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8D954">
      <w:pPr>
        <w:jc w:val="center"/>
        <w:rPr>
          <w:rFonts w:hint="eastAsia" w:ascii="方正公文小标宋" w:hAnsi="方正公文小标宋" w:eastAsia="方正公文小标宋" w:cs="方正公文小标宋"/>
          <w:sz w:val="48"/>
          <w:szCs w:val="36"/>
        </w:rPr>
      </w:pPr>
      <w:r>
        <w:rPr>
          <w:rFonts w:hint="eastAsia" w:ascii="方正公文小标宋" w:hAnsi="方正公文小标宋" w:eastAsia="方正公文小标宋" w:cs="方正公文小标宋"/>
          <w:sz w:val="48"/>
          <w:szCs w:val="36"/>
        </w:rPr>
        <w:t>专卖部门权力清单和负面行为清单</w:t>
      </w:r>
    </w:p>
    <w:tbl>
      <w:tblPr>
        <w:tblStyle w:val="4"/>
        <w:tblW w:w="1472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1285"/>
        <w:gridCol w:w="1934"/>
        <w:gridCol w:w="3717"/>
        <w:gridCol w:w="2762"/>
        <w:gridCol w:w="4322"/>
      </w:tblGrid>
      <w:tr w14:paraId="78CD8F59">
        <w:trPr>
          <w:trHeight w:val="892" w:hRule="atLeast"/>
        </w:trPr>
        <w:tc>
          <w:tcPr>
            <w:tcW w:w="70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7864E76A">
            <w:pPr>
              <w:keepNext w:val="0"/>
              <w:keepLines w:val="0"/>
              <w:pageBreakBefore w:val="0"/>
              <w:widowControl/>
              <w:kinsoku/>
              <w:wordWrap w:val="0"/>
              <w:overflowPunct/>
              <w:topLinePunct/>
              <w:autoSpaceDE/>
              <w:autoSpaceDN/>
              <w:bidi w:val="0"/>
              <w:adjustRightInd/>
              <w:snapToGrid/>
              <w:spacing w:line="240" w:lineRule="exact"/>
              <w:jc w:val="center"/>
              <w:textAlignment w:val="auto"/>
              <w:rPr>
                <w:rFonts w:hint="eastAsia" w:ascii="微软雅黑" w:hAnsi="微软雅黑" w:eastAsia="微软雅黑" w:cs="微软雅黑"/>
                <w:b/>
                <w:bCs w:val="0"/>
                <w:i w:val="0"/>
                <w:color w:val="FFFFFF"/>
                <w:kern w:val="0"/>
                <w:sz w:val="21"/>
                <w:szCs w:val="21"/>
              </w:rPr>
            </w:pPr>
            <w:r>
              <w:rPr>
                <w:rFonts w:hint="eastAsia" w:ascii="微软雅黑" w:hAnsi="微软雅黑" w:eastAsia="微软雅黑" w:cs="微软雅黑"/>
                <w:b/>
                <w:bCs w:val="0"/>
                <w:i w:val="0"/>
                <w:color w:val="FFFFFF"/>
                <w:kern w:val="0"/>
                <w:sz w:val="21"/>
                <w:szCs w:val="21"/>
              </w:rPr>
              <w:t>序号</w:t>
            </w:r>
          </w:p>
        </w:tc>
        <w:tc>
          <w:tcPr>
            <w:tcW w:w="1285"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noWrap/>
            <w:vAlign w:val="center"/>
          </w:tcPr>
          <w:p w14:paraId="4C96FEBA">
            <w:pPr>
              <w:keepNext w:val="0"/>
              <w:keepLines w:val="0"/>
              <w:pageBreakBefore w:val="0"/>
              <w:widowControl/>
              <w:kinsoku/>
              <w:wordWrap w:val="0"/>
              <w:overflowPunct/>
              <w:topLinePunct/>
              <w:autoSpaceDE/>
              <w:autoSpaceDN/>
              <w:bidi w:val="0"/>
              <w:adjustRightInd/>
              <w:snapToGrid/>
              <w:spacing w:line="240" w:lineRule="exact"/>
              <w:jc w:val="center"/>
              <w:textAlignment w:val="auto"/>
              <w:rPr>
                <w:rFonts w:hint="eastAsia" w:ascii="微软雅黑" w:hAnsi="微软雅黑" w:eastAsia="微软雅黑" w:cs="微软雅黑"/>
                <w:b/>
                <w:bCs w:val="0"/>
                <w:i w:val="0"/>
                <w:color w:val="FFFFFF"/>
                <w:kern w:val="0"/>
                <w:sz w:val="21"/>
                <w:szCs w:val="21"/>
              </w:rPr>
            </w:pPr>
            <w:r>
              <w:rPr>
                <w:rFonts w:hint="eastAsia" w:ascii="微软雅黑" w:hAnsi="微软雅黑" w:eastAsia="微软雅黑" w:cs="微软雅黑"/>
                <w:b/>
                <w:bCs w:val="0"/>
                <w:i w:val="0"/>
                <w:color w:val="FFFFFF"/>
                <w:kern w:val="0"/>
                <w:sz w:val="21"/>
                <w:szCs w:val="21"/>
              </w:rPr>
              <w:t>事项</w:t>
            </w:r>
          </w:p>
          <w:p w14:paraId="7650B96C">
            <w:pPr>
              <w:keepNext w:val="0"/>
              <w:keepLines w:val="0"/>
              <w:pageBreakBefore w:val="0"/>
              <w:widowControl/>
              <w:kinsoku/>
              <w:wordWrap w:val="0"/>
              <w:overflowPunct/>
              <w:topLinePunct/>
              <w:autoSpaceDE/>
              <w:autoSpaceDN/>
              <w:bidi w:val="0"/>
              <w:adjustRightInd/>
              <w:snapToGrid/>
              <w:spacing w:line="240" w:lineRule="exact"/>
              <w:jc w:val="center"/>
              <w:textAlignment w:val="auto"/>
              <w:rPr>
                <w:rFonts w:hint="eastAsia" w:ascii="微软雅黑" w:hAnsi="微软雅黑" w:eastAsia="微软雅黑" w:cs="微软雅黑"/>
                <w:b/>
                <w:bCs w:val="0"/>
                <w:i w:val="0"/>
                <w:color w:val="FFFFFF"/>
                <w:kern w:val="0"/>
                <w:sz w:val="21"/>
                <w:szCs w:val="21"/>
              </w:rPr>
            </w:pPr>
            <w:r>
              <w:rPr>
                <w:rFonts w:hint="eastAsia" w:ascii="微软雅黑" w:hAnsi="微软雅黑" w:eastAsia="微软雅黑" w:cs="微软雅黑"/>
                <w:b/>
                <w:bCs w:val="0"/>
                <w:i w:val="0"/>
                <w:color w:val="FFFFFF"/>
                <w:kern w:val="0"/>
                <w:sz w:val="21"/>
                <w:szCs w:val="21"/>
              </w:rPr>
              <w:t>（对应企业事项二级）</w:t>
            </w:r>
          </w:p>
        </w:tc>
        <w:tc>
          <w:tcPr>
            <w:tcW w:w="1934"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noWrap/>
            <w:vAlign w:val="center"/>
          </w:tcPr>
          <w:p w14:paraId="4309B7D1">
            <w:pPr>
              <w:keepNext w:val="0"/>
              <w:keepLines w:val="0"/>
              <w:pageBreakBefore w:val="0"/>
              <w:widowControl/>
              <w:kinsoku/>
              <w:wordWrap w:val="0"/>
              <w:overflowPunct/>
              <w:topLinePunct/>
              <w:autoSpaceDE/>
              <w:autoSpaceDN/>
              <w:bidi w:val="0"/>
              <w:adjustRightInd/>
              <w:snapToGrid/>
              <w:spacing w:line="240" w:lineRule="exact"/>
              <w:jc w:val="center"/>
              <w:textAlignment w:val="auto"/>
              <w:rPr>
                <w:rFonts w:hint="eastAsia" w:ascii="微软雅黑" w:hAnsi="微软雅黑" w:eastAsia="微软雅黑" w:cs="微软雅黑"/>
                <w:b/>
                <w:bCs w:val="0"/>
                <w:i w:val="0"/>
                <w:color w:val="FFFFFF"/>
                <w:kern w:val="0"/>
                <w:sz w:val="21"/>
                <w:szCs w:val="21"/>
              </w:rPr>
            </w:pPr>
            <w:r>
              <w:rPr>
                <w:rFonts w:hint="eastAsia" w:ascii="微软雅黑" w:hAnsi="微软雅黑" w:eastAsia="微软雅黑" w:cs="微软雅黑"/>
                <w:b/>
                <w:bCs w:val="0"/>
                <w:i w:val="0"/>
                <w:color w:val="FFFFFF"/>
                <w:kern w:val="0"/>
                <w:sz w:val="21"/>
                <w:szCs w:val="21"/>
              </w:rPr>
              <w:t>“微权力”</w:t>
            </w:r>
          </w:p>
        </w:tc>
        <w:tc>
          <w:tcPr>
            <w:tcW w:w="3717"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247CC565">
            <w:pPr>
              <w:keepNext w:val="0"/>
              <w:keepLines w:val="0"/>
              <w:pageBreakBefore w:val="0"/>
              <w:widowControl/>
              <w:kinsoku/>
              <w:wordWrap w:val="0"/>
              <w:overflowPunct/>
              <w:topLinePunct/>
              <w:autoSpaceDE/>
              <w:autoSpaceDN/>
              <w:bidi w:val="0"/>
              <w:adjustRightInd/>
              <w:snapToGrid/>
              <w:spacing w:line="240" w:lineRule="exact"/>
              <w:jc w:val="center"/>
              <w:textAlignment w:val="auto"/>
              <w:rPr>
                <w:rFonts w:hint="eastAsia" w:ascii="微软雅黑" w:hAnsi="微软雅黑" w:eastAsia="微软雅黑" w:cs="微软雅黑"/>
                <w:b/>
                <w:bCs w:val="0"/>
                <w:i w:val="0"/>
                <w:color w:val="FFFFFF"/>
                <w:kern w:val="0"/>
                <w:sz w:val="21"/>
                <w:szCs w:val="21"/>
              </w:rPr>
            </w:pPr>
            <w:r>
              <w:rPr>
                <w:rFonts w:hint="eastAsia" w:ascii="微软雅黑" w:hAnsi="微软雅黑" w:eastAsia="微软雅黑" w:cs="微软雅黑"/>
                <w:b/>
                <w:bCs w:val="0"/>
                <w:i w:val="0"/>
                <w:color w:val="FFFFFF"/>
                <w:kern w:val="0"/>
                <w:sz w:val="21"/>
                <w:szCs w:val="21"/>
              </w:rPr>
              <w:t>权利来源</w:t>
            </w:r>
            <w:r>
              <w:rPr>
                <w:rFonts w:hint="eastAsia" w:ascii="微软雅黑" w:hAnsi="微软雅黑" w:eastAsia="微软雅黑" w:cs="微软雅黑"/>
                <w:b/>
                <w:bCs w:val="0"/>
                <w:i w:val="0"/>
                <w:color w:val="FFFFFF"/>
                <w:kern w:val="0"/>
                <w:sz w:val="21"/>
                <w:szCs w:val="21"/>
              </w:rPr>
              <w:br w:type="textWrapping"/>
            </w:r>
            <w:r>
              <w:rPr>
                <w:rFonts w:hint="eastAsia" w:ascii="微软雅黑" w:hAnsi="微软雅黑" w:eastAsia="微软雅黑" w:cs="微软雅黑"/>
                <w:b/>
                <w:bCs w:val="0"/>
                <w:i w:val="0"/>
                <w:color w:val="FFFFFF"/>
                <w:kern w:val="0"/>
                <w:sz w:val="21"/>
                <w:szCs w:val="21"/>
              </w:rPr>
              <w:t>（文件条目等）</w:t>
            </w:r>
          </w:p>
        </w:tc>
        <w:tc>
          <w:tcPr>
            <w:tcW w:w="2762"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noWrap/>
            <w:vAlign w:val="center"/>
          </w:tcPr>
          <w:p w14:paraId="7AE05002">
            <w:pPr>
              <w:keepNext w:val="0"/>
              <w:keepLines w:val="0"/>
              <w:pageBreakBefore w:val="0"/>
              <w:widowControl/>
              <w:kinsoku/>
              <w:wordWrap w:val="0"/>
              <w:overflowPunct/>
              <w:topLinePunct/>
              <w:autoSpaceDE/>
              <w:autoSpaceDN/>
              <w:bidi w:val="0"/>
              <w:adjustRightInd/>
              <w:snapToGrid/>
              <w:spacing w:line="240" w:lineRule="exact"/>
              <w:jc w:val="left"/>
              <w:textAlignment w:val="auto"/>
              <w:rPr>
                <w:rFonts w:hint="eastAsia" w:ascii="微软雅黑" w:hAnsi="微软雅黑" w:eastAsia="微软雅黑" w:cs="微软雅黑"/>
                <w:b/>
                <w:bCs w:val="0"/>
                <w:i w:val="0"/>
                <w:color w:val="FFFFFF"/>
                <w:kern w:val="0"/>
                <w:sz w:val="21"/>
                <w:szCs w:val="21"/>
              </w:rPr>
            </w:pPr>
            <w:r>
              <w:rPr>
                <w:rFonts w:hint="eastAsia" w:ascii="微软雅黑" w:hAnsi="微软雅黑" w:eastAsia="微软雅黑" w:cs="微软雅黑"/>
                <w:b/>
                <w:bCs w:val="0"/>
                <w:i w:val="0"/>
                <w:color w:val="FFFFFF"/>
                <w:kern w:val="0"/>
                <w:sz w:val="21"/>
                <w:szCs w:val="21"/>
              </w:rPr>
              <w:t>涉及岗位</w:t>
            </w:r>
          </w:p>
        </w:tc>
        <w:tc>
          <w:tcPr>
            <w:tcW w:w="4322"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5EF69B8E">
            <w:pPr>
              <w:keepNext w:val="0"/>
              <w:keepLines w:val="0"/>
              <w:pageBreakBefore w:val="0"/>
              <w:widowControl/>
              <w:kinsoku/>
              <w:wordWrap w:val="0"/>
              <w:overflowPunct/>
              <w:topLinePunct/>
              <w:autoSpaceDE/>
              <w:autoSpaceDN/>
              <w:bidi w:val="0"/>
              <w:adjustRightInd/>
              <w:snapToGrid/>
              <w:spacing w:line="240" w:lineRule="exact"/>
              <w:jc w:val="center"/>
              <w:textAlignment w:val="auto"/>
              <w:rPr>
                <w:rFonts w:hint="eastAsia" w:ascii="微软雅黑" w:hAnsi="微软雅黑" w:eastAsia="微软雅黑" w:cs="微软雅黑"/>
                <w:b/>
                <w:bCs w:val="0"/>
                <w:i w:val="0"/>
                <w:color w:val="FFFFFF"/>
                <w:kern w:val="0"/>
                <w:sz w:val="21"/>
                <w:szCs w:val="21"/>
              </w:rPr>
            </w:pPr>
            <w:r>
              <w:rPr>
                <w:rFonts w:hint="eastAsia" w:ascii="微软雅黑" w:hAnsi="微软雅黑" w:eastAsia="微软雅黑" w:cs="微软雅黑"/>
                <w:b/>
                <w:bCs w:val="0"/>
                <w:i w:val="0"/>
                <w:color w:val="FFFFFF"/>
                <w:kern w:val="0"/>
                <w:sz w:val="21"/>
                <w:szCs w:val="21"/>
              </w:rPr>
              <w:t>负面行为</w:t>
            </w:r>
          </w:p>
        </w:tc>
      </w:tr>
      <w:tr w14:paraId="015A9A54">
        <w:trPr>
          <w:trHeight w:val="1080" w:hRule="atLeast"/>
        </w:trPr>
        <w:tc>
          <w:tcPr>
            <w:tcW w:w="70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722FB7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1</w:t>
            </w:r>
          </w:p>
        </w:tc>
        <w:tc>
          <w:tcPr>
            <w:tcW w:w="1285"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C8B488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市场监管</w:t>
            </w:r>
          </w:p>
        </w:tc>
        <w:tc>
          <w:tcPr>
            <w:tcW w:w="1934"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E7D787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涉烟违法行为</w:t>
            </w:r>
          </w:p>
          <w:p w14:paraId="1EAE36D6">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检查权</w:t>
            </w:r>
          </w:p>
        </w:tc>
        <w:tc>
          <w:tcPr>
            <w:tcW w:w="3717"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7E55F1A">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《烟草专卖行政处罚程序规定》</w:t>
            </w:r>
          </w:p>
          <w:p w14:paraId="3F9EED44">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《浙江省绍兴市烟草系统工作人员违法违纪行为处理规定》</w:t>
            </w:r>
          </w:p>
          <w:p w14:paraId="51B28763">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《卷烟零售市场检查工作规范》</w:t>
            </w:r>
          </w:p>
        </w:tc>
        <w:tc>
          <w:tcPr>
            <w:tcW w:w="2762"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00277CF">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专卖所正副所长</w:t>
            </w:r>
          </w:p>
          <w:p w14:paraId="0E3ED167">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专卖管理员</w:t>
            </w:r>
          </w:p>
          <w:p w14:paraId="45148972">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稽查大（中）队正副队长</w:t>
            </w:r>
          </w:p>
          <w:p w14:paraId="2811B4BF">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稽查员</w:t>
            </w:r>
          </w:p>
        </w:tc>
        <w:tc>
          <w:tcPr>
            <w:tcW w:w="4322"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23FEE16F">
            <w:pPr>
              <w:keepNext w:val="0"/>
              <w:keepLines w:val="0"/>
              <w:pageBreakBefore w:val="0"/>
              <w:widowControl/>
              <w:numPr>
                <w:ilvl w:val="0"/>
                <w:numId w:val="1"/>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有案不查；</w:t>
            </w:r>
          </w:p>
          <w:p w14:paraId="5416F371">
            <w:pPr>
              <w:keepNext w:val="0"/>
              <w:keepLines w:val="0"/>
              <w:pageBreakBefore w:val="0"/>
              <w:widowControl/>
              <w:numPr>
                <w:ilvl w:val="0"/>
                <w:numId w:val="1"/>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避重就轻进行检查；</w:t>
            </w:r>
          </w:p>
          <w:p w14:paraId="0AE92587">
            <w:pPr>
              <w:keepNext w:val="0"/>
              <w:keepLines w:val="0"/>
              <w:pageBreakBefore w:val="0"/>
              <w:widowControl/>
              <w:numPr>
                <w:ilvl w:val="0"/>
                <w:numId w:val="1"/>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随意降低对重点监管对象的检查频次。</w:t>
            </w:r>
          </w:p>
          <w:p w14:paraId="0190DE64">
            <w:pPr>
              <w:keepNext w:val="0"/>
              <w:keepLines w:val="0"/>
              <w:pageBreakBefore w:val="0"/>
              <w:widowControl/>
              <w:numPr>
                <w:ilvl w:val="0"/>
                <w:numId w:val="1"/>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直接参与违法行为，或为当事人实施违法行为提供保护，或为其逃避处罚传授方法。</w:t>
            </w:r>
          </w:p>
        </w:tc>
      </w:tr>
      <w:tr w14:paraId="6BFFE75B">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414699F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2</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0C28C6D">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市场监管</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26735E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案件信息</w:t>
            </w:r>
          </w:p>
          <w:p w14:paraId="325609C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处置权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7747E0E">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《烟草专卖行政处罚程序规定》</w:t>
            </w:r>
          </w:p>
          <w:p w14:paraId="325306E8">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《浙江省绍兴市烟草系统工作人员违法违纪行为处理规定》</w:t>
            </w:r>
          </w:p>
          <w:p w14:paraId="78B9B5D7">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《卷烟零售市场检查工作规范》</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73EDC57">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专卖所正副所长</w:t>
            </w:r>
          </w:p>
          <w:p w14:paraId="20D0733C">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专卖管理员</w:t>
            </w:r>
          </w:p>
          <w:p w14:paraId="097F302E">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稽查大（中）队正副队长</w:t>
            </w:r>
          </w:p>
          <w:p w14:paraId="58A1A963">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稽查员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815C613">
            <w:pPr>
              <w:keepNext w:val="0"/>
              <w:keepLines w:val="0"/>
              <w:pageBreakBefore w:val="0"/>
              <w:widowControl/>
              <w:numPr>
                <w:ilvl w:val="0"/>
                <w:numId w:val="2"/>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向监管对象或者相关方通风报信、提供便利，帮助监管对象逃避或减轻处罚；</w:t>
            </w:r>
          </w:p>
          <w:p w14:paraId="31C98E2A">
            <w:pPr>
              <w:keepNext w:val="0"/>
              <w:keepLines w:val="0"/>
              <w:pageBreakBefore w:val="0"/>
              <w:widowControl/>
              <w:numPr>
                <w:ilvl w:val="0"/>
                <w:numId w:val="2"/>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泄露举报人、投诉人个人身份信息及举报投诉内容。</w:t>
            </w:r>
          </w:p>
        </w:tc>
      </w:tr>
      <w:tr w14:paraId="7A00E7C2">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B874C9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3</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A7D295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市场监管</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FA03740">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投诉处理权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DA9E1C4">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《浙江省绍兴市烟草系统工作人员违法违纪行为处理规定》</w:t>
            </w:r>
          </w:p>
          <w:p w14:paraId="183208BB">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《卷烟零售市场检查工作规范》</w:t>
            </w:r>
          </w:p>
          <w:p w14:paraId="206CB98E">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《专卖管理工作投诉处理规范》</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7BF5A91">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专卖所正副所长</w:t>
            </w:r>
          </w:p>
          <w:p w14:paraId="16089E98">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专卖管理员</w:t>
            </w:r>
          </w:p>
          <w:p w14:paraId="6EE79DD2">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稽查大（中）队正副队长稽查员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6FD3CDF">
            <w:pPr>
              <w:keepNext w:val="0"/>
              <w:keepLines w:val="0"/>
              <w:pageBreakBefore w:val="0"/>
              <w:widowControl/>
              <w:numPr>
                <w:ilvl w:val="0"/>
                <w:numId w:val="3"/>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接群众举报投诉后包庇举报投诉对象；</w:t>
            </w:r>
          </w:p>
          <w:p w14:paraId="23CE11E4">
            <w:pPr>
              <w:keepNext w:val="0"/>
              <w:keepLines w:val="0"/>
              <w:pageBreakBefore w:val="0"/>
              <w:widowControl/>
              <w:numPr>
                <w:ilvl w:val="0"/>
                <w:numId w:val="3"/>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接到违法违纪线索的投诉后不作为、不按规定程序调查处置；</w:t>
            </w:r>
          </w:p>
          <w:p w14:paraId="44FA83D5">
            <w:pPr>
              <w:keepNext w:val="0"/>
              <w:keepLines w:val="0"/>
              <w:pageBreakBefore w:val="0"/>
              <w:widowControl/>
              <w:numPr>
                <w:ilvl w:val="0"/>
                <w:numId w:val="3"/>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因擅自向被投诉人泄露投诉人信息，引发不良后果。</w:t>
            </w:r>
          </w:p>
        </w:tc>
      </w:tr>
      <w:tr w14:paraId="7B2EA777">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4ED5A5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p>
          <w:p w14:paraId="733B2410">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lang w:val="en-US" w:eastAsia="zh-CN"/>
              </w:rPr>
            </w:pPr>
            <w:r>
              <w:rPr>
                <w:rFonts w:hint="eastAsia" w:ascii="微软雅黑" w:hAnsi="微软雅黑" w:eastAsia="微软雅黑" w:cs="微软雅黑"/>
                <w:b w:val="0"/>
                <w:i w:val="0"/>
                <w:color w:val="000000"/>
                <w:kern w:val="0"/>
                <w:sz w:val="22"/>
                <w:lang w:val="en-US" w:eastAsia="zh-CN"/>
              </w:rPr>
              <w:t>4</w:t>
            </w:r>
          </w:p>
          <w:p w14:paraId="6DBEEEB0">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p>
          <w:p w14:paraId="0A8DDAD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p>
          <w:p w14:paraId="62B48A3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4</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11615AD">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市场监管</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B8CE4D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处理停业整顿</w:t>
            </w:r>
          </w:p>
          <w:p w14:paraId="2605EF2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取消经营资格权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FA8E92A">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《烟草专卖行政处罚程序规定》《浙江省绍兴市烟草系统工作人员违法违纪行为处理规定》</w:t>
            </w:r>
          </w:p>
          <w:p w14:paraId="5637E139">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《案件处理工作规范》</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BB26191">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专卖所正副所长</w:t>
            </w:r>
          </w:p>
          <w:p w14:paraId="2AAF6C2D">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专卖管理员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5BDD586">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对依法停业整顿、取消经营资格的零售户未予以相应处理。</w:t>
            </w:r>
          </w:p>
        </w:tc>
      </w:tr>
      <w:tr w14:paraId="4D62841E">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9AB06C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5</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8C7EB9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市场监管</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87C3E2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拟发展现代终端</w:t>
            </w:r>
          </w:p>
          <w:p w14:paraId="226F698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合作店等对象的审核权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EC0319A">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《浙江省绍兴市烟草系统工作人员违法违纪行为处理规定》</w:t>
            </w:r>
          </w:p>
          <w:p w14:paraId="7E382B32">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《浙江烟草合作终端建设管理办法》、《绍兴市烟草系统零售终端建设管理规定》</w:t>
            </w:r>
          </w:p>
          <w:p w14:paraId="0B5D259B">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《绍兴市烟草系统合作终端建设管理办法》</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80E02E4">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专卖所正副所长</w:t>
            </w:r>
          </w:p>
          <w:p w14:paraId="1B169410">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专卖管理员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326B885">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审核业务经营部门提交的拟发展现代终端、合作店等客户名单时，对特定对象降低审核标准的。</w:t>
            </w:r>
          </w:p>
        </w:tc>
      </w:tr>
      <w:tr w14:paraId="175A1420">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CA38E24">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6</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2B50DC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案件查办与审理</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484652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行政处罚</w:t>
            </w:r>
          </w:p>
          <w:p w14:paraId="2233644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自由裁量权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76CC46F">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《浙江省烟草专卖行政处罚自由裁量权实施规定》</w:t>
            </w:r>
          </w:p>
          <w:p w14:paraId="1C3D4899">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《浙江省烟草专卖行政处罚自由裁量执行标准》</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2737F40">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案审科长</w:t>
            </w:r>
          </w:p>
          <w:p w14:paraId="27098FCE">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案件审理员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7968A81F">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无法定事由作出从轻、减轻处罚；或者从重、加重处罚。</w:t>
            </w:r>
          </w:p>
        </w:tc>
      </w:tr>
      <w:tr w14:paraId="6FD8DBB7">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C0C3C5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7</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B14070D">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案件查办与审理</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1F1C89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调查取证审查权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A59AB0A">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《中华人民共和国烟草专卖法实施条例》</w:t>
            </w:r>
          </w:p>
          <w:p w14:paraId="0ECEA15A">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《烟草专卖行政处罚程序规定》等</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579B5AE">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案审科长</w:t>
            </w:r>
          </w:p>
          <w:p w14:paraId="3C706B99">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案件审理员</w:t>
            </w:r>
            <w:r>
              <w:rPr>
                <w:rFonts w:hint="eastAsia" w:ascii="微软雅黑" w:hAnsi="微软雅黑" w:eastAsia="微软雅黑" w:cs="微软雅黑"/>
                <w:b w:val="0"/>
                <w:i w:val="0"/>
                <w:color w:val="000000"/>
                <w:sz w:val="22"/>
              </w:rPr>
              <w:cr/>
            </w:r>
            <w:r>
              <w:rPr>
                <w:rFonts w:hint="eastAsia" w:ascii="微软雅黑" w:hAnsi="微软雅黑" w:eastAsia="微软雅黑" w:cs="微软雅黑"/>
                <w:b w:val="0"/>
                <w:i w:val="0"/>
                <w:color w:val="000000"/>
                <w:sz w:val="22"/>
              </w:rPr>
              <w:t>专卖所长</w:t>
            </w:r>
          </w:p>
          <w:p w14:paraId="0A0581EA">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市场管理员</w:t>
            </w:r>
            <w:r>
              <w:rPr>
                <w:rFonts w:hint="eastAsia" w:ascii="微软雅黑" w:hAnsi="微软雅黑" w:eastAsia="微软雅黑" w:cs="微软雅黑"/>
                <w:b w:val="0"/>
                <w:i w:val="0"/>
                <w:color w:val="000000"/>
                <w:sz w:val="22"/>
              </w:rPr>
              <w:cr/>
            </w:r>
            <w:r>
              <w:rPr>
                <w:rFonts w:hint="eastAsia" w:ascii="微软雅黑" w:hAnsi="微软雅黑" w:eastAsia="微软雅黑" w:cs="微软雅黑"/>
                <w:b w:val="0"/>
                <w:i w:val="0"/>
                <w:color w:val="000000"/>
                <w:sz w:val="22"/>
              </w:rPr>
              <w:t>稽查队长</w:t>
            </w:r>
          </w:p>
          <w:p w14:paraId="646F0348">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专卖稽查员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F26E4B8">
            <w:pPr>
              <w:keepNext w:val="0"/>
              <w:keepLines w:val="0"/>
              <w:pageBreakBefore w:val="0"/>
              <w:widowControl/>
              <w:numPr>
                <w:ilvl w:val="0"/>
                <w:numId w:val="4"/>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无法定事由作出拆、并案处；</w:t>
            </w:r>
          </w:p>
          <w:p w14:paraId="2E07845D">
            <w:pPr>
              <w:keepNext w:val="0"/>
              <w:keepLines w:val="0"/>
              <w:pageBreakBefore w:val="0"/>
              <w:widowControl/>
              <w:numPr>
                <w:ilvl w:val="0"/>
                <w:numId w:val="4"/>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篡改、隐匿、调换证据材料；</w:t>
            </w:r>
          </w:p>
          <w:p w14:paraId="36D04ACB">
            <w:pPr>
              <w:keepNext w:val="0"/>
              <w:keepLines w:val="0"/>
              <w:pageBreakBefore w:val="0"/>
              <w:widowControl/>
              <w:numPr>
                <w:ilvl w:val="0"/>
                <w:numId w:val="4"/>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帮助监管对象伪造、变造、隐匿、毁灭证据；</w:t>
            </w:r>
          </w:p>
          <w:p w14:paraId="0A30B5EC">
            <w:pPr>
              <w:keepNext w:val="0"/>
              <w:keepLines w:val="0"/>
              <w:pageBreakBefore w:val="0"/>
              <w:widowControl/>
              <w:numPr>
                <w:ilvl w:val="0"/>
                <w:numId w:val="4"/>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纵容、帮助当事人调换、隐匿涉案物品；</w:t>
            </w:r>
          </w:p>
          <w:p w14:paraId="3E5B8C54">
            <w:pPr>
              <w:keepNext w:val="0"/>
              <w:keepLines w:val="0"/>
              <w:pageBreakBefore w:val="0"/>
              <w:widowControl/>
              <w:numPr>
                <w:ilvl w:val="0"/>
                <w:numId w:val="4"/>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教唆、帮助当事人篡改、伪造、变造、隐匿、销毁案件文书或其他证据；</w:t>
            </w:r>
          </w:p>
          <w:p w14:paraId="73347BD4">
            <w:pPr>
              <w:keepNext w:val="0"/>
              <w:keepLines w:val="0"/>
              <w:pageBreakBefore w:val="0"/>
              <w:widowControl/>
              <w:numPr>
                <w:ilvl w:val="0"/>
                <w:numId w:val="4"/>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拖延调查，故意给当事人制造立功、减轻、从轻处罚的机会。</w:t>
            </w:r>
            <w:r>
              <w:rPr>
                <w:rFonts w:hint="eastAsia" w:ascii="微软雅黑" w:hAnsi="微软雅黑" w:eastAsia="微软雅黑" w:cs="微软雅黑"/>
                <w:b w:val="0"/>
                <w:i w:val="0"/>
                <w:color w:val="000000"/>
                <w:sz w:val="22"/>
              </w:rPr>
              <w:cr/>
            </w:r>
          </w:p>
        </w:tc>
      </w:tr>
      <w:tr w14:paraId="1C15979F">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93F862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8</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76DC258">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行政许可</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4E56724">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许可形式审查权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E773DAA">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《烟草专卖许可证管理办法》(工信部令第37号)第七条、《烟草专卖许可证管理办法实施细则》第九条</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9469E2E">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证件管理员</w:t>
            </w:r>
          </w:p>
          <w:p w14:paraId="760E008F">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（窗口受理人员）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03B6EB0">
            <w:pPr>
              <w:keepNext w:val="0"/>
              <w:keepLines w:val="0"/>
              <w:pageBreakBefore w:val="0"/>
              <w:widowControl/>
              <w:numPr>
                <w:ilvl w:val="0"/>
                <w:numId w:val="5"/>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对申请材料能通过数据共享或其他途径获取的，强行要求申请人提供；</w:t>
            </w:r>
          </w:p>
          <w:p w14:paraId="5DDEB933">
            <w:pPr>
              <w:keepNext w:val="0"/>
              <w:keepLines w:val="0"/>
              <w:pageBreakBefore w:val="0"/>
              <w:widowControl/>
              <w:numPr>
                <w:ilvl w:val="0"/>
                <w:numId w:val="5"/>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申请材料齐全，无正当理由不予受理，故意刁难申请人；</w:t>
            </w:r>
          </w:p>
        </w:tc>
      </w:tr>
      <w:tr w14:paraId="5C197B63">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AC729D4">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9</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CBA8961">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行政许可</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DCDA2B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许可受理顺序选择权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4AA9FEE">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《烟草专卖许可证管理办法》(工信部令第37号)第七条、《烟草专卖许可证管理办法实施细则》第九条</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A00413C">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证件管理员</w:t>
            </w:r>
          </w:p>
          <w:p w14:paraId="04F9E672">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（窗口受理人员）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7CD107EC">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违反受理在先原则，给后申请人优先办理；</w:t>
            </w:r>
          </w:p>
        </w:tc>
      </w:tr>
      <w:tr w14:paraId="634699CC">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2F6BD69">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10</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019D299">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行政许可</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618CAE4">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许可申请（书面/实地）审查权</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0F5AC68">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《烟草专卖许可证管理办法》(工信部令第37号)第七条</w:t>
            </w:r>
          </w:p>
          <w:p w14:paraId="74D070D1">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《烟草专卖许可证管理办法实施细则》第九条</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52F0C61">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证件管理员</w:t>
            </w:r>
          </w:p>
          <w:p w14:paraId="51D4EDE7">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（窗口受理人员、实地勘验人员）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DFF0D7A">
            <w:pPr>
              <w:keepNext w:val="0"/>
              <w:keepLines w:val="0"/>
              <w:pageBreakBefore w:val="0"/>
              <w:widowControl/>
              <w:numPr>
                <w:ilvl w:val="0"/>
                <w:numId w:val="6"/>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明知受照顾的申请人提供虚假材料仍收取或帮助、教唆其提供虚假材料；</w:t>
            </w:r>
          </w:p>
          <w:p w14:paraId="1C26E9F5">
            <w:pPr>
              <w:keepNext w:val="0"/>
              <w:keepLines w:val="0"/>
              <w:pageBreakBefore w:val="0"/>
              <w:widowControl/>
              <w:numPr>
                <w:ilvl w:val="0"/>
                <w:numId w:val="6"/>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不如实记录现场勘验情况、伪造或故意替换现场勘查数据；</w:t>
            </w:r>
          </w:p>
        </w:tc>
      </w:tr>
      <w:tr w14:paraId="1D0303EF">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15D7EAC">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11</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2EF9369">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行政许可</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E00A5CB">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作出许可决定的权限</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9C0A0EF">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《烟草专卖许可证管理办法》(工信部令第37号)第七条</w:t>
            </w:r>
          </w:p>
          <w:p w14:paraId="0986FE35">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《烟草专卖许可证管理办法实施细则》第九条</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8D992AF">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证件管理员（审查人员）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7D4FEEEC">
            <w:pPr>
              <w:keepNext w:val="0"/>
              <w:keepLines w:val="0"/>
              <w:pageBreakBefore w:val="0"/>
              <w:widowControl/>
              <w:numPr>
                <w:ilvl w:val="0"/>
                <w:numId w:val="7"/>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对不符合法定条件的申请人审查通过烟草专卖零售许可证或者超越法定职权发放烟草专卖零售许可证；</w:t>
            </w:r>
          </w:p>
          <w:p w14:paraId="4833EC97">
            <w:pPr>
              <w:keepNext w:val="0"/>
              <w:keepLines w:val="0"/>
              <w:pageBreakBefore w:val="0"/>
              <w:widowControl/>
              <w:numPr>
                <w:ilvl w:val="0"/>
                <w:numId w:val="7"/>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对符合法定条件的申请人审查不予通过烟草专卖零售许可证或者不在法定期限内发放烟草专卖零售许可证；</w:t>
            </w:r>
          </w:p>
        </w:tc>
      </w:tr>
      <w:tr w14:paraId="5EB48F98">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A1FEE60">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12</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B0908E6">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监督检查</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F01FE2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Cs w:val="21"/>
              </w:rPr>
              <w:t>经营管理监督</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8479AE6">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rPr>
              <w:t>《烟草行业行政处分暂行规定》、《内部专卖管理监督日常监管工作规范》和《内部专卖管理监督异常信息线索调查与问题处理工作规范》</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FF137E7">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内管派驻办主任、副主任、内管科长、经营监督管理员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14C762E">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有案不查；</w:t>
            </w:r>
          </w:p>
          <w:p w14:paraId="2E529495">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Cs w:val="21"/>
              </w:rPr>
              <w:t>收受监管对象财物。</w:t>
            </w:r>
          </w:p>
        </w:tc>
      </w:tr>
      <w:tr w14:paraId="4B6E5D12">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6473773">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13</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C4805E2">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专销协同</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E777E1A">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sz w:val="22"/>
              </w:rPr>
              <w:t>协同处理</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09C1527">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sz w:val="22"/>
              </w:rPr>
            </w:pPr>
            <w:r>
              <w:rPr>
                <w:rFonts w:hint="eastAsia" w:ascii="微软雅黑" w:hAnsi="微软雅黑" w:eastAsia="微软雅黑" w:cs="微软雅黑"/>
                <w:b w:val="0"/>
                <w:i w:val="0"/>
                <w:sz w:val="22"/>
              </w:rPr>
              <w:t>《绍兴市烟草系统“四员协同”系统操作细则</w:t>
            </w:r>
          </w:p>
          <w:p w14:paraId="6947F188">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sz w:val="22"/>
              </w:rPr>
              <w:t>（试行）》</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BAEFB65">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sz w:val="22"/>
              </w:rPr>
              <w:t>经营监督管理员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69FD4891">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sz w:val="22"/>
              </w:rPr>
            </w:pPr>
            <w:r>
              <w:rPr>
                <w:rFonts w:hint="eastAsia" w:ascii="微软雅黑" w:hAnsi="微软雅黑" w:eastAsia="微软雅黑" w:cs="微软雅黑"/>
                <w:b w:val="0"/>
                <w:i w:val="0"/>
                <w:sz w:val="22"/>
              </w:rPr>
              <w:t>泄露协同信息造成不良影响；</w:t>
            </w:r>
          </w:p>
          <w:p w14:paraId="68322DD4">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有案不查。</w:t>
            </w:r>
          </w:p>
        </w:tc>
      </w:tr>
      <w:tr w14:paraId="3058AC38">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9B1C207">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14</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47DC3E9">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内务管理</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926E5D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涉案物品保管</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87D16D8">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《涉案物品管理工作规范》</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3833AC5">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sz w:val="22"/>
              </w:rPr>
            </w:pPr>
            <w:r>
              <w:rPr>
                <w:rFonts w:hint="eastAsia" w:ascii="微软雅黑" w:hAnsi="微软雅黑" w:eastAsia="微软雅黑" w:cs="微软雅黑"/>
                <w:b w:val="0"/>
                <w:i w:val="0"/>
                <w:sz w:val="22"/>
              </w:rPr>
              <w:t>案件审理员</w:t>
            </w:r>
          </w:p>
          <w:p w14:paraId="06A1369F">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sz w:val="22"/>
              </w:rPr>
            </w:pPr>
            <w:r>
              <w:rPr>
                <w:rFonts w:hint="eastAsia" w:ascii="微软雅黑" w:hAnsi="微软雅黑" w:eastAsia="微软雅黑" w:cs="微软雅黑"/>
                <w:b w:val="0"/>
                <w:i w:val="0"/>
                <w:sz w:val="22"/>
              </w:rPr>
              <w:t>综合管理员</w:t>
            </w:r>
          </w:p>
          <w:p w14:paraId="1CAE20B0">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themeColor="text1"/>
                <w:sz w:val="22"/>
                <w14:textFill>
                  <w14:solidFill>
                    <w14:schemeClr w14:val="tx1"/>
                  </w14:solidFill>
                </w14:textFill>
              </w:rPr>
            </w:pPr>
            <w:r>
              <w:rPr>
                <w:rFonts w:hint="eastAsia" w:ascii="微软雅黑" w:hAnsi="微软雅黑" w:eastAsia="微软雅黑" w:cs="微软雅黑"/>
                <w:b w:val="0"/>
                <w:i w:val="0"/>
                <w:color w:val="000000" w:themeColor="text1"/>
                <w:sz w:val="22"/>
                <w14:textFill>
                  <w14:solidFill>
                    <w14:schemeClr w14:val="tx1"/>
                  </w14:solidFill>
                </w14:textFill>
              </w:rPr>
              <w:t>专卖所正副所长</w:t>
            </w:r>
          </w:p>
          <w:p w14:paraId="3383CAF2">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themeColor="text1"/>
                <w:sz w:val="22"/>
                <w14:textFill>
                  <w14:solidFill>
                    <w14:schemeClr w14:val="tx1"/>
                  </w14:solidFill>
                </w14:textFill>
              </w:rPr>
            </w:pPr>
            <w:r>
              <w:rPr>
                <w:rFonts w:hint="eastAsia" w:ascii="微软雅黑" w:hAnsi="微软雅黑" w:eastAsia="微软雅黑" w:cs="微软雅黑"/>
                <w:b w:val="0"/>
                <w:i w:val="0"/>
                <w:color w:val="000000" w:themeColor="text1"/>
                <w:sz w:val="22"/>
                <w14:textFill>
                  <w14:solidFill>
                    <w14:schemeClr w14:val="tx1"/>
                  </w14:solidFill>
                </w14:textFill>
              </w:rPr>
              <w:t>专卖管理员</w:t>
            </w:r>
          </w:p>
          <w:p w14:paraId="78B62007">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sz w:val="22"/>
              </w:rPr>
            </w:pPr>
            <w:r>
              <w:rPr>
                <w:rFonts w:hint="eastAsia" w:ascii="微软雅黑" w:hAnsi="微软雅黑" w:eastAsia="微软雅黑" w:cs="微软雅黑"/>
                <w:b w:val="0"/>
                <w:i w:val="0"/>
                <w:color w:val="000000" w:themeColor="text1"/>
                <w:sz w:val="22"/>
                <w14:textFill>
                  <w14:solidFill>
                    <w14:schemeClr w14:val="tx1"/>
                  </w14:solidFill>
                </w14:textFill>
              </w:rPr>
              <w:t>稽查大（中）队正副队长稽查员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3DDB1BC2">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为谋取私利，在涉案财物保管过程中，截留、私分涉案财物或进行非法处理。</w:t>
            </w:r>
          </w:p>
        </w:tc>
      </w:tr>
      <w:tr w14:paraId="5EB8CD3F">
        <w:trPr>
          <w:trHeight w:val="1080" w:hRule="atLeast"/>
        </w:trPr>
        <w:tc>
          <w:tcPr>
            <w:tcW w:w="7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03DBC69">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kern w:val="0"/>
                <w:sz w:val="22"/>
              </w:rPr>
            </w:pPr>
            <w:r>
              <w:rPr>
                <w:rFonts w:hint="eastAsia" w:ascii="微软雅黑" w:hAnsi="微软雅黑" w:eastAsia="微软雅黑" w:cs="微软雅黑"/>
                <w:b w:val="0"/>
                <w:i w:val="0"/>
                <w:color w:val="000000"/>
                <w:kern w:val="0"/>
                <w:sz w:val="22"/>
              </w:rPr>
              <w:t>15</w:t>
            </w:r>
          </w:p>
        </w:tc>
        <w:tc>
          <w:tcPr>
            <w:tcW w:w="128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9755CAE">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内务管理</w:t>
            </w:r>
          </w:p>
        </w:tc>
        <w:tc>
          <w:tcPr>
            <w:tcW w:w="193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B0643AF">
            <w:pPr>
              <w:keepNext w:val="0"/>
              <w:keepLines w:val="0"/>
              <w:pageBreakBefore w:val="0"/>
              <w:widowControl/>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专卖经费管理</w:t>
            </w:r>
          </w:p>
        </w:tc>
        <w:tc>
          <w:tcPr>
            <w:tcW w:w="371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122CD37">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《浙江省烟草专卖经费开支管理实施办法（试行）》、《绍兴市烟草系统差旅费管理规定》</w:t>
            </w:r>
          </w:p>
        </w:tc>
        <w:tc>
          <w:tcPr>
            <w:tcW w:w="276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E4EEE19">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sz w:val="22"/>
              </w:rPr>
            </w:pPr>
            <w:r>
              <w:rPr>
                <w:rFonts w:hint="eastAsia" w:ascii="微软雅黑" w:hAnsi="微软雅黑" w:eastAsia="微软雅黑" w:cs="微软雅黑"/>
                <w:b w:val="0"/>
                <w:i w:val="0"/>
                <w:sz w:val="22"/>
              </w:rPr>
              <w:t>案件审理员</w:t>
            </w:r>
          </w:p>
          <w:p w14:paraId="628F37CB">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sz w:val="22"/>
              </w:rPr>
            </w:pPr>
            <w:r>
              <w:rPr>
                <w:rFonts w:hint="eastAsia" w:ascii="微软雅黑" w:hAnsi="微软雅黑" w:eastAsia="微软雅黑" w:cs="微软雅黑"/>
                <w:b w:val="0"/>
                <w:i w:val="0"/>
                <w:sz w:val="22"/>
              </w:rPr>
              <w:t>综合管理员</w:t>
            </w:r>
          </w:p>
          <w:p w14:paraId="576FC8D8">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themeColor="text1"/>
                <w:sz w:val="22"/>
                <w14:textFill>
                  <w14:solidFill>
                    <w14:schemeClr w14:val="tx1"/>
                  </w14:solidFill>
                </w14:textFill>
              </w:rPr>
            </w:pPr>
            <w:r>
              <w:rPr>
                <w:rFonts w:hint="eastAsia" w:ascii="微软雅黑" w:hAnsi="微软雅黑" w:eastAsia="微软雅黑" w:cs="微软雅黑"/>
                <w:b w:val="0"/>
                <w:i w:val="0"/>
                <w:color w:val="000000" w:themeColor="text1"/>
                <w:sz w:val="22"/>
                <w14:textFill>
                  <w14:solidFill>
                    <w14:schemeClr w14:val="tx1"/>
                  </w14:solidFill>
                </w14:textFill>
              </w:rPr>
              <w:t>专卖所正副所长</w:t>
            </w:r>
          </w:p>
          <w:p w14:paraId="0AF8F602">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themeColor="text1"/>
                <w:sz w:val="22"/>
                <w14:textFill>
                  <w14:solidFill>
                    <w14:schemeClr w14:val="tx1"/>
                  </w14:solidFill>
                </w14:textFill>
              </w:rPr>
            </w:pPr>
            <w:r>
              <w:rPr>
                <w:rFonts w:hint="eastAsia" w:ascii="微软雅黑" w:hAnsi="微软雅黑" w:eastAsia="微软雅黑" w:cs="微软雅黑"/>
                <w:b w:val="0"/>
                <w:i w:val="0"/>
                <w:color w:val="000000" w:themeColor="text1"/>
                <w:sz w:val="22"/>
                <w14:textFill>
                  <w14:solidFill>
                    <w14:schemeClr w14:val="tx1"/>
                  </w14:solidFill>
                </w14:textFill>
              </w:rPr>
              <w:t>专卖管理员</w:t>
            </w:r>
          </w:p>
          <w:p w14:paraId="2411B390">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color w:val="000000" w:themeColor="text1"/>
                <w:sz w:val="22"/>
                <w14:textFill>
                  <w14:solidFill>
                    <w14:schemeClr w14:val="tx1"/>
                  </w14:solidFill>
                </w14:textFill>
              </w:rPr>
            </w:pPr>
            <w:r>
              <w:rPr>
                <w:rFonts w:hint="eastAsia" w:ascii="微软雅黑" w:hAnsi="微软雅黑" w:eastAsia="微软雅黑" w:cs="微软雅黑"/>
                <w:b w:val="0"/>
                <w:i w:val="0"/>
                <w:color w:val="000000" w:themeColor="text1"/>
                <w:sz w:val="22"/>
                <w14:textFill>
                  <w14:solidFill>
                    <w14:schemeClr w14:val="tx1"/>
                  </w14:solidFill>
                </w14:textFill>
              </w:rPr>
              <w:t>稽查大（中）队正副队长</w:t>
            </w:r>
          </w:p>
          <w:p w14:paraId="74461D91">
            <w:pPr>
              <w:keepNext w:val="0"/>
              <w:keepLines w:val="0"/>
              <w:pageBreakBefore w:val="0"/>
              <w:widowControl/>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b w:val="0"/>
                <w:i w:val="0"/>
                <w:sz w:val="22"/>
              </w:rPr>
            </w:pPr>
            <w:r>
              <w:rPr>
                <w:rFonts w:hint="eastAsia" w:ascii="微软雅黑" w:hAnsi="微软雅黑" w:eastAsia="微软雅黑" w:cs="微软雅黑"/>
                <w:b w:val="0"/>
                <w:i w:val="0"/>
                <w:color w:val="000000" w:themeColor="text1"/>
                <w:sz w:val="22"/>
                <w14:textFill>
                  <w14:solidFill>
                    <w14:schemeClr w14:val="tx1"/>
                  </w14:solidFill>
                </w14:textFill>
              </w:rPr>
              <w:t>稽查员</w:t>
            </w:r>
          </w:p>
        </w:tc>
        <w:tc>
          <w:tcPr>
            <w:tcW w:w="4322"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7063CEC3">
            <w:pPr>
              <w:keepNext w:val="0"/>
              <w:keepLines w:val="0"/>
              <w:pageBreakBefore w:val="0"/>
              <w:widowControl/>
              <w:numPr>
                <w:ilvl w:val="0"/>
                <w:numId w:val="9"/>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在案件办理过程中，弄虚作假、虚报冒领办案经费占为己有或违规、超标使用办案经费。</w:t>
            </w:r>
          </w:p>
          <w:p w14:paraId="0640C688">
            <w:pPr>
              <w:keepNext w:val="0"/>
              <w:keepLines w:val="0"/>
              <w:pageBreakBefore w:val="0"/>
              <w:widowControl/>
              <w:numPr>
                <w:ilvl w:val="0"/>
                <w:numId w:val="9"/>
              </w:numPr>
              <w:kinsoku/>
              <w:wordWrap/>
              <w:overflowPunct/>
              <w:topLinePunct w:val="0"/>
              <w:autoSpaceDE/>
              <w:autoSpaceDN/>
              <w:bidi w:val="0"/>
              <w:adjustRightInd/>
              <w:snapToGrid/>
              <w:spacing w:line="360" w:lineRule="exact"/>
              <w:ind w:left="425" w:leftChars="0" w:hanging="425" w:firstLineChars="0"/>
              <w:jc w:val="left"/>
              <w:textAlignment w:val="auto"/>
              <w:rPr>
                <w:rFonts w:hint="eastAsia" w:ascii="微软雅黑" w:hAnsi="微软雅黑" w:eastAsia="微软雅黑" w:cs="微软雅黑"/>
                <w:b w:val="0"/>
                <w:i w:val="0"/>
                <w:color w:val="000000"/>
                <w:sz w:val="22"/>
              </w:rPr>
            </w:pPr>
            <w:r>
              <w:rPr>
                <w:rFonts w:hint="eastAsia" w:ascii="微软雅黑" w:hAnsi="微软雅黑" w:eastAsia="微软雅黑" w:cs="微软雅黑"/>
                <w:b w:val="0"/>
                <w:i w:val="0"/>
                <w:color w:val="000000"/>
                <w:sz w:val="22"/>
              </w:rPr>
              <w:t>为谋取私利，虚报、冒领、私分举报奖金。</w:t>
            </w:r>
          </w:p>
        </w:tc>
      </w:tr>
    </w:tbl>
    <w:p w14:paraId="2C6003C2">
      <w:bookmarkStart w:id="0" w:name="_GoBack"/>
      <w:bookmarkEnd w:id="0"/>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公文小标宋">
    <w:panose1 w:val="02000500000000000000"/>
    <w:charset w:val="86"/>
    <w:family w:val="auto"/>
    <w:pitch w:val="default"/>
    <w:sig w:usb0="A00002BF" w:usb1="38CF7CFA" w:usb2="00000016"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46E1F"/>
    <w:multiLevelType w:val="singleLevel"/>
    <w:tmpl w:val="9EA46E1F"/>
    <w:lvl w:ilvl="0" w:tentative="0">
      <w:start w:val="1"/>
      <w:numFmt w:val="decimal"/>
      <w:lvlText w:val="(%1)"/>
      <w:lvlJc w:val="left"/>
      <w:pPr>
        <w:ind w:left="425" w:hanging="425"/>
      </w:pPr>
      <w:rPr>
        <w:rFonts w:hint="default"/>
      </w:rPr>
    </w:lvl>
  </w:abstractNum>
  <w:abstractNum w:abstractNumId="1">
    <w:nsid w:val="BF5E0A14"/>
    <w:multiLevelType w:val="singleLevel"/>
    <w:tmpl w:val="BF5E0A14"/>
    <w:lvl w:ilvl="0" w:tentative="0">
      <w:start w:val="1"/>
      <w:numFmt w:val="decimal"/>
      <w:lvlText w:val="(%1)"/>
      <w:lvlJc w:val="left"/>
      <w:pPr>
        <w:ind w:left="425" w:hanging="425"/>
      </w:pPr>
      <w:rPr>
        <w:rFonts w:hint="default"/>
      </w:rPr>
    </w:lvl>
  </w:abstractNum>
  <w:abstractNum w:abstractNumId="2">
    <w:nsid w:val="CDFE8060"/>
    <w:multiLevelType w:val="singleLevel"/>
    <w:tmpl w:val="CDFE8060"/>
    <w:lvl w:ilvl="0" w:tentative="0">
      <w:start w:val="1"/>
      <w:numFmt w:val="decimal"/>
      <w:lvlText w:val="(%1)"/>
      <w:lvlJc w:val="left"/>
      <w:pPr>
        <w:ind w:left="425" w:hanging="425"/>
      </w:pPr>
      <w:rPr>
        <w:rFonts w:hint="default"/>
      </w:rPr>
    </w:lvl>
  </w:abstractNum>
  <w:abstractNum w:abstractNumId="3">
    <w:nsid w:val="D73FF7C5"/>
    <w:multiLevelType w:val="singleLevel"/>
    <w:tmpl w:val="D73FF7C5"/>
    <w:lvl w:ilvl="0" w:tentative="0">
      <w:start w:val="1"/>
      <w:numFmt w:val="decimal"/>
      <w:lvlText w:val="(%1)"/>
      <w:lvlJc w:val="left"/>
      <w:pPr>
        <w:ind w:left="425" w:hanging="425"/>
      </w:pPr>
      <w:rPr>
        <w:rFonts w:hint="default"/>
      </w:rPr>
    </w:lvl>
  </w:abstractNum>
  <w:abstractNum w:abstractNumId="4">
    <w:nsid w:val="DBE47F4E"/>
    <w:multiLevelType w:val="singleLevel"/>
    <w:tmpl w:val="DBE47F4E"/>
    <w:lvl w:ilvl="0" w:tentative="0">
      <w:start w:val="1"/>
      <w:numFmt w:val="decimal"/>
      <w:lvlText w:val="(%1)"/>
      <w:lvlJc w:val="left"/>
      <w:pPr>
        <w:ind w:left="425" w:hanging="425"/>
      </w:pPr>
      <w:rPr>
        <w:rFonts w:hint="default"/>
      </w:rPr>
    </w:lvl>
  </w:abstractNum>
  <w:abstractNum w:abstractNumId="5">
    <w:nsid w:val="FD77FA33"/>
    <w:multiLevelType w:val="singleLevel"/>
    <w:tmpl w:val="FD77FA33"/>
    <w:lvl w:ilvl="0" w:tentative="0">
      <w:start w:val="1"/>
      <w:numFmt w:val="decimal"/>
      <w:lvlText w:val="(%1)"/>
      <w:lvlJc w:val="left"/>
      <w:pPr>
        <w:ind w:left="425" w:hanging="425"/>
      </w:pPr>
      <w:rPr>
        <w:rFonts w:hint="default"/>
      </w:rPr>
    </w:lvl>
  </w:abstractNum>
  <w:abstractNum w:abstractNumId="6">
    <w:nsid w:val="FFF3F7D6"/>
    <w:multiLevelType w:val="singleLevel"/>
    <w:tmpl w:val="FFF3F7D6"/>
    <w:lvl w:ilvl="0" w:tentative="0">
      <w:start w:val="1"/>
      <w:numFmt w:val="decimal"/>
      <w:lvlText w:val="(%1)"/>
      <w:lvlJc w:val="left"/>
      <w:pPr>
        <w:ind w:left="425" w:hanging="425"/>
      </w:pPr>
      <w:rPr>
        <w:rFonts w:hint="default"/>
      </w:rPr>
    </w:lvl>
  </w:abstractNum>
  <w:abstractNum w:abstractNumId="7">
    <w:nsid w:val="5FDFDD22"/>
    <w:multiLevelType w:val="singleLevel"/>
    <w:tmpl w:val="5FDFDD22"/>
    <w:lvl w:ilvl="0" w:tentative="0">
      <w:start w:val="1"/>
      <w:numFmt w:val="decimal"/>
      <w:lvlText w:val="(%1)"/>
      <w:lvlJc w:val="left"/>
      <w:pPr>
        <w:ind w:left="425" w:hanging="425"/>
      </w:pPr>
      <w:rPr>
        <w:rFonts w:hint="default"/>
      </w:rPr>
    </w:lvl>
  </w:abstractNum>
  <w:abstractNum w:abstractNumId="8">
    <w:nsid w:val="7A9FD095"/>
    <w:multiLevelType w:val="singleLevel"/>
    <w:tmpl w:val="7A9FD095"/>
    <w:lvl w:ilvl="0" w:tentative="0">
      <w:start w:val="1"/>
      <w:numFmt w:val="decimal"/>
      <w:lvlText w:val="(%1)"/>
      <w:lvlJc w:val="left"/>
      <w:pPr>
        <w:ind w:left="425" w:hanging="425"/>
      </w:pPr>
      <w:rPr>
        <w:rFonts w:hint="default"/>
      </w:rPr>
    </w:lvl>
  </w:abstractNum>
  <w:num w:numId="1">
    <w:abstractNumId w:val="6"/>
  </w:num>
  <w:num w:numId="2">
    <w:abstractNumId w:val="5"/>
  </w:num>
  <w:num w:numId="3">
    <w:abstractNumId w:val="0"/>
  </w:num>
  <w:num w:numId="4">
    <w:abstractNumId w:val="4"/>
  </w:num>
  <w:num w:numId="5">
    <w:abstractNumId w:val="1"/>
  </w:num>
  <w:num w:numId="6">
    <w:abstractNumId w:val="2"/>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180"/>
    <w:rsid w:val="00037E7D"/>
    <w:rsid w:val="00057497"/>
    <w:rsid w:val="000F67A9"/>
    <w:rsid w:val="001506A5"/>
    <w:rsid w:val="00165301"/>
    <w:rsid w:val="0020737C"/>
    <w:rsid w:val="0028274C"/>
    <w:rsid w:val="003F0CD6"/>
    <w:rsid w:val="00461C13"/>
    <w:rsid w:val="00465CD8"/>
    <w:rsid w:val="006F196B"/>
    <w:rsid w:val="00752014"/>
    <w:rsid w:val="007B6B11"/>
    <w:rsid w:val="008635C8"/>
    <w:rsid w:val="00AB4180"/>
    <w:rsid w:val="00AB5F29"/>
    <w:rsid w:val="00AE5F8D"/>
    <w:rsid w:val="00B73099"/>
    <w:rsid w:val="00B77466"/>
    <w:rsid w:val="00C447D4"/>
    <w:rsid w:val="00C44847"/>
    <w:rsid w:val="00C65D9D"/>
    <w:rsid w:val="00E01CBB"/>
    <w:rsid w:val="00E33F25"/>
    <w:rsid w:val="00E92745"/>
    <w:rsid w:val="00F557B3"/>
    <w:rsid w:val="00FC618E"/>
    <w:rsid w:val="5F8FCF5D"/>
    <w:rsid w:val="6F79347D"/>
    <w:rsid w:val="77F7AFC3"/>
    <w:rsid w:val="7CFF8795"/>
    <w:rsid w:val="BEBD1483"/>
    <w:rsid w:val="FFDB9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sz w:val="18"/>
      <w:szCs w:val="18"/>
    </w:rPr>
  </w:style>
  <w:style w:type="character" w:customStyle="1" w:styleId="7">
    <w:name w:val="页脚 Char"/>
    <w:basedOn w:val="5"/>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335</Words>
  <Characters>1910</Characters>
  <Lines>15</Lines>
  <Paragraphs>4</Paragraphs>
  <TotalTime>35</TotalTime>
  <ScaleCrop>false</ScaleCrop>
  <LinksUpToDate>false</LinksUpToDate>
  <CharactersWithSpaces>2241</CharactersWithSpaces>
  <Application>WPS Office_7.2.0.8943_F1E327BC-269C-435d-A152-05C5408002CA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2023-07-04T02:21:00Z</dcterms:created>
  <dc:creator>范晨_校对</dc:creator>
  <cp:lastModifiedBy>cai梦璐</cp:lastModifiedBy>
  <dcterms:modified xsi:type="dcterms:W3CDTF">2025-12-03T16:55:22Z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2052-7.2.0.8943</vt:lpwstr>
  </property>
  <property fmtid="{D5CDD505-2E9C-101B-9397-08002B2CF9AE}" pid="3" name="ICV">
    <vt:lpwstr>B66DE6FB58889CD4E1D42F69C0B6E793_43</vt:lpwstr>
  </property>
</Properties>
</file>