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1.17</w:t>
      </w:r>
    </w:p>
    <w:p>
      <w:pPr>
        <w:spacing w:after="1600"/>
        <w:jc w:val="center"/>
      </w:pPr>
      <w:r>
        <w:rPr>
          <w:color w:val="666666"/>
          <w:sz w:val="20"/>
          <w:szCs w:val="20"/>
        </w:rPr>
        <w:t xml:space="preserve">31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1.17  </w:t>
      </w:r>
      <w:r>
        <w:rPr>
          <w:b/>
          <w:bCs/>
          <w:color w:val="1F3A4D"/>
          <w:sz w:val="26"/>
          <w:szCs w:val="26"/>
        </w:rPr>
        <w:t xml:space="preserve">Maestranze: nome scelto dal Registro Stakeholder</w:t>
      </w:r>
    </w:p>
    <w:p>
      <w:pPr>
        <w:spacing w:after="160"/>
      </w:pPr>
      <w:r>
        <w:rPr>
          <w:i/>
          <w:iCs/>
          <w:color w:val="666666"/>
          <w:sz w:val="20"/>
          <w:szCs w:val="20"/>
        </w:rPr>
        <w:t xml:space="preserve">31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Nella scheda Maestranze, il campo "Nome" è ora un menu a tendina che pesca dal Registro Stakeholder della commessa, invece di un testo libero — coerente con "Controparte" nei Contratti, "Impresa" in Lavorazioni e i fornitori collegati già presenti in questa stessa scheda.</w:t>
      </w:r>
    </w:p>
    <w:p>
      <w:pPr>
        <w:pStyle w:val="ListParagraph"/>
        <w:numPr>
          <w:ilvl w:val="0"/>
          <w:numId w:val="1"/>
        </w:numPr>
        <w:spacing w:after="110"/>
      </w:pPr>
      <w:r>
        <w:rPr>
          <w:color w:val="262626"/>
          <w:sz w:val="22"/>
          <w:szCs w:val="22"/>
        </w:rPr>
        <w:t xml:space="preserve">Una maestranza già registrata in precedenza con un nome non presente nel Registro Stakeholder resta visibile e selezionata com'era, segnalata con la dicitura "(non più nel Registro Stakeholder)": nessun dato storico viene perso passando al menu a tendina.</w:t>
      </w:r>
    </w:p>
    <w:p>
      <w:pPr>
        <w:pBdr>
          <w:bottom w:val="single" w:color="1F3A4D" w:sz="6"/>
        </w:pBdr>
        <w:spacing w:after="60" w:before="420"/>
      </w:pPr>
      <w:r>
        <w:rPr>
          <w:b/>
          <w:bCs/>
          <w:color w:val="C0332B"/>
          <w:sz w:val="26"/>
          <w:szCs w:val="26"/>
        </w:rPr>
        <w:t xml:space="preserve">Versione 1.16  </w:t>
      </w:r>
      <w:r>
        <w:rPr>
          <w:b/>
          <w:bCs/>
          <w:color w:val="1F3A4D"/>
          <w:sz w:val="26"/>
          <w:szCs w:val="26"/>
        </w:rPr>
        <w:t xml:space="preserve">Contratti: controparte dal Registro Stakeholder, collegamento a più voci di Capitolato</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Nella scheda Contratto, il campo "Controparte" è ora un menu a tendina che pesca dal Registro Stakeholder della commessa, invece di un testo libero — coerente con quanto già fatto per "Impresa" in Lavorazioni e per i fornitori in Maestranze.</w:t>
      </w:r>
    </w:p>
    <w:p>
      <w:pPr>
        <w:pStyle w:val="ListParagraph"/>
        <w:numPr>
          <w:ilvl w:val="0"/>
          <w:numId w:val="1"/>
        </w:numPr>
        <w:spacing w:after="110"/>
      </w:pPr>
      <w:r>
        <w:rPr>
          <w:color w:val="262626"/>
          <w:sz w:val="22"/>
          <w:szCs w:val="22"/>
        </w:rPr>
        <w:t xml:space="preserve">Un contratto può ora essere collegato a più voci di Capitolato Requisiti insieme, tramite una selezione multipla nella scheda di modifica: non più una sola voce come prima.</w:t>
      </w:r>
    </w:p>
    <w:p>
      <w:pPr>
        <w:pStyle w:val="ListParagraph"/>
        <w:numPr>
          <w:ilvl w:val="0"/>
          <w:numId w:val="1"/>
        </w:numPr>
        <w:spacing w:after="110"/>
      </w:pPr>
      <w:r>
        <w:rPr>
          <w:color w:val="262626"/>
          <w:sz w:val="22"/>
          <w:szCs w:val="22"/>
        </w:rPr>
        <w:t xml:space="preserve">Ogni voce di capitolato resta collegata a un solo contratto alla volta: selezionandola su un contratto diverso, viene spostata da quello precedente — lo stesso vincolo già in vigore nella scheda Capitolato Requisiti, qui gestito per più voci in un solo salvataggio.</w:t>
      </w:r>
    </w:p>
    <w:p>
      <w:pPr>
        <w:pStyle w:val="ListParagraph"/>
        <w:numPr>
          <w:ilvl w:val="0"/>
          <w:numId w:val="1"/>
        </w:numPr>
        <w:spacing w:after="110"/>
      </w:pPr>
      <w:r>
        <w:rPr>
          <w:color w:val="262626"/>
          <w:sz w:val="22"/>
          <w:szCs w:val="22"/>
        </w:rPr>
        <w:t xml:space="preserve">La card di ogni contratto mostra ora l'elenco delle voci di capitolato collegate. Il vecchio campo "Riferimento capitolato" resta disponibile come nota libera separata, per non perdere quanto già scritto in precedenza.</w:t>
      </w:r>
    </w:p>
    <w:p>
      <w:pPr>
        <w:pBdr>
          <w:bottom w:val="single" w:color="1F3A4D" w:sz="6"/>
        </w:pBdr>
        <w:spacing w:after="60" w:before="420"/>
      </w:pPr>
      <w:r>
        <w:rPr>
          <w:b/>
          <w:bCs/>
          <w:color w:val="C0332B"/>
          <w:sz w:val="26"/>
          <w:szCs w:val="26"/>
        </w:rPr>
        <w:t xml:space="preserve">Versione 1.15  </w:t>
      </w:r>
      <w:r>
        <w:rPr>
          <w:b/>
          <w:bCs/>
          <w:color w:val="1F3A4D"/>
          <w:sz w:val="26"/>
          <w:szCs w:val="26"/>
        </w:rPr>
        <w:t xml:space="preserve">Menu laterale fisso durante lo scorrimento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refuso nel foglio di stile che annullava l'effetto "fisso" del menu a sinistra: scorrendo una pagina lunga (es. un elenco con molte righe), il menu ora resta sempre visibile e nella stessa posizione, invece di scorrere via insieme al contenuto.</w:t>
      </w:r>
    </w:p>
    <w:p>
      <w:pPr>
        <w:pBdr>
          <w:bottom w:val="single" w:color="1F3A4D" w:sz="6"/>
        </w:pBdr>
        <w:spacing w:after="60" w:before="420"/>
      </w:pPr>
      <w:r>
        <w:rPr>
          <w:b/>
          <w:bCs/>
          <w:color w:val="C0332B"/>
          <w:sz w:val="26"/>
          <w:szCs w:val="26"/>
        </w:rPr>
        <w:t xml:space="preserve">Versione 1.14  </w:t>
      </w:r>
      <w:r>
        <w:rPr>
          <w:b/>
          <w:bCs/>
          <w:color w:val="1F3A4D"/>
          <w:sz w:val="26"/>
          <w:szCs w:val="26"/>
        </w:rPr>
        <w:t xml:space="preserve">Righe modificabili nella vista aggregata di gruppo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Finora, selezionando la vista aggregata di gruppo (es. "RSW Roma — tutte"), tutti i registri diventavano di sola lettura: ora si può cliccare una riga e modificarla direttamente, senza dover prima tornare a selezionare una singola commessa dal menu a sinistra.</w:t>
      </w:r>
    </w:p>
    <w:p>
      <w:pPr>
        <w:pStyle w:val="ListParagraph"/>
        <w:numPr>
          <w:ilvl w:val="0"/>
          <w:numId w:val="1"/>
        </w:numPr>
        <w:spacing w:after="110"/>
      </w:pPr>
      <w:r>
        <w:rPr>
          <w:color w:val="262626"/>
          <w:sz w:val="22"/>
          <w:szCs w:val="22"/>
        </w:rPr>
        <w:t xml:space="preserve">La modifica resta sempre sulla commessa a cui la riga appartiene, mostrata nella colonna "Commessa": non è possibile spostare per errore un dato da una commessa all'altra semplicemente modificandolo dalla vista di gruppo.</w:t>
      </w:r>
    </w:p>
    <w:p>
      <w:pPr>
        <w:pStyle w:val="ListParagraph"/>
        <w:numPr>
          <w:ilvl w:val="0"/>
          <w:numId w:val="1"/>
        </w:numPr>
        <w:spacing w:after="110"/>
      </w:pPr>
      <w:r>
        <w:rPr>
          <w:color w:val="262626"/>
          <w:sz w:val="22"/>
          <w:szCs w:val="22"/>
        </w:rPr>
        <w:t xml:space="preserve">Registro Criticità: anche il pulsante "Importa da Excel" torna disponibile in vista di gruppo, dato che ogni riga importata viene già assegnata alla commessa corretta in base al nome del PM.</w:t>
      </w:r>
    </w:p>
    <w:p>
      <w:pPr>
        <w:pStyle w:val="ListParagraph"/>
        <w:numPr>
          <w:ilvl w:val="0"/>
          <w:numId w:val="1"/>
        </w:numPr>
        <w:spacing w:after="110"/>
      </w:pPr>
      <w:r>
        <w:rPr>
          <w:color w:val="262626"/>
          <w:sz w:val="22"/>
          <w:szCs w:val="22"/>
        </w:rPr>
        <w:t xml:space="preserve">Restano riservate a una singola commessa solo le operazioni che richiedono di scegliere a quale commessa appartengono: creare una nuova riga, eliminarla, esportare in Excel e i cruscotti numerici che sommano i dati di una sola commessa.</w:t>
      </w:r>
    </w:p>
    <w:p>
      <w:pPr>
        <w:pStyle w:val="ListParagraph"/>
        <w:numPr>
          <w:ilvl w:val="0"/>
          <w:numId w:val="1"/>
        </w:numPr>
        <w:spacing w:after="110"/>
      </w:pPr>
      <w:r>
        <w:rPr>
          <w:color w:val="262626"/>
          <w:sz w:val="22"/>
          <w:szCs w:val="22"/>
        </w:rPr>
        <w:t xml:space="preserve">Per gli utenti con accesso Cliente non cambia nulla: restano a sola lettura come prima, in vista singola o di gruppo.</w:t>
      </w:r>
    </w:p>
    <w:p>
      <w:pPr>
        <w:pBdr>
          <w:bottom w:val="single" w:color="1F3A4D" w:sz="6"/>
        </w:pBdr>
        <w:spacing w:after="60" w:before="420"/>
      </w:pPr>
      <w:r>
        <w:rPr>
          <w:b/>
          <w:bCs/>
          <w:color w:val="C0332B"/>
          <w:sz w:val="26"/>
          <w:szCs w:val="26"/>
        </w:rPr>
        <w:t xml:space="preserve">Versione 1.13  </w:t>
      </w:r>
      <w:r>
        <w:rPr>
          <w:b/>
          <w:bCs/>
          <w:color w:val="1F3A4D"/>
          <w:sz w:val="26"/>
          <w:szCs w:val="26"/>
        </w:rPr>
        <w:t xml:space="preserve">Correzione pannello Work Package, sidebar con più profondità</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problema per cui, con la vista aggregata di gruppo attiva (es. "RSW Roma — tutte"), il pannello "Work package della commessa selezionata" nella scheda Commesse restava vuoto anche selezionando una riga della tabella.</w:t>
      </w:r>
    </w:p>
    <w:p>
      <w:pPr>
        <w:pStyle w:val="ListParagraph"/>
        <w:numPr>
          <w:ilvl w:val="0"/>
          <w:numId w:val="1"/>
        </w:numPr>
        <w:spacing w:after="110"/>
      </w:pPr>
      <w:r>
        <w:rPr>
          <w:color w:val="262626"/>
          <w:sz w:val="22"/>
          <w:szCs w:val="22"/>
        </w:rPr>
        <w:t xml:space="preserve">Ora il pannello segue sempre la riga selezionata nell’elenco commesse, mostrando il codice della commessa scelta nel titolo ("Work package di 2514RW"), sia in vista singola commessa sia in vista aggregata di gruppo.</w:t>
      </w:r>
    </w:p>
    <w:p>
      <w:pPr>
        <w:pStyle w:val="ListParagraph"/>
        <w:numPr>
          <w:ilvl w:val="0"/>
          <w:numId w:val="1"/>
        </w:numPr>
        <w:spacing w:after="110"/>
      </w:pPr>
      <w:r>
        <w:rPr>
          <w:color w:val="262626"/>
          <w:sz w:val="22"/>
          <w:szCs w:val="22"/>
        </w:rPr>
        <w:t xml:space="preserve">La sidebar a sinistra ha ora una leggera profondità: una sfumatura verso un tono più scuro e un’ombra sul bordo, per staccarla meglio dal contenuto della pagina — invariata nella sostanza, solo nell’aspetto, e coerente sia nel tema chiaro sia in quello scuro.</w:t>
      </w:r>
    </w:p>
    <w:p>
      <w:pPr>
        <w:pBdr>
          <w:bottom w:val="single" w:color="1F3A4D" w:sz="6"/>
        </w:pBdr>
        <w:spacing w:after="60" w:before="420"/>
      </w:pPr>
      <w:r>
        <w:rPr>
          <w:b/>
          <w:bCs/>
          <w:color w:val="C0332B"/>
          <w:sz w:val="26"/>
          <w:szCs w:val="26"/>
        </w:rPr>
        <w:t xml:space="preserve">Versione 1.12  </w:t>
      </w:r>
      <w:r>
        <w:rPr>
          <w:b/>
          <w:bCs/>
          <w:color w:val="1F3A4D"/>
          <w:sz w:val="26"/>
          <w:szCs w:val="26"/>
        </w:rPr>
        <w:t xml:space="preserve">Import Excel del Registro Criticità PM</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pulsante "Importa da Excel" nella scheda Registro Criticità, sullo stesso modello già disponibile per Decisioni e Approvazioni Drawings: permette di caricare direttamente il Registro Criticità aggiornato dai PM di GILI, senza doverlo ricopiare a mano.</w:t>
      </w:r>
    </w:p>
    <w:p>
      <w:pPr>
        <w:pStyle w:val="ListParagraph"/>
        <w:numPr>
          <w:ilvl w:val="0"/>
          <w:numId w:val="1"/>
        </w:numPr>
        <w:spacing w:after="110"/>
      </w:pPr>
      <w:r>
        <w:rPr>
          <w:color w:val="262626"/>
          <w:sz w:val="22"/>
          <w:szCs w:val="22"/>
        </w:rPr>
        <w:t xml:space="preserve">L’importazione riconosce da sola la riga di intestazione reale del file (anche quando sopra ci sono righe di titolo o legenda) e i nomi di colonna usati dai PM: PM, Piano/Area, Tipo, Criticità, Cosa serve, Urgenza, Data limite, Impatto PL, Stato, Note dal DDC, Risposta dei PM.</w:t>
      </w:r>
    </w:p>
    <w:p>
      <w:pPr>
        <w:pStyle w:val="ListParagraph"/>
        <w:numPr>
          <w:ilvl w:val="0"/>
          <w:numId w:val="1"/>
        </w:numPr>
        <w:spacing w:after="110"/>
      </w:pPr>
      <w:r>
        <w:rPr>
          <w:color w:val="262626"/>
          <w:sz w:val="22"/>
          <w:szCs w:val="22"/>
        </w:rPr>
        <w:t xml:space="preserve">Ogni riga viene assegnata in automatico al Work Package corretto in base alla colonna "PM": PM FOH → WP1 FOH, PM Corridoi → WP2 CORRIDOI, PM Suite → WP3 SUITE, PM Scala B → WP4 SCALA B, tutti all’interno della commessa 2514RW — coerentemente con il fatto che FOH, Corridoi, Suite e Scala B sono i quattro Work Package della stessa commessa, e non commesse separate.</w:t>
      </w:r>
    </w:p>
    <w:p>
      <w:pPr>
        <w:pStyle w:val="ListParagraph"/>
        <w:numPr>
          <w:ilvl w:val="0"/>
          <w:numId w:val="1"/>
        </w:numPr>
        <w:spacing w:after="110"/>
      </w:pPr>
      <w:r>
        <w:rPr>
          <w:color w:val="262626"/>
          <w:sz w:val="22"/>
          <w:szCs w:val="22"/>
        </w:rPr>
        <w:t xml:space="preserve">Le righe con un valore nella colonna "PM" non riconosciuto (ad esempio relativo a una commessa non ancora presente in Coordinamento Commesse) vengono saltate e segnalate con il motivo esatto, così nessun dato viene perso o assegnato per errore: l’app non crea mai in automatico una nuova commessa.</w:t>
      </w:r>
    </w:p>
    <w:p>
      <w:pPr>
        <w:pStyle w:val="ListParagraph"/>
        <w:numPr>
          <w:ilvl w:val="0"/>
          <w:numId w:val="1"/>
        </w:numPr>
        <w:spacing w:after="110"/>
      </w:pPr>
      <w:r>
        <w:rPr>
          <w:color w:val="262626"/>
          <w:sz w:val="22"/>
          <w:szCs w:val="22"/>
        </w:rPr>
        <w:t xml:space="preserve">Piano/Area, Tipo di criticità, Note dal DDC e Risposta dei PM vengono riportati in nota sulla criticità creata, per mantenere la piena tracciabilità di ogni riga importata rispetto al file originale.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2026-10-31T13:49:01.847Z</dcterms:created>
  <dcterms:modified xsi:type="dcterms:W3CDTF">2026-10-31T13:49:01.847Z</dcterms:modified>
</cp:coreProperties>
</file>

<file path=docProps/custom.xml><?xml version="1.0" encoding="utf-8"?>
<Properties xmlns="http://schemas.openxmlformats.org/officeDocument/2006/custom-properties" xmlns:vt="http://schemas.openxmlformats.org/officeDocument/2006/docPropsVTypes"/>
</file>