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Note di Rilascio</w:t>
      </w:r>
    </w:p>
    <w:p>
      <w:pPr>
        <w:pStyle w:val="Heading1"/>
        <w:spacing w:after="80"/>
        <w:jc w:val="center"/>
      </w:pPr>
      <w:r>
        <w:t xml:space="preserve">Coordinamento Commesse</w:t>
      </w:r>
    </w:p>
    <w:p>
      <w:pPr>
        <w:spacing w:after="400"/>
        <w:jc w:val="center"/>
      </w:pPr>
      <w:r>
        <w:rPr>
          <w:i/>
          <w:iCs/>
        </w:rPr>
        <w:t xml:space="preserve">Versione attuale: 1.9 — aggiornato al 29 ottobre 2026</w:t>
      </w:r>
    </w:p>
    <w:p>
      <w:pPr>
        <w:spacing w:after="160"/>
      </w:pPr>
      <w:r>
        <w:t xml:space="preserve">Cosa cambia ad ogni aggiornamento, spiegato in modo semplice, per chi usa l’app senza dover leggere il codice. Le versioni più recenti sono in cima al documento.</w:t>
      </w:r>
    </w:p>
    <w:p>
      <w:pPr>
        <w:pBdr>
          <w:bottom w:val="single" w:color="CCCCCC" w:sz="6"/>
        </w:pBdr>
        <w:spacing w:after="240"/>
      </w:pPr>
    </w:p>
    <w:p>
      <w:pPr>
        <w:pStyle w:val="Heading2"/>
        <w:spacing w:after="160" w:before="360"/>
      </w:pPr>
      <w:r>
        <w:t xml:space="preserve">Sezione Misure in Lavorazioni (29 ottobre 2026)</w:t>
      </w:r>
    </w:p>
    <w:p>
      <w:pPr>
        <w:pStyle w:val="ListParagraph"/>
        <w:numPr>
          <w:ilvl w:val="0"/>
          <w:numId w:val="1"/>
        </w:numPr>
        <w:spacing w:after="120"/>
      </w:pPr>
      <w:r>
        <w:rPr>
          <w:b w:val="false"/>
          <w:bCs w:val="false"/>
        </w:rPr>
        <w:t xml:space="preserve">Ogni lavorazione ha ora una sezione </w:t>
      </w:r>
      <w:r>
        <w:rPr>
          <w:b/>
          <w:bCs/>
        </w:rPr>
        <w:t xml:space="preserve">Misure</w:t>
      </w:r>
      <w:r>
        <w:rPr>
          <w:b w:val="false"/>
          <w:bCs w:val="false"/>
        </w:rPr>
        <w:t xml:space="preserve">, per registrare le quote rilevate in cantiere a confronto con quelle di progetto, tratta per tratta (es. un segmento di boiserie, un vano scala).</w:t>
      </w:r>
    </w:p>
    <w:p>
      <w:pPr>
        <w:pStyle w:val="ListParagraph"/>
        <w:numPr>
          <w:ilvl w:val="0"/>
          <w:numId w:val="1"/>
        </w:numPr>
        <w:spacing w:after="120"/>
      </w:pPr>
      <w:r>
        <w:rPr>
          <w:b w:val="false"/>
          <w:bCs w:val="false"/>
        </w:rPr>
        <w:t xml:space="preserve">Per ogni misura si indicano la quota di progetto e la quota effettivamente rilevata in opera: l’app calcola da sola il delta e la percentuale di scostamento, ed evidenzia in modo visibile quando lo scostamento supera il 3% — una soglia di attenzione, non una tolleranza contrattuale: resta sempre una valutazione del Direttore di Cantiere, da annotare nella nota tecnica della misura.</w:t>
      </w:r>
    </w:p>
    <w:p>
      <w:pPr>
        <w:pStyle w:val="ListParagraph"/>
        <w:numPr>
          <w:ilvl w:val="0"/>
          <w:numId w:val="1"/>
        </w:numPr>
        <w:spacing w:after="120"/>
      </w:pPr>
      <w:r>
        <w:rPr>
          <w:b w:val="false"/>
          <w:bCs w:val="false"/>
        </w:rPr>
        <w:t xml:space="preserve">Da una misura fuori soglia è possibile </w:t>
      </w:r>
      <w:r>
        <w:rPr>
          <w:b/>
          <w:bCs/>
        </w:rPr>
        <w:t xml:space="preserve">segnalare una criticità</w:t>
      </w:r>
      <w:r>
        <w:rPr>
          <w:b w:val="false"/>
          <w:bCs w:val="false"/>
        </w:rPr>
        <w:t xml:space="preserve"> con un clic: viene creata una nuova riga nel Registro Criticità, già precompilata con i dati della misura, e collegata ad essa.</w:t>
      </w:r>
    </w:p>
    <w:p>
      <w:pPr>
        <w:pStyle w:val="ListParagraph"/>
        <w:numPr>
          <w:ilvl w:val="0"/>
          <w:numId w:val="1"/>
        </w:numPr>
        <w:spacing w:after="120"/>
      </w:pPr>
      <w:r>
        <w:rPr>
          <w:b w:val="false"/>
          <w:bCs w:val="false"/>
        </w:rPr>
        <w:t xml:space="preserve">È stata aggiunta una </w:t>
      </w:r>
      <w:r>
        <w:rPr>
          <w:b/>
          <w:bCs/>
        </w:rPr>
        <w:t xml:space="preserve">guida in linea</w:t>
      </w:r>
      <w:r>
        <w:rPr>
          <w:b w:val="false"/>
          <w:bCs w:val="false"/>
        </w:rPr>
        <w:t xml:space="preserve">, richiamabile direttamente dalla sezione Misure, con la procedura in 5 fasi da seguire per l’aggiornamento delle misure in cantiere.</w:t>
      </w:r>
    </w:p>
    <w:p>
      <w:pPr>
        <w:pStyle w:val="Heading2"/>
        <w:spacing w:after="160" w:before="360"/>
      </w:pPr>
      <w:r>
        <w:t xml:space="preserve">Accesso cliente a sola lettura (29 ottobre 2026)</w:t>
      </w:r>
    </w:p>
    <w:p>
      <w:pPr>
        <w:pStyle w:val="ListParagraph"/>
        <w:numPr>
          <w:ilvl w:val="0"/>
          <w:numId w:val="1"/>
        </w:numPr>
        <w:spacing w:after="120"/>
      </w:pPr>
      <w:r>
        <w:rPr>
          <w:b w:val="false"/>
          <w:bCs w:val="false"/>
        </w:rPr>
        <w:t xml:space="preserve">Nuovo ruolo utente </w:t>
      </w:r>
      <w:r>
        <w:rPr>
          <w:b/>
          <w:bCs/>
        </w:rPr>
        <w:t xml:space="preserve">Cliente</w:t>
      </w:r>
      <w:r>
        <w:rPr>
          <w:b w:val="false"/>
          <w:bCs w:val="false"/>
        </w:rPr>
        <w:t xml:space="preserve">: un accesso a sola lettura, pensato per dare a GILI Creations (o ad altri soggetti esterni) la possibilità di vedere alcuni dati senza poter modificare nulla.</w:t>
      </w:r>
    </w:p>
    <w:p>
      <w:pPr>
        <w:pStyle w:val="ListParagraph"/>
        <w:numPr>
          <w:ilvl w:val="0"/>
          <w:numId w:val="1"/>
        </w:numPr>
        <w:spacing w:after="120"/>
      </w:pPr>
      <w:r>
        <w:rPr>
          <w:b w:val="false"/>
          <w:bCs w:val="false"/>
        </w:rPr>
        <w:t xml:space="preserve">Per ogni utente cliente si scelgono, da Impostazioni → Utenti, quali sezioni può vedere tra Timeline Montaggi, Lavorazioni e Approvazioni Drawings — tutte le altre sezioni restano completamente invisibili e inaccessibili a quell’utente.</w:t>
      </w:r>
    </w:p>
    <w:p>
      <w:pPr>
        <w:pStyle w:val="ListParagraph"/>
        <w:numPr>
          <w:ilvl w:val="0"/>
          <w:numId w:val="1"/>
        </w:numPr>
        <w:spacing w:after="120"/>
      </w:pPr>
      <w:r>
        <w:rPr>
          <w:b w:val="false"/>
          <w:bCs w:val="false"/>
        </w:rPr>
        <w:t xml:space="preserve">In quelle sezioni il cliente vede tutto ma non trova pulsanti per creare, modificare, eliminare o importare: è una vetrina, non un accesso operativo.</w:t>
      </w:r>
    </w:p>
    <w:p>
      <w:pPr>
        <w:pStyle w:val="Heading2"/>
        <w:spacing w:after="160" w:before="360"/>
      </w:pPr>
      <w:r>
        <w:t xml:space="preserve">Affidabilità e sicurezza del server (29 ottobre 2026)</w:t>
      </w:r>
    </w:p>
    <w:p>
      <w:pPr>
        <w:pStyle w:val="ListParagraph"/>
        <w:numPr>
          <w:ilvl w:val="0"/>
          <w:numId w:val="1"/>
        </w:numPr>
        <w:spacing w:after="120"/>
      </w:pPr>
      <w:r>
        <w:rPr>
          <w:b w:val="false"/>
          <w:bCs w:val="false"/>
        </w:rPr>
        <w:t xml:space="preserve"/>
      </w:r>
      <w:r>
        <w:rPr>
          <w:b/>
          <w:bCs/>
        </w:rPr>
        <w:t xml:space="preserve">Backup automatico cifrato</w:t>
      </w:r>
      <w:r>
        <w:rPr>
          <w:b w:val="false"/>
          <w:bCs w:val="false"/>
        </w:rPr>
        <w:t xml:space="preserve">: ogni notte il database viene copiato, cifrato e salvato in una cartella a scelta (tipicamente iCloud Drive), con una verifica automatica ogni domenica che l’ultimo backup sia davvero recuperabile.</w:t>
      </w:r>
    </w:p>
    <w:p>
      <w:pPr>
        <w:pStyle w:val="ListParagraph"/>
        <w:numPr>
          <w:ilvl w:val="0"/>
          <w:numId w:val="1"/>
        </w:numPr>
        <w:spacing w:after="120"/>
      </w:pPr>
      <w:r>
        <w:rPr>
          <w:b w:val="false"/>
          <w:bCs w:val="false"/>
        </w:rPr>
        <w:t xml:space="preserve">Gli accessi non vengono più persi ad ogni riavvio del server (es. dopo un aggiornamento): restano validi come prima.</w:t>
      </w:r>
    </w:p>
    <w:p>
      <w:pPr>
        <w:pStyle w:val="ListParagraph"/>
        <w:numPr>
          <w:ilvl w:val="0"/>
          <w:numId w:val="1"/>
        </w:numPr>
        <w:spacing w:after="120"/>
      </w:pPr>
      <w:r>
        <w:rPr>
          <w:b w:val="false"/>
          <w:bCs w:val="false"/>
        </w:rPr>
        <w:t xml:space="preserve">Troppi tentativi di accesso sbagliati di fila da uno stesso indirizzo vengono ora bloccati temporaneamente, a protezione della password.</w:t>
      </w:r>
    </w:p>
    <w:p>
      <w:pPr>
        <w:pStyle w:val="ListParagraph"/>
        <w:numPr>
          <w:ilvl w:val="0"/>
          <w:numId w:val="1"/>
        </w:numPr>
        <w:spacing w:after="120"/>
      </w:pPr>
      <w:r>
        <w:rPr>
          <w:b w:val="false"/>
          <w:bCs w:val="false"/>
        </w:rPr>
        <w:t xml:space="preserve">Rinforzate le protezioni standard del server contro gli attacchi più comuni ai siti web (intestazioni di sicurezza).</w:t>
      </w:r>
    </w:p>
    <w:p>
      <w:pPr>
        <w:pStyle w:val="ListParagraph"/>
        <w:numPr>
          <w:ilvl w:val="0"/>
          <w:numId w:val="1"/>
        </w:numPr>
        <w:spacing w:after="120"/>
      </w:pPr>
      <w:r>
        <w:rPr>
          <w:b w:val="false"/>
          <w:bCs w:val="false"/>
        </w:rPr>
        <w:t xml:space="preserve">Aggiunta una prima serie di controlli automatici (test) sulle parti più delicate — accesso, etichette personalizzabili, aggiornamenti del database — così un errore si scopre prima di pubblicarlo.</w:t>
      </w:r>
    </w:p>
    <w:p>
      <w:pPr>
        <w:pStyle w:val="Heading2"/>
        <w:spacing w:after="160" w:before="360"/>
      </w:pPr>
      <w:r>
        <w:t xml:space="preserve">Capitolato Requisiti, Approvazioni Drawings, Timeline unificata (29 ottobre 2026)</w:t>
      </w:r>
    </w:p>
    <w:p>
      <w:pPr>
        <w:pStyle w:val="ListParagraph"/>
        <w:numPr>
          <w:ilvl w:val="0"/>
          <w:numId w:val="1"/>
        </w:numPr>
        <w:spacing w:after="120"/>
      </w:pPr>
      <w:r>
        <w:rPr>
          <w:b w:val="false"/>
          <w:bCs w:val="false"/>
        </w:rPr>
        <w:t xml:space="preserve">Il </w:t>
      </w:r>
      <w:r>
        <w:rPr>
          <w:b/>
          <w:bCs/>
        </w:rPr>
        <w:t xml:space="preserve">Capitolato</w:t>
      </w:r>
      <w:r>
        <w:rPr>
          <w:b w:val="false"/>
          <w:bCs w:val="false"/>
        </w:rPr>
        <w:t xml:space="preserve"> è stato rinominato </w:t>
      </w:r>
      <w:r>
        <w:rPr>
          <w:b/>
          <w:bCs/>
        </w:rPr>
        <w:t xml:space="preserve">Capitolato Requisiti</w:t>
      </w:r>
      <w:r>
        <w:rPr>
          <w:b w:val="false"/>
          <w:bCs w:val="false"/>
        </w:rPr>
        <w:t xml:space="preserve">: ogni voce si apre ora come un documento, con i Requisiti collegati visibili e modificabili senza uscire dalla scheda.</w:t>
      </w:r>
    </w:p>
    <w:p>
      <w:pPr>
        <w:pStyle w:val="ListParagraph"/>
        <w:numPr>
          <w:ilvl w:val="0"/>
          <w:numId w:val="1"/>
        </w:numPr>
        <w:spacing w:after="120"/>
      </w:pPr>
      <w:r>
        <w:rPr>
          <w:b w:val="false"/>
          <w:bCs w:val="false"/>
        </w:rPr>
        <w:t xml:space="preserve">Nuova sezione </w:t>
      </w:r>
      <w:r>
        <w:rPr>
          <w:b/>
          <w:bCs/>
        </w:rPr>
        <w:t xml:space="preserve">Approvazioni Drawings</w:t>
      </w:r>
      <w:r>
        <w:rPr>
          <w:b w:val="false"/>
          <w:bCs w:val="false"/>
        </w:rPr>
        <w:t xml:space="preserve">: elenco degli elaborati sottoposti a DL/GC per approvazione, compilabile a mano o importando un elenco deliverable direttamente da un file Excel.</w:t>
      </w:r>
    </w:p>
    <w:p>
      <w:pPr>
        <w:pStyle w:val="ListParagraph"/>
        <w:numPr>
          <w:ilvl w:val="0"/>
          <w:numId w:val="1"/>
        </w:numPr>
        <w:spacing w:after="120"/>
      </w:pPr>
      <w:r>
        <w:rPr>
          <w:b w:val="false"/>
          <w:bCs w:val="false"/>
        </w:rPr>
        <w:t xml:space="preserve"/>
      </w:r>
      <w:r>
        <w:rPr>
          <w:b/>
          <w:bCs/>
        </w:rPr>
        <w:t xml:space="preserve">Timeline Montaggi</w:t>
      </w:r>
      <w:r>
        <w:rPr>
          <w:b w:val="false"/>
          <w:bCs w:val="false"/>
        </w:rPr>
        <w:t xml:space="preserve">: il pulsante "+ Nuova riga" permette ora di scegliere se si sta creando una Milestone o una Lavorazione, ed è possibile modificare una lavorazione direttamente da qui.</w:t>
      </w:r>
    </w:p>
    <w:p>
      <w:pPr>
        <w:pStyle w:val="ListParagraph"/>
        <w:numPr>
          <w:ilvl w:val="0"/>
          <w:numId w:val="1"/>
        </w:numPr>
        <w:spacing w:after="120"/>
      </w:pPr>
      <w:r>
        <w:rPr>
          <w:b w:val="false"/>
          <w:bCs w:val="false"/>
        </w:rPr>
        <w:t xml:space="preserve"/>
      </w:r>
      <w:r>
        <w:rPr>
          <w:b/>
          <w:bCs/>
        </w:rPr>
        <w:t xml:space="preserve">Lavorazioni</w:t>
      </w:r>
      <w:r>
        <w:rPr>
          <w:b w:val="false"/>
          <w:bCs w:val="false"/>
        </w:rPr>
        <w:t xml:space="preserve">: il campo Impresa/squadra è ora un menu a tendina collegato al Registro Stakeholder, invece di un testo libero.</w:t>
      </w:r>
    </w:p>
    <w:p>
      <w:pPr>
        <w:pStyle w:val="ListParagraph"/>
        <w:numPr>
          <w:ilvl w:val="0"/>
          <w:numId w:val="1"/>
        </w:numPr>
        <w:spacing w:after="120"/>
      </w:pPr>
      <w:r>
        <w:rPr>
          <w:b w:val="false"/>
          <w:bCs w:val="false"/>
        </w:rPr>
        <w:t xml:space="preserve"/>
      </w:r>
      <w:r>
        <w:rPr>
          <w:b/>
          <w:bCs/>
        </w:rPr>
        <w:t xml:space="preserve">Commesse</w:t>
      </w:r>
      <w:r>
        <w:rPr>
          <w:b w:val="false"/>
          <w:bCs w:val="false"/>
        </w:rPr>
        <w:t xml:space="preserve">: il modal di modifica mostra ora i Work Package collegati, modificabili senza uscire dalla scheda.</w:t>
      </w:r>
    </w:p>
    <w:p>
      <w:pPr>
        <w:pStyle w:val="Heading2"/>
        <w:spacing w:after="160" w:before="360"/>
      </w:pPr>
      <w:r>
        <w:t xml:space="preserve">Etichette di stato personalizzabili (29 ottobre 2026)</w:t>
      </w:r>
    </w:p>
    <w:p>
      <w:pPr>
        <w:pStyle w:val="ListParagraph"/>
        <w:numPr>
          <w:ilvl w:val="0"/>
          <w:numId w:val="1"/>
        </w:numPr>
        <w:spacing w:after="120"/>
      </w:pPr>
      <w:r>
        <w:rPr>
          <w:b w:val="false"/>
          <w:bCs w:val="false"/>
        </w:rPr>
        <w:t xml:space="preserve">In </w:t>
      </w:r>
      <w:r>
        <w:rPr>
          <w:b/>
          <w:bCs/>
        </w:rPr>
        <w:t xml:space="preserve">Impostazioni</w:t>
      </w:r>
      <w:r>
        <w:rPr>
          <w:b w:val="false"/>
          <w:bCs w:val="false"/>
        </w:rPr>
        <w:t xml:space="preserve"> è ora possibile rinominare il testo mostrato per gli stati di uso più frequente, per criticità, lavorazioni, decisioni, allert, milestone, requisiti, contratti, stakeholder, maestranze e note di coordinamento.</w:t>
      </w:r>
    </w:p>
    <w:p>
      <w:pPr>
        <w:pStyle w:val="ListParagraph"/>
        <w:numPr>
          <w:ilvl w:val="0"/>
          <w:numId w:val="1"/>
        </w:numPr>
        <w:spacing w:after="120"/>
      </w:pPr>
      <w:r>
        <w:rPr>
          <w:b w:val="false"/>
          <w:bCs w:val="false"/>
        </w:rPr>
        <w:t xml:space="preserve">Si può cambiare solo il </w:t>
      </w:r>
      <w:r>
        <w:rPr>
          <w:b/>
          <w:bCs/>
        </w:rPr>
        <w:t xml:space="preserve">nome</w:t>
      </w:r>
      <w:r>
        <w:rPr>
          <w:b w:val="false"/>
          <w:bCs w:val="false"/>
        </w:rPr>
        <w:t xml:space="preserve"> mostrato, non il funzionamento: colori, conteggi del cruscotto e regole di avanzamento restano quelli di sempre.</w:t>
      </w:r>
    </w:p>
    <w:p>
      <w:pPr>
        <w:pStyle w:val="ListParagraph"/>
        <w:numPr>
          <w:ilvl w:val="0"/>
          <w:numId w:val="1"/>
        </w:numPr>
        <w:spacing w:after="120"/>
      </w:pPr>
      <w:r>
        <w:rPr>
          <w:b w:val="false"/>
          <w:bCs w:val="false"/>
        </w:rPr>
        <w:t xml:space="preserve"/>
      </w:r>
      <w:r>
        <w:rPr>
          <w:b/>
          <w:bCs/>
        </w:rPr>
        <w:t xml:space="preserve">Maestranze</w:t>
      </w:r>
      <w:r>
        <w:rPr>
          <w:b w:val="false"/>
          <w:bCs w:val="false"/>
        </w:rPr>
        <w:t xml:space="preserve">: nel form di modifica ora si collegano i fornitori pescandoli direttamente dal Registro Stakeholder con una selezione multipla.</w:t>
      </w:r>
    </w:p>
    <w:p>
      <w:pPr>
        <w:pStyle w:val="ListParagraph"/>
        <w:numPr>
          <w:ilvl w:val="0"/>
          <w:numId w:val="1"/>
        </w:numPr>
        <w:spacing w:after="120"/>
      </w:pPr>
      <w:r>
        <w:rPr>
          <w:b w:val="false"/>
          <w:bCs w:val="false"/>
        </w:rPr>
        <w:t xml:space="preserve"/>
      </w:r>
      <w:r>
        <w:rPr>
          <w:b/>
          <w:bCs/>
        </w:rPr>
        <w:t xml:space="preserve">Timeline Montaggi</w:t>
      </w:r>
      <w:r>
        <w:rPr>
          <w:b w:val="false"/>
          <w:bCs w:val="false"/>
        </w:rPr>
        <w:t xml:space="preserve">: un solo pulsante "Stampa" apre un’unica finestra dove si scelgono il periodo e, con una casella da spuntare, se includere l’immagine del grafico Gantt.</w:t>
      </w:r>
    </w:p>
    <w:p>
      <w:pPr>
        <w:pStyle w:val="Heading2"/>
        <w:spacing w:after="160" w:before="360"/>
      </w:pPr>
      <w:r>
        <w:t xml:space="preserve">Capitolato collegato ai contratti, Timeline più leggibile (ottobre 2026)</w:t>
      </w:r>
    </w:p>
    <w:p>
      <w:pPr>
        <w:pStyle w:val="ListParagraph"/>
        <w:numPr>
          <w:ilvl w:val="0"/>
          <w:numId w:val="1"/>
        </w:numPr>
        <w:spacing w:after="120"/>
      </w:pPr>
      <w:r>
        <w:rPr>
          <w:b w:val="false"/>
          <w:bCs w:val="false"/>
        </w:rPr>
        <w:t xml:space="preserve">Le voci di </w:t>
      </w:r>
      <w:r>
        <w:rPr>
          <w:b/>
          <w:bCs/>
        </w:rPr>
        <w:t xml:space="preserve">Capitolato</w:t>
      </w:r>
      <w:r>
        <w:rPr>
          <w:b w:val="false"/>
          <w:bCs w:val="false"/>
        </w:rPr>
        <w:t xml:space="preserve"> si possono raggruppare per contratto e per data.</w:t>
      </w:r>
    </w:p>
    <w:p>
      <w:pPr>
        <w:pStyle w:val="ListParagraph"/>
        <w:numPr>
          <w:ilvl w:val="0"/>
          <w:numId w:val="1"/>
        </w:numPr>
        <w:spacing w:after="120"/>
      </w:pPr>
      <w:r>
        <w:rPr>
          <w:b w:val="false"/>
          <w:bCs w:val="false"/>
        </w:rPr>
        <w:t xml:space="preserve"/>
      </w:r>
      <w:r>
        <w:rPr>
          <w:b/>
          <w:bCs/>
        </w:rPr>
        <w:t xml:space="preserve">Timeline</w:t>
      </w:r>
      <w:r>
        <w:rPr>
          <w:b w:val="false"/>
          <w:bCs w:val="false"/>
        </w:rPr>
        <w:t xml:space="preserve">: la colonna "Attività" si ridimensiona da sola in base al testo più lungo, ed è possibile stampare solo il periodo visualizzato.</w:t>
      </w:r>
    </w:p>
    <w:p>
      <w:pPr>
        <w:pStyle w:val="ListParagraph"/>
        <w:numPr>
          <w:ilvl w:val="0"/>
          <w:numId w:val="1"/>
        </w:numPr>
        <w:spacing w:after="120"/>
      </w:pPr>
      <w:r>
        <w:rPr>
          <w:b w:val="false"/>
          <w:bCs w:val="false"/>
        </w:rPr>
        <w:t xml:space="preserve">Il menu laterale è stato riordinato per seguire meglio il flusso di lavoro in cantiere.</w:t>
      </w:r>
    </w:p>
    <w:p>
      <w:pPr>
        <w:pStyle w:val="ListParagraph"/>
        <w:numPr>
          <w:ilvl w:val="0"/>
          <w:numId w:val="1"/>
        </w:numPr>
        <w:spacing w:after="120"/>
      </w:pPr>
      <w:r>
        <w:rPr>
          <w:b w:val="false"/>
          <w:bCs w:val="false"/>
        </w:rPr>
        <w:t xml:space="preserve">I </w:t>
      </w:r>
      <w:r>
        <w:rPr>
          <w:b/>
          <w:bCs/>
        </w:rPr>
        <w:t xml:space="preserve">Work Package</w:t>
      </w:r>
      <w:r>
        <w:rPr>
          <w:b w:val="false"/>
          <w:bCs w:val="false"/>
        </w:rPr>
        <w:t xml:space="preserve"> si possono ora collegare a più commesse.</w:t>
      </w:r>
    </w:p>
    <w:p>
      <w:pPr>
        <w:pStyle w:val="ListParagraph"/>
        <w:numPr>
          <w:ilvl w:val="0"/>
          <w:numId w:val="1"/>
        </w:numPr>
        <w:spacing w:after="120"/>
      </w:pPr>
      <w:r>
        <w:rPr>
          <w:b w:val="false"/>
          <w:bCs w:val="false"/>
        </w:rPr>
        <w:t xml:space="preserve">Il tipo di documento in </w:t>
      </w:r>
      <w:r>
        <w:rPr>
          <w:b/>
          <w:bCs/>
        </w:rPr>
        <w:t xml:space="preserve">Documenti</w:t>
      </w:r>
      <w:r>
        <w:rPr>
          <w:b w:val="false"/>
          <w:bCs w:val="false"/>
        </w:rPr>
        <w:t xml:space="preserve"> è configurabile da Impostazioni.</w:t>
      </w:r>
    </w:p>
    <w:p>
      <w:pPr>
        <w:pStyle w:val="Heading2"/>
        <w:spacing w:after="160" w:before="360"/>
      </w:pPr>
      <w:r>
        <w:t xml:space="preserve">Avvio automatico sul Mac (ottobre 2026)</w:t>
      </w:r>
    </w:p>
    <w:p>
      <w:pPr>
        <w:pStyle w:val="ListParagraph"/>
        <w:numPr>
          <w:ilvl w:val="0"/>
          <w:numId w:val="1"/>
        </w:numPr>
        <w:spacing w:after="120"/>
      </w:pPr>
      <w:r>
        <w:rPr>
          <w:b w:val="false"/>
          <w:bCs w:val="false"/>
        </w:rPr>
        <w:t xml:space="preserve">L’app può partire da sola all’accensione del Mac, senza più bisogno di aprire il Terminale.</w:t>
      </w:r>
    </w:p>
    <w:p>
      <w:pPr>
        <w:pStyle w:val="Heading2"/>
        <w:spacing w:after="160" w:before="360"/>
      </w:pPr>
      <w:r>
        <w:t xml:space="preserve">Righe cliccabili, stampa mirata, Cruscotto a riquadri (ottobre 2026)</w:t>
      </w:r>
    </w:p>
    <w:p>
      <w:pPr>
        <w:pStyle w:val="ListParagraph"/>
        <w:numPr>
          <w:ilvl w:val="0"/>
          <w:numId w:val="1"/>
        </w:numPr>
        <w:spacing w:after="120"/>
      </w:pPr>
      <w:r>
        <w:rPr>
          <w:b w:val="false"/>
          <w:bCs w:val="false"/>
        </w:rPr>
        <w:t xml:space="preserve">In quasi tutte le tabelle, un click sulla riga apre direttamente la scheda di modifica.</w:t>
      </w:r>
    </w:p>
    <w:p>
      <w:pPr>
        <w:pStyle w:val="ListParagraph"/>
        <w:numPr>
          <w:ilvl w:val="0"/>
          <w:numId w:val="1"/>
        </w:numPr>
        <w:spacing w:after="120"/>
      </w:pPr>
      <w:r>
        <w:rPr>
          <w:b w:val="false"/>
          <w:bCs w:val="false"/>
        </w:rPr>
        <w:t xml:space="preserve">Si può selezionare una singola riga e stampare solo quella.</w:t>
      </w:r>
    </w:p>
    <w:p>
      <w:pPr>
        <w:pStyle w:val="ListParagraph"/>
        <w:numPr>
          <w:ilvl w:val="0"/>
          <w:numId w:val="1"/>
        </w:numPr>
        <w:spacing w:after="120"/>
      </w:pPr>
      <w:r>
        <w:rPr>
          <w:b w:val="false"/>
          <w:bCs w:val="false"/>
        </w:rPr>
        <w:t xml:space="preserve"/>
      </w:r>
      <w:r>
        <w:rPr>
          <w:b/>
          <w:bCs/>
        </w:rPr>
        <w:t xml:space="preserve">Cruscotto</w:t>
      </w:r>
      <w:r>
        <w:rPr>
          <w:b w:val="false"/>
          <w:bCs w:val="false"/>
        </w:rPr>
        <w:t xml:space="preserve">: ridisegnato con riquadri compatti e cliccabili.</w:t>
      </w:r>
    </w:p>
    <w:p>
      <w:pPr>
        <w:pStyle w:val="ListParagraph"/>
        <w:numPr>
          <w:ilvl w:val="0"/>
          <w:numId w:val="1"/>
        </w:numPr>
        <w:spacing w:after="120"/>
      </w:pPr>
      <w:r>
        <w:rPr>
          <w:b w:val="false"/>
          <w:bCs w:val="false"/>
        </w:rPr>
        <w:t xml:space="preserve"/>
      </w:r>
      <w:r>
        <w:rPr>
          <w:b/>
          <w:bCs/>
        </w:rPr>
        <w:t xml:space="preserve">Timeline</w:t>
      </w:r>
      <w:r>
        <w:rPr>
          <w:b w:val="false"/>
          <w:bCs w:val="false"/>
        </w:rPr>
        <w:t xml:space="preserve">: aggiunto uno zoom e l’integrazione delle Lavorazioni nel grafico, insieme alle milestone.</w:t>
      </w:r>
    </w:p>
    <w:p>
      <w:pPr>
        <w:pStyle w:val="ListParagraph"/>
        <w:numPr>
          <w:ilvl w:val="0"/>
          <w:numId w:val="1"/>
        </w:numPr>
        <w:spacing w:after="120"/>
      </w:pPr>
      <w:r>
        <w:rPr>
          <w:b w:val="false"/>
          <w:bCs w:val="false"/>
        </w:rPr>
        <w:t xml:space="preserve"/>
      </w:r>
      <w:r>
        <w:rPr>
          <w:b/>
          <w:bCs/>
        </w:rPr>
        <w:t xml:space="preserve">Lavorazioni</w:t>
      </w:r>
      <w:r>
        <w:rPr>
          <w:b w:val="false"/>
          <w:bCs w:val="false"/>
        </w:rPr>
        <w:t xml:space="preserve">, </w:t>
      </w:r>
      <w:r>
        <w:rPr>
          <w:b/>
          <w:bCs/>
        </w:rPr>
        <w:t xml:space="preserve">Maestranze</w:t>
      </w:r>
      <w:r>
        <w:rPr>
          <w:b w:val="false"/>
          <w:bCs w:val="false"/>
        </w:rPr>
        <w:t xml:space="preserve"> e </w:t>
      </w:r>
      <w:r>
        <w:rPr>
          <w:b/>
          <w:bCs/>
        </w:rPr>
        <w:t xml:space="preserve">Piano Comunicazioni</w:t>
      </w:r>
      <w:r>
        <w:rPr>
          <w:b w:val="false"/>
          <w:bCs w:val="false"/>
        </w:rPr>
        <w:t xml:space="preserve"> arricchiti con nuovi campi.</w:t>
      </w:r>
    </w:p>
    <w:p>
      <w:pPr>
        <w:pStyle w:val="Heading2"/>
        <w:spacing w:after="160" w:before="360"/>
      </w:pPr>
      <w:r>
        <w:t xml:space="preserve">Impostazioni e Dashboard Finanziaria (ottobre 2026)</w:t>
      </w:r>
    </w:p>
    <w:p>
      <w:pPr>
        <w:pStyle w:val="ListParagraph"/>
        <w:numPr>
          <w:ilvl w:val="0"/>
          <w:numId w:val="1"/>
        </w:numPr>
        <w:spacing w:after="120"/>
      </w:pPr>
      <w:r>
        <w:rPr>
          <w:b w:val="false"/>
          <w:bCs w:val="false"/>
        </w:rPr>
        <w:t xml:space="preserve">Nuova pagina </w:t>
      </w:r>
      <w:r>
        <w:rPr>
          <w:b/>
          <w:bCs/>
        </w:rPr>
        <w:t xml:space="preserve">Impostazioni</w:t>
      </w:r>
      <w:r>
        <w:rPr>
          <w:b w:val="false"/>
          <w:bCs w:val="false"/>
        </w:rPr>
        <w:t xml:space="preserve">: le liste a tendina usate nelle varie schede si possono personalizzare da qui.</w:t>
      </w:r>
    </w:p>
    <w:p>
      <w:pPr>
        <w:pStyle w:val="ListParagraph"/>
        <w:numPr>
          <w:ilvl w:val="0"/>
          <w:numId w:val="1"/>
        </w:numPr>
        <w:spacing w:after="120"/>
      </w:pPr>
      <w:r>
        <w:rPr>
          <w:b w:val="false"/>
          <w:bCs w:val="false"/>
        </w:rPr>
        <w:t xml:space="preserve">Nuova </w:t>
      </w:r>
      <w:r>
        <w:rPr>
          <w:b/>
          <w:bCs/>
        </w:rPr>
        <w:t xml:space="preserve">Dashboard Finanziaria</w:t>
      </w:r>
      <w:r>
        <w:rPr>
          <w:b w:val="false"/>
          <w:bCs w:val="false"/>
        </w:rPr>
        <w:t xml:space="preserve">: vista d’insieme sui contratti e sugli importi, trasversale a tutte le commesse.</w:t>
      </w:r>
    </w:p>
    <w:p>
      <w:pPr>
        <w:pStyle w:val="Heading2"/>
        <w:spacing w:after="160" w:before="360"/>
      </w:pPr>
      <w:r>
        <w:t xml:space="preserve">Prima versione — Coordinamento Commesse (ottobre 2026)</w:t>
      </w:r>
    </w:p>
    <w:p>
      <w:pPr>
        <w:pStyle w:val="ListParagraph"/>
        <w:numPr>
          <w:ilvl w:val="0"/>
          <w:numId w:val="1"/>
        </w:numPr>
        <w:spacing w:after="120"/>
      </w:pPr>
      <w:r>
        <w:rPr>
          <w:b w:val="false"/>
          <w:bCs w:val="false"/>
        </w:rPr>
        <w:t xml:space="preserve">Nasce l’app </w:t>
      </w:r>
      <w:r>
        <w:rPr>
          <w:b/>
          <w:bCs/>
        </w:rPr>
        <w:t xml:space="preserve">Coordinamento Commesse</w:t>
      </w:r>
      <w:r>
        <w:rPr>
          <w:b w:val="false"/>
          <w:bCs w:val="false"/>
        </w:rPr>
        <w:t xml:space="preserve">: Registro Criticità, Registro Decisioni, Registro Allert, Requisiti versionati, Contratti con change management, Registro Stakeholder, Piano Comunicazioni con matrice RACI, Timeline Montaggi (Gantt), Note di Coordinamento, Lezioni Apprese, Documenti con upload, login e gestione utenti, storico delle modifiche, export Excel e promemoria scadenze.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Coordinamento Commesse — Note di Rilascio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2026-10-29T23:01:19.366Z</dcterms:created>
  <dcterms:modified xsi:type="dcterms:W3CDTF">2026-10-29T23:01:19.369Z</dcterms:modified>
</cp:coreProperties>
</file>

<file path=docProps/custom.xml><?xml version="1.0" encoding="utf-8"?>
<Properties xmlns="http://schemas.openxmlformats.org/officeDocument/2006/custom-properties" xmlns:vt="http://schemas.openxmlformats.org/officeDocument/2006/docPropsVTypes"/>
</file>