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08 — Carta justificativa (versão corrigida para reassinatura)</w:t>
      </w:r>
    </w:p>
    <w:p>
      <w:r>
        <w:rPr>
          <w:i/>
        </w:rPr>
        <w:t>(Papel timbrado da Factiun Sun BR Ltda)</w:t>
      </w:r>
    </w:p>
    <w:p>
      <w:r>
        <w:t>Salvador-BA, [dia] de setembro de 2026.</w:t>
      </w:r>
    </w:p>
    <w:p>
      <w:r>
        <w:rPr>
          <w:b/>
        </w:rPr>
        <w:t>Ao Ministério do Desenvolvimento, Indústria, Comércio e Serviços — MDIC</w:t>
      </w:r>
      <w:r>
        <w:t xml:space="preserve"> </w:t>
      </w:r>
      <w:r>
        <w:rPr>
          <w:b/>
        </w:rPr>
        <w:t>Secretaria de Desenvolvimento Industrial, Inovação, Comércio e Serviços — Comitê-Executivo de Gestão da Câmara de Comércio Exterior (Gecex)</w:t>
      </w:r>
    </w:p>
    <w:p>
      <w:r>
        <w:rPr>
          <w:b/>
        </w:rPr>
        <w:t>Assunto:</w:t>
      </w:r>
      <w:r>
        <w:t xml:space="preserve"> Pleito de concessão de Ex-tarifário — NCM 8479.90.90 — Amortecedores hidráulicos para seguidores solares fotovoltaicos — Resolução Gecex nº 512/2023</w:t>
      </w:r>
    </w:p>
    <w:p>
      <w:r>
        <w:rPr>
          <w:b/>
        </w:rPr>
        <w:t>Factiun Sun BR Ltda</w:t>
      </w:r>
      <w:r>
        <w:t>, CNPJ 64.947.469/0001-15, NIRE 31217517922, com sede na Rua dos Franciscanos, Galpão 8, Loteamento Dom Avelar, Pirajá, Salvador-BA, CEP 41.315-000, por seu representante legal, vem requerer a concessão de Ex-tarifário, com redução da alíquota do Imposto de Importação de 14% para 0%, para o bem de capital abaixo descrito, pelos fundamentos que seguem.</w:t>
      </w:r>
    </w:p>
    <w:p>
      <w:r>
        <w:rPr>
          <w:b/>
        </w:rPr>
        <w:t>1. Bem pleiteado (Ex pretendido)</w:t>
      </w:r>
      <w:r>
        <w:t xml:space="preserve"> NCM 8479.90.90 — </w:t>
      </w:r>
      <w:r>
        <w:rPr>
          <w:i/>
        </w:rPr>
        <w:t>Amortecedores hidráulicos para seguidores solares fotovoltaicos, com força de amortecimento entre 3.300 e 8.650 N, curso nominal de 381 mm, resistência mínima à tração de 20 kN, faixa de operação de -20 °C a +60 °C e revestimento anticorrosivo ensaiado em névoa salina conforme ASTM B117, destinados à mitigação de vibrações estruturais induzidas pelo vento.</w:t>
      </w:r>
    </w:p>
    <w:p>
      <w:r>
        <w:rPr>
          <w:b/>
        </w:rPr>
        <w:t>2. Aplicação</w:t>
      </w:r>
      <w:r>
        <w:t xml:space="preserve"> A Factiun Sun BR integra e monta seguidores solares de eixo horizontal (Factiun TRX) em sua unidade fabril de Salvador-BA. Os amortecedores são incorporados aos seguidores na etapa de integração de componentes mecânicos e eletrônicos. A primeira aplicação é a Usina Fotovoltaica Boa Hora, em Tacaimbó-PE (150,014 MWp, 1.709 seguidores), da usuária final BCP Energy S/A (CNPJ 48.909.887/0001-61), com montagem entre dezembro de 2026 e dezembro de 2027 (declaração de usuário final anexa).</w:t>
      </w:r>
    </w:p>
    <w:p>
      <w:r>
        <w:rPr>
          <w:b/>
        </w:rPr>
        <w:t>3. Ganho de produtividade e tecnologia</w:t>
      </w:r>
      <w:r>
        <w:t xml:space="preserve"> A substituição de estruturas fixas por seguidores eleva a produtividade específica de 1.539 para 1.998 kWh/kWp/ano (+29,8%), conforme simulação PVsyst anexa. O amortecedor hidráulico, dimensionado para as cargas de vento e para 2 milhões de ciclos, mantém o seguidor em rastreamento em regimes de vento nos quais, sem amortecimento, a fileira seria estacionada em posição de segurança, respondendo por 1,5 a 2,5 pontos percentuais desse ganho.</w:t>
      </w:r>
    </w:p>
    <w:p>
      <w:r>
        <w:rPr>
          <w:b/>
        </w:rPr>
        <w:t>4. Inexistência de produção nacional</w:t>
      </w:r>
      <w:r>
        <w:t xml:space="preserve"> Não há fabricante nacional de amortecedores para seguidores solares. Os amortecedores hidráulicos produzidos no país (linhas automotiva e industrial) não atendem cumulativamente à faixa de força de 3.300 a 8.650 N com curso de 381 mm, à resistência à tração de 20 kN e ao revestimento ensaiado conforme ASTM B117 para 25 anos ao ar livre, conforme memória descritiva técnica anexa. A pleiteante instrui o pedido com consultas a fabricantes nacionais e solicitou Atestado de Inexistência de Produção Nacional à ABIMAQ.</w:t>
      </w:r>
    </w:p>
    <w:p>
      <w:r>
        <w:rPr>
          <w:b/>
        </w:rPr>
        <w:t>5. Investimento</w:t>
      </w:r>
      <w:r>
        <w:t xml:space="preserve"> O pleito integra projeto de investimento (anexo) de R$ 585.300 em imobilizado em três anos, insumos importados de R$ 8,07 milhões no ano 1 (dos quais R$ 636 mil em amortecedores), receita projetada de R$ 31 milhões no ano 1 e R$ 126 milhões no ano n, e ampliação de 5 para 13 empregos diretos na unidade de Salvador-BA.</w:t>
      </w:r>
    </w:p>
    <w:p>
      <w:r>
        <w:rPr>
          <w:b/>
        </w:rPr>
        <w:t>6. Cronograma</w:t>
      </w:r>
      <w:r>
        <w:t xml:space="preserve"> Embarque previsto entre novembro de 2026 e fevereiro de 2027 (Shanghai → Recife), com montagem a partir de dezembro de 2026.</w:t>
      </w:r>
    </w:p>
    <w:p>
      <w:r>
        <w:rPr>
          <w:b/>
        </w:rPr>
        <w:t>7. Documentos anexos</w:t>
      </w:r>
      <w:r>
        <w:t xml:space="preserve"> Catálogo do fabricante; fatura proforma em nome da pleiteante com tradução; procuração; contrato social consolidado; cartão CNPJ; memória descritiva técnica; projeto de investimento; declaração de usuário final com simulação PVsyst.</w:t>
      </w:r>
    </w:p>
    <w:p>
      <w:r>
        <w:t>A pleiteante declara que as informações prestadas são verdadeiras, que o bem não é usado, não é bem de consumo, não é autopeça nem integra sistema integrado, e nomeia como procurador para o acompanhamento do processo o Sr. Gearlison da Silva Caires (Videl T&amp;L), conforme procuração de 21/08/2026.</w:t>
      </w:r>
    </w:p>
    <w:p>
      <w:r>
        <w:t>Atenciosamente,</w:t>
      </w:r>
    </w:p>
    <w:p>
      <w:r>
        <w:t xml:space="preserve">_______________________________________ </w:t>
      </w:r>
      <w:r>
        <w:rPr>
          <w:b/>
        </w:rPr>
        <w:t>Tony Wellington Lamenha Lins</w:t>
      </w:r>
      <w:r>
        <w:t xml:space="preserve"> CPF 081.907.294-03 — Representante legal Factiun Sun BR Ltda — CNPJ 64.947.469/0001-15 </w:t>
      </w:r>
      <w:r>
        <w:rPr>
          <w:i/>
        </w:rPr>
        <w:t>(assinatura digital ICP-Brasil)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Alterações em relação à carta assinada em 21/08/2026 (não fazem parte do documento)</w:t>
      </w:r>
    </w:p>
    <w:p>
      <w:pPr>
        <w:pStyle w:val="ListNumber"/>
        <w:ind w:left="340"/>
      </w:pPr>
      <w:r>
        <w:t>Texto do Ex pretendido substituído: de "Amortecedor hidráulico de aplicação específica em seguidores solares fotovoltaicos, desenvolvido para redução de vibrações… elevada resistência mecânica e proteção anticorrosiva…" (singular, sem números) para o texto TEC do Pacote de 28/08 (plural, com parâmetros).</w:t>
      </w:r>
    </w:p>
    <w:p>
      <w:pPr>
        <w:pStyle w:val="ListNumber"/>
        <w:ind w:left="340"/>
      </w:pPr>
      <w:r>
        <w:t>Removidos os totais em MWh/ano (216.452 → 281.106) até a confirmação pelo relatório PVsyst; mantido apenas o ganho em kWh/kWp/ano.</w:t>
      </w:r>
    </w:p>
    <w:p>
      <w:pPr>
        <w:pStyle w:val="ListNumber"/>
        <w:ind w:left="340"/>
      </w:pPr>
      <w:r>
        <w:t>Incluídas as menções ao Atestado ABIMAQ e às consultas a fabricantes nacionais.</w:t>
      </w:r>
    </w:p>
    <w:p>
      <w:pPr>
        <w:pStyle w:val="ListNumber"/>
        <w:ind w:left="340"/>
      </w:pPr>
      <w:r>
        <w:t>Sede em Salvador-BA (coerente com a 2ª alteração contratual) e endereço completo.</w:t>
      </w:r>
    </w:p>
    <w:p>
      <w:pPr>
        <w:pStyle w:val="ListNumber"/>
        <w:ind w:left="340"/>
      </w:pPr>
      <w:r>
        <w:rPr>
          <w:b/>
        </w:rPr>
        <w:t>Reassinar</w:t>
      </w:r>
      <w:r>
        <w:t xml:space="preserve"> digitalmente (Tony Lamenha) até 08/09/2026.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