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Processo 1 — Amortecedores hidráulicos · NCM 8479.90.90 (BK)</w:t>
      </w:r>
    </w:p>
    <w:p>
      <w:r>
        <w:rPr>
          <w:b/>
        </w:rPr>
        <w:t>Fabricante:</w:t>
      </w:r>
      <w:r>
        <w:t xml:space="preserve"> XSD Industrial (China) · </w:t>
      </w:r>
      <w:r>
        <w:rPr>
          <w:b/>
        </w:rPr>
        <w:t>II atual:</w:t>
      </w:r>
      <w:r>
        <w:t xml:space="preserve"> 14% · </w:t>
      </w:r>
      <w:r>
        <w:rPr>
          <w:b/>
        </w:rPr>
        <w:t>Alíquota pleiteada:</w:t>
      </w:r>
      <w:r>
        <w:t xml:space="preserve"> 0% (Ex-tarifário, Res. Gecex 512/2023) </w:t>
      </w:r>
      <w:r>
        <w:rPr>
          <w:b/>
        </w:rPr>
        <w:t>Valor anual de importação (ano 1):</w:t>
      </w:r>
      <w:r>
        <w:t xml:space="preserve"> R$ 636 mil · </w:t>
      </w:r>
      <w:r>
        <w:rPr>
          <w:b/>
        </w:rPr>
        <w:t>Ex vigentes correlatos:</w:t>
      </w:r>
      <w:r>
        <w:t xml:space="preserve"> nenhum para o amortecedor; suportes de seguidor têm Ex 336/337 (até 30/09/2027) </w:t>
      </w:r>
      <w:r>
        <w:rPr>
          <w:b/>
        </w:rPr>
        <w:t>Veredito do relatório de 01/09:</w:t>
      </w:r>
      <w:r>
        <w:t xml:space="preserve"> elegível — pleito mais sólido — 1ª onda.</w:t>
      </w:r>
    </w:p>
    <w:p>
      <w:pPr>
        <w:pStyle w:val="Heading2"/>
      </w:pPr>
      <w:r>
        <w:rPr>
          <w:color w:val="0E4F63"/>
        </w:rPr>
        <w:t>Conjunto de anexos deste processo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Arquivo final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Fonte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AMORT_00_Formulario_Pleito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00-formulario-pleito.md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Pronto para copiar ao formulário eletrônico do SEI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AMORT_01_Catalogo_Fabricante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01-catalogo-fabricante-INSTRUCOES.md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FALTA</w:t>
            </w:r>
            <w:r>
              <w:rPr>
                <w:sz w:val="18"/>
              </w:rPr>
              <w:t xml:space="preserve"> catálogo XSD (Factiun, 08/09)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AMORT_03_Fatura_Proforma_e_Traducao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03-proforma-MODELO.md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FALTA</w:t>
            </w:r>
            <w:r>
              <w:rPr>
                <w:sz w:val="18"/>
              </w:rPr>
              <w:t xml:space="preserve"> proforma nova em nome da Factiun Sun BR (Factiun compras, 08/09)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AMORT_04_Procuracao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../comum/04-procuracao-NOTA.md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OK (assinada 21/08) — renomear arquivo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AMORT_04b_Contrato_Social_Consolidado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../comum/04b-...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FALTA</w:t>
            </w:r>
            <w:r>
              <w:rPr>
                <w:sz w:val="18"/>
              </w:rPr>
              <w:t xml:space="preserve"> 1ª e 2ª alterações (Factiun, 05/09)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AMORT_04c_Cartao_CNPJ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../comum/04c-...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Conferir endereço Salvador; regerar nato-digital (Videl, 03/09)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AMORT_05_Memoria_Descritiva_Tecnica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05-memoria-descritiva-tecnica.md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Pronta (baseada na Rev. 00 de 21/08, com texto TEC)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AMORT_06_Projeto_de_Investimento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../comum/06-projeto-de-investimento.md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Pronto; preencher MWh do PVsyst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AMORT_07_Declaracao_Usuario_Final_e_Anexo_PVsyst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07-declaracao-usuario-final.md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../comum/09-...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FALTA</w:t>
            </w:r>
            <w:r>
              <w:rPr>
                <w:sz w:val="18"/>
              </w:rPr>
              <w:t xml:space="preserve"> assinatura BCP + PVsyst (09/09)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AMORT_08_Carta_Justificativa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08-carta-justificativa.md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Texto corrigido; </w:t>
            </w:r>
            <w:r>
              <w:rPr>
                <w:b/>
                <w:sz w:val="18"/>
              </w:rPr>
              <w:t>reassinar</w:t>
            </w:r>
            <w:r>
              <w:rPr>
                <w:sz w:val="18"/>
              </w:rPr>
              <w:t xml:space="preserve"> (Tony, 08/09)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AMORT_10_Atestado_ABIMAQ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../comum/10-...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Solicitar (Videl, 15/09)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AMORT_11_Laudo_Tecnico_CREA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../comum/11-...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Recomendado (Videl, 30/09)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