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09 — Relatório PVsyst (Anexo I da Declaração de Usuário Final)</w:t>
      </w:r>
    </w:p>
    <w:p>
      <w:r>
        <w:rPr>
          <w:b/>
        </w:rPr>
        <w:t>Situação:</w:t>
      </w:r>
      <w:r>
        <w:t xml:space="preserve"> os números 1.539 → 1.998 kWh/kWp/ano (+29,8%) aparecem em todos os dossiês, mas o relatório PVsyst que os sustenta </w:t>
      </w:r>
      <w:r>
        <w:rPr>
          <w:b/>
        </w:rPr>
        <w:t>não foi anexado</w:t>
      </w:r>
      <w:r>
        <w:t xml:space="preserve"> e os totais em MWh/ano divergem entre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Fonte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 sem seguidor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 com seguidor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Cartas justificativas (20–21/08)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216.452 MWh/ano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281.106 MWh/ano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Cálculo 1.539 / 1.998 kWh/kWp × 150 MWp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230.850 MWh/ano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299.700 MWh/ano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Ganho declarado no projeto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+68.850 MWh/ano</w:t>
            </w:r>
          </w:p>
        </w:tc>
      </w:tr>
    </w:tbl>
    <w:p/>
    <w:p>
      <w:r>
        <w:t>Os dois conjuntos não podem coexistir no processo: a consulta pública é lida por concorrentes, e uma divergência numérica é argumento fácil de contestação.</w:t>
      </w:r>
    </w:p>
    <w:p>
      <w:pPr>
        <w:pStyle w:val="Heading2"/>
      </w:pPr>
      <w:r>
        <w:rPr>
          <w:color w:val="0E4F63"/>
        </w:rPr>
        <w:t>O que a Factiun (engenharia — Nathalyn Teiche) precisa entregar até 08/09</w:t>
      </w:r>
    </w:p>
    <w:p>
      <w:pPr>
        <w:pStyle w:val="ListNumber"/>
        <w:ind w:left="340"/>
      </w:pPr>
      <w:r>
        <w:rPr>
          <w:b/>
        </w:rPr>
        <w:t>Relatório PVsyst completo</w:t>
      </w:r>
      <w:r>
        <w:t xml:space="preserve"> (PDF nativo exportado do software) dos dois cenários — estrutura fixa e seguidor Factiun TRX — para a usina Boa Hora (Tacaimbó-PE, 150,014 MWp, 1.709 seguidores), com: parâmetros de simulação, perdas, produtividade específica (kWh/kWp/ano) e energia injetada (MWh/ano).</w:t>
      </w:r>
    </w:p>
    <w:p>
      <w:pPr>
        <w:pStyle w:val="ListNumber"/>
        <w:ind w:left="340"/>
      </w:pPr>
      <w:r>
        <w:rPr>
          <w:b/>
        </w:rPr>
        <w:t>Uma tabela-resumo de uma página</w:t>
      </w:r>
      <w:r>
        <w:t xml:space="preserve"> em português, com os quatro números finais (kWh/kWp e MWh/ano, fixo e seguidor) e o percentual de ganho.</w:t>
      </w:r>
    </w:p>
    <w:p>
      <w:pPr>
        <w:pStyle w:val="ListNumber"/>
        <w:ind w:left="340"/>
      </w:pPr>
      <w:r>
        <w:t>Confirmar qual par de MWh/ano é o correto (216.452/281.106 ou 230.850/299.700) e por quê (ex.: potência CA considerada, perdas de clipping). O número escolhido substitui os demais em: projeto de investimento (item 3.3), memórias técnicas, cartas justificativas e declaração de usuário final.</w:t>
      </w:r>
    </w:p>
    <w:p>
      <w:pPr>
        <w:pStyle w:val="Heading2"/>
      </w:pPr>
      <w:r>
        <w:rPr>
          <w:color w:val="0E4F63"/>
        </w:rPr>
        <w:t>Como anexar</w:t>
      </w:r>
    </w:p>
    <w:p>
      <w:pPr>
        <w:pStyle w:val="ListBullet"/>
        <w:ind w:left="340"/>
      </w:pPr>
      <w:r>
        <w:t xml:space="preserve">O relatório PVsyst entra como </w:t>
      </w:r>
      <w:r>
        <w:rPr>
          <w:b/>
        </w:rPr>
        <w:t>Anexo I da Declaração de Usuário Final</w:t>
      </w:r>
      <w:r>
        <w:t>, no mesmo PDF da declaração (</w:t>
      </w:r>
      <w:r>
        <w:rPr>
          <w:rFonts w:ascii="Consolas" w:hAnsi="Consolas"/>
          <w:sz w:val="18"/>
        </w:rPr>
        <w:t>07_Declaracao_Usuario_Final_e_Anexo_PVsyst.pdf</w:t>
      </w:r>
      <w:r>
        <w:t>), um PDF por processo.</w:t>
      </w:r>
    </w:p>
    <w:p>
      <w:pPr>
        <w:pStyle w:val="ListBullet"/>
        <w:ind w:left="340"/>
      </w:pPr>
      <w:r>
        <w:t>Se o relatório estiver em inglês, acrescentar a tabela-resumo em português na frente.</w:t>
      </w:r>
    </w:p>
    <w:p>
      <w:pPr>
        <w:pStyle w:val="ListBullet"/>
        <w:ind w:left="340"/>
      </w:pPr>
      <w:r>
        <w:t>PDF pesquisável, ≤ 30 MB. Se passar de 30 MB, reduzir resolução das imagens do PVsyst, nunca dividir a declaração do anexo.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