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05 — Memória descritiva técnica — Unidades de controle de seguidores solares (TCU)</w:t>
      </w:r>
    </w:p>
    <w:p>
      <w:r>
        <w:rPr>
          <w:b/>
        </w:rPr>
        <w:t>Pleiteante:</w:t>
      </w:r>
      <w:r>
        <w:t xml:space="preserve"> Factiun Sun BR Ltda · CNPJ 64.947.469/0001-15 </w:t>
      </w:r>
      <w:r>
        <w:rPr>
          <w:b/>
        </w:rPr>
        <w:t>NCM:</w:t>
      </w:r>
      <w:r>
        <w:t xml:space="preserve"> 8479.90.90 — Partes de máquinas e aparelhos mecânicos com função própria (partes de seguidores solares, classificados em 8479.89.99 — SC COSIT 98011/2021) · </w:t>
      </w:r>
      <w:r>
        <w:rPr>
          <w:b/>
        </w:rPr>
        <w:t>Categoria:</w:t>
      </w:r>
      <w:r>
        <w:t xml:space="preserve"> BK · </w:t>
      </w:r>
      <w:r>
        <w:rPr>
          <w:b/>
        </w:rPr>
        <w:t>II atual:</w:t>
      </w:r>
      <w:r>
        <w:t xml:space="preserve"> 14% </w:t>
      </w:r>
      <w:r>
        <w:rPr>
          <w:b/>
        </w:rPr>
        <w:t>Revisão:</w:t>
      </w:r>
      <w:r>
        <w:t xml:space="preserve"> 02, de 02/09/2026 (substitui a Rev. 01 de 20/08/2026: remove a marca comercial da descrição e retorna à NCM 8479.90.90, alinhada à Ficha 00, à declaração de usuário final e ao precedente Ex 403)</w:t>
      </w:r>
    </w:p>
    <w:p>
      <w:pPr>
        <w:pStyle w:val="Heading2"/>
      </w:pPr>
      <w:r>
        <w:rPr>
          <w:color w:val="0E4F63"/>
        </w:rPr>
        <w:t>1. Descrição do bem (texto do Ex pretendido)</w:t>
      </w:r>
    </w:p>
    <w:p>
      <w:r>
        <w:t>Unidades eletrônicas de controle de seguidores solares fotovoltaicos, com algoritmos integrados de rastreamento solar e de backtracking para terrenos inclinados, comunicação sem fio Zigbee e Bluetooth Low Energy e serial RS485, atualização remota de firmware, grau de proteção IP65/NEMA 3R, conforme IEC 62817, destinadas à gestão e ao acionamento de uma ou mais fileiras de seguidores.</w:t>
      </w:r>
    </w:p>
    <w:p>
      <w:pPr>
        <w:pStyle w:val="Heading2"/>
      </w:pPr>
      <w:r>
        <w:rPr>
          <w:color w:val="0E4F63"/>
        </w:rPr>
        <w:t>2. Função e aplicação</w:t>
      </w:r>
    </w:p>
    <w:p>
      <w:r>
        <w:t xml:space="preserve">A unidade de controle (TCU) é o elemento que transforma uma estrutura móvel em seguidor solar: calcula a posição do sol, comanda o motorredutor do sistema de giro, aplica o algoritmo de backtracking (evita sombreamento entre fileiras ao amanhecer e entardecer, inclusive em terreno inclinado), gerencia as posições de segurança (7 posições: vento, granizo, neve, limpeza, manutenção, noite e falha) e comunica-se com a unidade de campo (RSU, Zigbee) e com o sistema supervisório. Sem a TCU o seguidor não rastreia. Dentro do ganho total de 1.539 → 1.998 kWh/kWp/ano (+29,8%) do seguidor sobre a estrutura fixa, o backtracking em terreno inclinado responde por </w:t>
      </w:r>
      <w:r>
        <w:rPr>
          <w:b/>
        </w:rPr>
        <w:t>3 a 5 pontos percentuais</w:t>
      </w:r>
      <w:r>
        <w:t>.</w:t>
      </w:r>
    </w:p>
    <w:p>
      <w:pPr>
        <w:pStyle w:val="Heading2"/>
      </w:pPr>
      <w:r>
        <w:rPr>
          <w:color w:val="0E4F63"/>
        </w:rPr>
        <w:t>3. Características técnicas (parâmetros verificáveis no catálogo do fabricante)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Valor</w:t>
            </w:r>
          </w:p>
        </w:tc>
        <w:tc>
          <w:tcPr>
            <w:tcW w:type="dxa" w:w="3324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Por que é requisito de projeto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Algoritmos de rastreamento e backtracking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Integrados, com correção para terreno inclinado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O sítio de Tacaimbó-PE tem declividade; backtracking plano gera sombreamento residual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Comunicação sem fio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Zigbee e Bluetooth Low Energy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Rede de campo entre 1.709 seguidores sem cabeamento de dados; comissionamento local por BLE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Comunicação serial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RS485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Integração com inclinômetro, anemômetro e sistema supervisório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Atualização de firmware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Remota (OTA)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Atualização de algoritmos em campo sem intervenção física em 1.709 unidades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Grau de proteção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IP65 / NEMA 3R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Instalação ao ar livre, no poste do seguidor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Norma de referência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IEC 62817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Norma de qualificação de projeto para seguidores solares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Posições de segurança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Proteção da estrutura em vento, granizo e falha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Alimentação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[tensão e consumo — catálogo IED]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Alimentação por módulo dedicado de 45 W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Faixa de temperatura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[catálogo IED]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Semiárido nordestino</w:t>
            </w:r>
          </w:p>
        </w:tc>
      </w:tr>
    </w:tbl>
    <w:p/>
    <w:p>
      <w:r>
        <w:rPr>
          <w:i/>
        </w:rPr>
        <w:t>Campos entre colchetes: preencher a partir do catálogo do fabricante (doc. 01) antes do protocolo.</w:t>
      </w:r>
    </w:p>
    <w:p>
      <w:pPr>
        <w:pStyle w:val="Heading2"/>
      </w:pPr>
      <w:r>
        <w:rPr>
          <w:color w:val="0E4F63"/>
        </w:rPr>
        <w:t>4. Dissimilaridade com produtos nacionais</w:t>
      </w:r>
    </w:p>
    <w:p>
      <w:r>
        <w:t>Não foi identificado fabricante nacional de unidades de controle de seguidores solares que reúna algoritmo de backtracking para terreno inclinado, comunicação Zigbee/BLE/RS485, OTA e proteção IP65/NEMA 3R conforme IEC 62817. Controladores lógicos programáveis de uso geral produzidos no país não incorporam os algoritmos de rastreamento nem a rede de campo sem fio, e exigiriam desenvolvimento e certificação próprios. A comprovação será complementada por Atestado ABIMAQ (doc. 10) e consultas a integradores nacionais (doc. 12).</w:t>
      </w:r>
    </w:p>
    <w:p>
      <w:pPr>
        <w:pStyle w:val="Heading2"/>
      </w:pPr>
      <w:r>
        <w:rPr>
          <w:color w:val="0E4F63"/>
        </w:rPr>
        <w:t>5. Precedentes de classificação e de Ex</w:t>
      </w:r>
    </w:p>
    <w:p>
      <w:pPr>
        <w:pStyle w:val="ListBullet"/>
        <w:ind w:left="340"/>
      </w:pPr>
      <w:r>
        <w:t>Seguidor solar: NCM 8479.89.99 (Solução de Consulta COSIT nº 98011/2021); partes: 8479.90.90 (BK).</w:t>
      </w:r>
    </w:p>
    <w:p>
      <w:pPr>
        <w:pStyle w:val="ListBullet"/>
        <w:ind w:left="340"/>
      </w:pPr>
      <w:r>
        <w:rPr>
          <w:b/>
        </w:rPr>
        <w:t>Ex 403</w:t>
      </w:r>
      <w:r>
        <w:t xml:space="preserve"> — NCM 8479.90.90 — "Unidades de controle para seguidor solar" — vigente até 31/03/2026, não renovado: o MDIC já reconheceu a unidade de controle como parte de seguidor nesta posição.</w:t>
      </w:r>
    </w:p>
    <w:p>
      <w:pPr>
        <w:pStyle w:val="ListBullet"/>
        <w:ind w:left="340"/>
      </w:pPr>
      <w:r>
        <w:t xml:space="preserve">Nota de classificação: a unidade possui interfaces de comunicação (Zigbee, BLE, RS485), mas sua função essencial é o controle do movimento do seguidor, não a transmissão de dados; por isso classifica-se como parte do seguidor (8479.90.90) e não como aparelho de comunicação (8517.62). </w:t>
      </w:r>
      <w:r>
        <w:rPr>
          <w:i/>
        </w:rPr>
        <w:t>Este entendimento será confirmado por parecer de classificação fiscal do despachante antes do protocolo.</w:t>
      </w:r>
    </w:p>
    <w:p>
      <w:pPr>
        <w:pStyle w:val="Heading2"/>
      </w:pPr>
      <w:r>
        <w:rPr>
          <w:color w:val="0E4F63"/>
        </w:rPr>
        <w:t>6. Origem e fornecimento</w:t>
      </w:r>
    </w:p>
    <w:p>
      <w:r>
        <w:t>Fabricante: IED (Espanha). Importação direta pela Factiun Sun BR, via Valência → Recife, para integração na unidade de Salvador-BA. Valor previsto: R$ 2,76 mi no ano 1; R$ 10,6 mi no ano n.</w:t>
      </w:r>
    </w:p>
    <w:p>
      <w:pPr>
        <w:pStyle w:val="Heading2"/>
      </w:pPr>
      <w:r>
        <w:rPr>
          <w:color w:val="0E4F63"/>
        </w:rPr>
        <w:t>7. Anexos da memória</w:t>
      </w:r>
    </w:p>
    <w:p>
      <w:pPr>
        <w:pStyle w:val="ListBullet"/>
        <w:ind w:left="340"/>
      </w:pPr>
      <w:r>
        <w:t>Catálogo do fabricante com tradução (documento 01, anexado em separado no SEI)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