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C2" w:rsidRDefault="006B3CC2" w:rsidP="006B3CC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Bessemans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Chris. 2012. </w:t>
      </w:r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Ethics and value reality. </w:t>
      </w:r>
      <w:proofErr w:type="spellStart"/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>Kolnai’s</w:t>
      </w:r>
      <w:proofErr w:type="spellEnd"/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legacy: an analytic ethic based on the phenomenology of value-consciousness and moral awareness.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Leuven: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Katholieke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Universiteit.</w:t>
      </w:r>
      <w:bookmarkStart w:id="0" w:name="_GoBack"/>
      <w:bookmarkEnd w:id="0"/>
      <w:proofErr w:type="spellEnd"/>
    </w:p>
    <w:p w:rsidR="006B3CC2" w:rsidRDefault="006B3CC2" w:rsidP="006B3CC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 w:eastAsia="hu-HU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Corey, </w:t>
      </w:r>
      <w:r w:rsidRPr="00CC3371">
        <w:rPr>
          <w:rFonts w:ascii="Times New Roman" w:hAnsi="Times New Roman" w:cs="Times New Roman"/>
          <w:sz w:val="24"/>
          <w:szCs w:val="24"/>
          <w:lang w:val="en-US" w:eastAsia="hu-HU"/>
        </w:rPr>
        <w:t xml:space="preserve">Elisabeth Campbell. 2006.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 w:eastAsia="hu-HU"/>
        </w:rPr>
        <w:t xml:space="preserve">Michael Oakeshott </w:t>
      </w:r>
      <w:proofErr w:type="gramStart"/>
      <w:r w:rsidRPr="00CC3371">
        <w:rPr>
          <w:rFonts w:ascii="Times New Roman" w:hAnsi="Times New Roman" w:cs="Times New Roman"/>
          <w:i/>
          <w:iCs/>
          <w:sz w:val="24"/>
          <w:szCs w:val="24"/>
          <w:lang w:val="en-US" w:eastAsia="hu-HU"/>
        </w:rPr>
        <w:t>On</w:t>
      </w:r>
      <w:proofErr w:type="gramEnd"/>
      <w:r w:rsidRPr="00CC3371">
        <w:rPr>
          <w:rFonts w:ascii="Times New Roman" w:hAnsi="Times New Roman" w:cs="Times New Roman"/>
          <w:i/>
          <w:iCs/>
          <w:sz w:val="24"/>
          <w:szCs w:val="24"/>
          <w:lang w:val="en-US" w:eastAsia="hu-HU"/>
        </w:rPr>
        <w:t xml:space="preserve"> Religion, Aesthetics, and Politics.</w:t>
      </w:r>
      <w:r w:rsidRPr="00CC3371">
        <w:rPr>
          <w:rFonts w:ascii="Times New Roman" w:hAnsi="Times New Roman" w:cs="Times New Roman"/>
          <w:sz w:val="24"/>
          <w:szCs w:val="24"/>
          <w:lang w:val="en-US" w:eastAsia="hu-HU"/>
        </w:rPr>
        <w:t xml:space="preserve"> Columbia, London: University of Missouri Press, pp. 53-54.</w:t>
      </w:r>
    </w:p>
    <w:p w:rsidR="006B3CC2" w:rsidRDefault="006B3CC2" w:rsidP="006B3CC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Husserl, Edmund. 1973. </w:t>
      </w:r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>Experience and Judgment. Investigations in a Genealogy of Logic.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Evanston: Northwestern University Press.</w:t>
      </w:r>
    </w:p>
    <w:p w:rsidR="006B3CC2" w:rsidRPr="00CC3371" w:rsidRDefault="006B3CC2" w:rsidP="006B3CC2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Kekes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John. 2006.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 w:eastAsia="hu-HU"/>
        </w:rPr>
        <w:t>The Enlargement of Life. Moral Imagination at Work.</w:t>
      </w:r>
      <w:r w:rsidRPr="00CC3371">
        <w:rPr>
          <w:rFonts w:ascii="Times New Roman" w:hAnsi="Times New Roman" w:cs="Times New Roman"/>
          <w:sz w:val="24"/>
          <w:szCs w:val="24"/>
          <w:lang w:val="en-US" w:eastAsia="hu-HU"/>
        </w:rPr>
        <w:t xml:space="preserve"> Ithaca, London: C</w:t>
      </w:r>
      <w:r>
        <w:rPr>
          <w:rFonts w:ascii="Times New Roman" w:hAnsi="Times New Roman" w:cs="Times New Roman"/>
          <w:sz w:val="24"/>
          <w:szCs w:val="24"/>
          <w:lang w:val="en-US" w:eastAsia="hu-HU"/>
        </w:rPr>
        <w:t>ornell University Press.</w:t>
      </w:r>
    </w:p>
    <w:p w:rsidR="00CC3371" w:rsidRPr="00CC3371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1937.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War </w:t>
      </w:r>
      <w:proofErr w:type="gramStart"/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Against</w:t>
      </w:r>
      <w:proofErr w:type="gramEnd"/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West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London: Gollancz. </w:t>
      </w:r>
    </w:p>
    <w:p w:rsidR="00CC3371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1978. “The Sovereignty of the Object” in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Ethics, Value and Reality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Ethics, Value and Reality.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3371">
        <w:rPr>
          <w:rFonts w:ascii="Times New Roman" w:eastAsia="MS Minngs" w:hAnsi="Times New Roman" w:cs="Times New Roman"/>
          <w:sz w:val="24"/>
          <w:szCs w:val="24"/>
          <w:lang w:val="en-US"/>
        </w:rPr>
        <w:t>Dunlop, Francis and Brian Klug ed. Indianapolis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: Hackett: 23-43.</w:t>
      </w:r>
    </w:p>
    <w:p w:rsidR="006B3CC2" w:rsidRPr="00CC3371" w:rsidRDefault="006B3CC2" w:rsidP="006B3CC2">
      <w:pPr>
        <w:pStyle w:val="Lbjegyzetszveg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>. 1978. “</w:t>
      </w:r>
      <w:r w:rsidRPr="00CC3371">
        <w:rPr>
          <w:rFonts w:ascii="Times New Roman" w:eastAsia="MS Minngs" w:hAnsi="Times New Roman" w:cs="Times New Roman"/>
          <w:sz w:val="24"/>
          <w:szCs w:val="24"/>
          <w:lang w:val="en-US"/>
        </w:rPr>
        <w:t xml:space="preserve">Morality and Practice I-II” In </w:t>
      </w:r>
      <w:r w:rsidRPr="00CC3371">
        <w:rPr>
          <w:rFonts w:ascii="Times New Roman" w:eastAsia="MS Minngs" w:hAnsi="Times New Roman" w:cs="Times New Roman"/>
          <w:i/>
          <w:iCs/>
          <w:sz w:val="24"/>
          <w:szCs w:val="24"/>
          <w:lang w:val="en-US"/>
        </w:rPr>
        <w:t xml:space="preserve">Ethics, Value and Reality. Selected Papers of </w:t>
      </w:r>
      <w:proofErr w:type="spellStart"/>
      <w:r w:rsidRPr="00CC3371">
        <w:rPr>
          <w:rFonts w:ascii="Times New Roman" w:eastAsia="MS Minngs" w:hAnsi="Times New Roman" w:cs="Times New Roman"/>
          <w:i/>
          <w:iCs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eastAsia="MS Minngs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C3371">
        <w:rPr>
          <w:rFonts w:ascii="Times New Roman" w:eastAsia="MS Minngs" w:hAnsi="Times New Roman" w:cs="Times New Roman"/>
          <w:i/>
          <w:iCs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eastAsia="MS Minngs" w:hAnsi="Times New Roman" w:cs="Times New Roman"/>
          <w:i/>
          <w:iCs/>
          <w:sz w:val="24"/>
          <w:szCs w:val="24"/>
          <w:lang w:val="en-US"/>
        </w:rPr>
        <w:t>.</w:t>
      </w:r>
      <w:r w:rsidRPr="00CC3371">
        <w:rPr>
          <w:rFonts w:ascii="Times New Roman" w:eastAsia="MS Minngs" w:hAnsi="Times New Roman" w:cs="Times New Roman"/>
          <w:sz w:val="24"/>
          <w:szCs w:val="24"/>
          <w:lang w:val="en-US"/>
        </w:rPr>
        <w:t xml:space="preserve"> Dunlop, Francis and Brian Klug ed. Indianapolis, Hackett: 63-94; 95-122.</w:t>
      </w:r>
    </w:p>
    <w:p w:rsidR="006B3CC2" w:rsidRPr="00CC3371" w:rsidRDefault="006B3CC2" w:rsidP="006B3CC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>Political Memoirs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. 1999. Murphy, F. ed. Lanham, etc.: Lexington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Books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3CC2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1998. “The Standard Modes of Aversion: Fear, Disgust and Hatred.”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Mind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107: 581-95. </w:t>
      </w:r>
    </w:p>
    <w:p w:rsidR="006B3CC2" w:rsidRDefault="006B3CC2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1999. “Conservatism and the Natural Order of Things: A Review of Michael Oakeshott’s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Rationalism in Politics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Privilege and Liberty and Other Essays in Political Philosophy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Mahoney, D. J. ed. Lanham etc.: </w:t>
      </w:r>
      <w:r>
        <w:rPr>
          <w:rFonts w:ascii="Times New Roman" w:hAnsi="Times New Roman" w:cs="Times New Roman"/>
          <w:sz w:val="24"/>
          <w:szCs w:val="24"/>
          <w:lang w:val="en-US"/>
        </w:rPr>
        <w:t>Lexington Books: 167-72.</w:t>
      </w:r>
    </w:p>
    <w:p w:rsidR="00CC3371" w:rsidRPr="00CC3371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Kolnai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Aurel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. 2004. </w:t>
      </w:r>
      <w:proofErr w:type="gramStart"/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proofErr w:type="gramEnd"/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Disgust.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Smith, Barry and Carolyn </w:t>
      </w: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Korsmeyer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ed. Chicago: Open Court.</w:t>
      </w:r>
    </w:p>
    <w:p w:rsidR="006B3CC2" w:rsidRPr="00CC3371" w:rsidRDefault="006B3CC2" w:rsidP="006B3CC2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Lukacs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Georg. 1980.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Destruction of Reason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. London: Merlin Press.</w:t>
      </w:r>
    </w:p>
    <w:p w:rsidR="00CC3371" w:rsidRPr="00CC3371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Marsh, Leslie. 2010. “Ryle and Oakeshott on the ‘Knowing-How/Knowing-That’ Distinction” in </w:t>
      </w:r>
      <w:r w:rsidRPr="00CC3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Meanings of Michael Oakeshott’s Conservatism. 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Abel, C. ed. Exeter: Im</w:t>
      </w:r>
      <w:r w:rsidR="006B3CC2">
        <w:rPr>
          <w:rFonts w:ascii="Times New Roman" w:hAnsi="Times New Roman" w:cs="Times New Roman"/>
          <w:sz w:val="24"/>
          <w:szCs w:val="24"/>
          <w:lang w:val="en-US"/>
        </w:rPr>
        <w:t>print Academic: 143-160.</w:t>
      </w:r>
    </w:p>
    <w:p w:rsidR="00CC3371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Oakeshott, Michael. 1991. “On Being Conservative” in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Rationalism in Politics and Other Essays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, Liberty Press: Indianapolis: 407-37.</w:t>
      </w:r>
    </w:p>
    <w:p w:rsidR="006B3CC2" w:rsidRPr="00CC3371" w:rsidRDefault="006B3CC2" w:rsidP="006B3CC2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Oakeshott, Michael. 1991.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Experience and Its Modes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. Cambridge: Ca</w:t>
      </w:r>
      <w:r>
        <w:rPr>
          <w:rFonts w:ascii="Times New Roman" w:hAnsi="Times New Roman" w:cs="Times New Roman"/>
          <w:sz w:val="24"/>
          <w:szCs w:val="24"/>
          <w:lang w:val="en-US"/>
        </w:rPr>
        <w:t>mbridge University Press.</w:t>
      </w:r>
    </w:p>
    <w:p w:rsidR="006B3CC2" w:rsidRDefault="006B3CC2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Oakeshott, Michael. 1991. “Introduction to Leviathan” in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Rationalism in Politics and Other Essays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, Liberty Pre</w:t>
      </w:r>
      <w:r>
        <w:rPr>
          <w:rFonts w:ascii="Times New Roman" w:hAnsi="Times New Roman" w:cs="Times New Roman"/>
          <w:sz w:val="24"/>
          <w:szCs w:val="24"/>
          <w:lang w:val="en-US"/>
        </w:rPr>
        <w:t>ss: Indianapolis: 221-94.</w:t>
      </w:r>
    </w:p>
    <w:p w:rsidR="006B3CC2" w:rsidRPr="00CC3371" w:rsidRDefault="006B3CC2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Oakeshott, Michael. 1991. “The Tower of Babel” in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Rationalism in Politics and Other Essays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>, Liberty Press: Ind</w:t>
      </w:r>
      <w:r>
        <w:rPr>
          <w:rFonts w:ascii="Times New Roman" w:hAnsi="Times New Roman" w:cs="Times New Roman"/>
          <w:sz w:val="24"/>
          <w:szCs w:val="24"/>
          <w:lang w:val="en-US"/>
        </w:rPr>
        <w:t>ianapolis: 465-87.</w:t>
      </w:r>
    </w:p>
    <w:p w:rsidR="00CC3371" w:rsidRDefault="00CC3371" w:rsidP="00CC3371">
      <w:pPr>
        <w:pStyle w:val="Vgjegyzetszvege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371">
        <w:rPr>
          <w:rFonts w:ascii="Times New Roman" w:hAnsi="Times New Roman" w:cs="Times New Roman"/>
          <w:sz w:val="24"/>
          <w:szCs w:val="24"/>
          <w:lang w:val="en-US"/>
        </w:rPr>
        <w:t>Nardin</w:t>
      </w:r>
      <w:proofErr w:type="spellEnd"/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, Terry. 2001. </w:t>
      </w:r>
      <w:r w:rsidRPr="00CC3371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Philosophy of Michael Oakeshott.</w:t>
      </w:r>
      <w:r w:rsidRPr="00CC3371">
        <w:rPr>
          <w:rFonts w:ascii="Times New Roman" w:hAnsi="Times New Roman" w:cs="Times New Roman"/>
          <w:sz w:val="24"/>
          <w:szCs w:val="24"/>
          <w:lang w:val="en-US"/>
        </w:rPr>
        <w:t xml:space="preserve"> University Park, Pennsylvania: The Pennsylvania State University Press.</w:t>
      </w:r>
    </w:p>
    <w:sectPr w:rsidR="00CC3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71"/>
    <w:rsid w:val="003C6349"/>
    <w:rsid w:val="006B3CC2"/>
    <w:rsid w:val="00C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D869D-2DF1-4BA4-8DCD-BEEF0879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C3371"/>
    <w:rPr>
      <w:rFonts w:ascii="Calibri" w:eastAsiaTheme="minorEastAsia" w:hAnsi="Calibri" w:cs="Calibri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rsid w:val="00CC3371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CC3371"/>
    <w:rPr>
      <w:rFonts w:ascii="Calibri" w:eastAsiaTheme="minorEastAsia" w:hAnsi="Calibri" w:cs="Calibri"/>
      <w:sz w:val="20"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C3371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C3371"/>
    <w:rPr>
      <w:rFonts w:ascii="Calibri" w:eastAsiaTheme="minorEastAsia" w:hAnsi="Calibri" w:cs="Calibri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CC33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Budapesti Corvinus Egyetem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Zoltán</dc:creator>
  <cp:keywords/>
  <dc:description/>
  <cp:lastModifiedBy>Balázs Zoltán</cp:lastModifiedBy>
  <cp:revision>2</cp:revision>
  <dcterms:created xsi:type="dcterms:W3CDTF">2017-10-16T10:50:00Z</dcterms:created>
  <dcterms:modified xsi:type="dcterms:W3CDTF">2017-10-16T10:58:00Z</dcterms:modified>
</cp:coreProperties>
</file>