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11.0 -->
  <w:body>
    <w:p w:rsidR="00102363" w:rsidRPr="006C6168" w:rsidP="00331DF3" w14:paraId="38B39B6A" w14:textId="2F86F10E">
      <w:pPr>
        <w:pStyle w:val="NormalWeb"/>
        <w:jc w:val="center"/>
        <w:rPr>
          <w:b/>
          <w:bCs/>
          <w:color w:val="000000"/>
          <w:u w:val="single"/>
        </w:rPr>
      </w:pPr>
      <w:r w:rsidRPr="006C6168">
        <w:rPr>
          <w:b/>
          <w:bCs/>
          <w:color w:val="000000"/>
          <w:u w:val="single"/>
        </w:rPr>
        <w:t>Coercion All the Way Down: A Ripsteinian Justification of the State</w:t>
      </w:r>
    </w:p>
    <w:p w:rsidR="00331DF3" w:rsidP="00331DF3" w14:paraId="43A88E52" w14:textId="77777777">
      <w:pPr>
        <w:pStyle w:val="NormalWeb"/>
        <w:jc w:val="both"/>
        <w:rPr>
          <w:color w:val="000000"/>
        </w:rPr>
      </w:pPr>
      <w:r w:rsidRPr="00331DF3">
        <w:rPr>
          <w:b/>
          <w:bCs/>
          <w:color w:val="000000"/>
        </w:rPr>
        <w:t>Abstract:</w:t>
      </w:r>
      <w:r>
        <w:rPr>
          <w:b/>
          <w:bCs/>
          <w:color w:val="000000"/>
        </w:rPr>
        <w:t xml:space="preserve"> </w:t>
      </w:r>
      <w:r>
        <w:rPr>
          <w:color w:val="000000"/>
        </w:rPr>
        <w:t>In this paper, I argue that there is a sense in which the idea of state coercion itself justifies the state. Drawing on</w:t>
      </w:r>
      <w:r>
        <w:rPr>
          <w:rStyle w:val="apple-converted-space"/>
          <w:rFonts w:eastAsiaTheme="majorEastAsia"/>
          <w:color w:val="000000"/>
        </w:rPr>
        <w:t> </w:t>
      </w:r>
      <w:r>
        <w:rPr>
          <w:rStyle w:val="whitespace-normal"/>
          <w:rFonts w:eastAsiaTheme="majorEastAsia"/>
          <w:color w:val="000000"/>
        </w:rPr>
        <w:t>Arthur Ripstein</w:t>
      </w:r>
      <w:r>
        <w:rPr>
          <w:color w:val="000000"/>
        </w:rPr>
        <w:t xml:space="preserve">’s Kantian account of rightful relations, I contend that coercion and authority are inseparable. The state, insofar as it is a system of laws, is an instrument of coercion understood as the hindrance of hindrances. In its absence, private interactions inevitably become sites of unilateral coercion. The state, therefore, arises out of the necessity to rectify such arbitrariness and is justified on that basis. Moreover, the goods often invoked to justify the state presuppose this ordering of coercion. Security, coordination, and stability are not independent ends but </w:t>
      </w:r>
      <w:r>
        <w:rPr>
          <w:color w:val="000000"/>
        </w:rPr>
        <w:t>particular instantiations</w:t>
      </w:r>
      <w:r>
        <w:rPr>
          <w:color w:val="000000"/>
        </w:rPr>
        <w:t xml:space="preserve"> of the state's coercive structuring of social life. To justify the state by appeal to these goods is thus already to presuppose the very coercive order they depend on.</w:t>
      </w:r>
    </w:p>
    <w:p w:rsidR="00102363" w:rsidRPr="00331DF3" w:rsidP="006C6168" w14:paraId="3D4DA8A4" w14:textId="3468C312">
      <w:pPr>
        <w:pStyle w:val="NormalWeb"/>
        <w:spacing w:before="0" w:beforeAutospacing="0" w:after="0" w:afterAutospacing="0"/>
        <w:jc w:val="both"/>
        <w:rPr>
          <w:b/>
          <w:bCs/>
          <w:color w:val="000000"/>
        </w:rPr>
      </w:pPr>
    </w:p>
    <w:p w:rsidR="00102363" w:rsidRPr="006C6168" w:rsidP="006C6168" w14:paraId="56A1E77F" w14:textId="2A4743AD">
      <w:pPr>
        <w:pStyle w:val="NormalWeb"/>
        <w:numPr>
          <w:ilvl w:val="0"/>
          <w:numId w:val="2"/>
        </w:numPr>
        <w:spacing w:before="0" w:beforeAutospacing="0" w:after="0" w:afterAutospacing="0"/>
        <w:jc w:val="both"/>
        <w:rPr>
          <w:b/>
          <w:bCs/>
          <w:color w:val="000000"/>
          <w:u w:val="single"/>
        </w:rPr>
      </w:pPr>
      <w:r w:rsidRPr="006C6168">
        <w:rPr>
          <w:b/>
          <w:bCs/>
          <w:color w:val="000000"/>
          <w:u w:val="single"/>
        </w:rPr>
        <w:t>Introduction</w:t>
      </w:r>
    </w:p>
    <w:p w:rsidR="00102363" w:rsidRPr="006C6168" w:rsidP="006C6168" w14:paraId="1EAEBDE7" w14:textId="2EFD5347">
      <w:pPr>
        <w:pStyle w:val="NormalWeb"/>
        <w:jc w:val="both"/>
        <w:rPr>
          <w:color w:val="000000"/>
        </w:rPr>
      </w:pPr>
      <w:r w:rsidRPr="006C6168">
        <w:rPr>
          <w:color w:val="000000"/>
        </w:rPr>
        <w:t xml:space="preserve">Why does the state need justification? This question has preoccupied political philosophers from Plato and Hobbes to Rawls and Nozick. Theories of political obligation often begin by assuming the existence of the state and then ask whether, and why, individuals ought to obey it. Nevertheless, beneath this lies a deeper and prior question: can the state itself be morally justified? What entitles one institutional body to exercise coercive authority over others </w:t>
      </w:r>
      <w:r w:rsidR="00331DF3">
        <w:rPr>
          <w:color w:val="000000"/>
        </w:rPr>
        <w:t xml:space="preserve">– </w:t>
      </w:r>
      <w:r w:rsidRPr="006C6168">
        <w:rPr>
          <w:color w:val="000000"/>
        </w:rPr>
        <w:t>to regulate, restrain, and sometimes punish them?</w:t>
      </w:r>
    </w:p>
    <w:p w:rsidR="00102363" w:rsidRPr="006C6168" w:rsidP="006C6168" w14:paraId="1ECB5252" w14:textId="0D4DF230">
      <w:pPr>
        <w:pStyle w:val="NormalWeb"/>
        <w:jc w:val="both"/>
        <w:rPr>
          <w:color w:val="000000"/>
        </w:rPr>
      </w:pPr>
      <w:r w:rsidRPr="006C6168">
        <w:rPr>
          <w:color w:val="000000"/>
        </w:rPr>
        <w:t>Several attempts have been made to answer these questions. On the one hand, Hobbes famously justified the state as the only way to avoid the brutal insecurity of the "state of nature</w:t>
      </w:r>
      <w:r w:rsidRPr="006C6168" w:rsidR="006C6168">
        <w:rPr>
          <w:color w:val="000000"/>
        </w:rPr>
        <w:t>.</w:t>
      </w:r>
      <w:r w:rsidRPr="006C6168">
        <w:rPr>
          <w:color w:val="000000"/>
        </w:rPr>
        <w:t>”</w:t>
      </w:r>
      <w:r>
        <w:rPr>
          <w:rStyle w:val="EndnoteReference"/>
          <w:color w:val="000000"/>
        </w:rPr>
        <w:endnoteReference w:id="2"/>
      </w:r>
      <w:r w:rsidRPr="006C6168">
        <w:rPr>
          <w:color w:val="000000"/>
        </w:rPr>
        <w:t xml:space="preserve"> On the other hand, Locke has justified the state by appealing to the social contract, where individuals willingly (implicitly or explicitly) submit to some authority in exchange for protection and stability. According to Locke, the state is </w:t>
      </w:r>
      <w:r w:rsidRPr="006C6168" w:rsidR="006C6168">
        <w:rPr>
          <w:color w:val="000000"/>
        </w:rPr>
        <w:t>defensible</w:t>
      </w:r>
      <w:r w:rsidRPr="006C6168">
        <w:rPr>
          <w:color w:val="000000"/>
        </w:rPr>
        <w:t xml:space="preserve"> on the grounds of consent and the idea of natural rights</w:t>
      </w:r>
      <w:r w:rsidRPr="006C6168" w:rsidR="006C6168">
        <w:rPr>
          <w:color w:val="000000"/>
        </w:rPr>
        <w:t>.</w:t>
      </w:r>
      <w:r>
        <w:rPr>
          <w:rStyle w:val="EndnoteReference"/>
          <w:color w:val="000000"/>
        </w:rPr>
        <w:endnoteReference w:id="3"/>
      </w:r>
      <w:r w:rsidRPr="006C6168">
        <w:rPr>
          <w:color w:val="000000"/>
        </w:rPr>
        <w:t xml:space="preserve"> </w:t>
      </w:r>
      <w:r w:rsidRPr="006C6168" w:rsidR="006C6168">
        <w:rPr>
          <w:color w:val="000000"/>
        </w:rPr>
        <w:t>Similarly,</w:t>
      </w:r>
      <w:r w:rsidR="006C6168">
        <w:rPr>
          <w:color w:val="000000"/>
        </w:rPr>
        <w:t xml:space="preserve"> a utilitarian may also justify the state by claiming </w:t>
      </w:r>
      <w:r w:rsidRPr="006C6168" w:rsidR="006C6168">
        <w:rPr>
          <w:color w:val="000000"/>
        </w:rPr>
        <w:t>that, as long as the state maximises well-being or produces valuable outcomes it is justified</w:t>
      </w:r>
      <w:r w:rsidRPr="006C6168">
        <w:rPr>
          <w:color w:val="000000"/>
        </w:rPr>
        <w:t>.</w:t>
      </w:r>
      <w:r w:rsidR="006C6168">
        <w:rPr>
          <w:color w:val="000000"/>
        </w:rPr>
        <w:t xml:space="preserve"> </w:t>
      </w:r>
      <w:r w:rsidRPr="006C6168">
        <w:rPr>
          <w:color w:val="000000"/>
        </w:rPr>
        <w:t>Even Robert Nozick, who is overly critical of state overreach, permits a minimal "night-watchman state" justified solely in terms of protection and adjudication</w:t>
      </w:r>
      <w:r w:rsidR="006C6168">
        <w:rPr>
          <w:color w:val="000000"/>
        </w:rPr>
        <w:t>.</w:t>
      </w:r>
      <w:r>
        <w:rPr>
          <w:rStyle w:val="EndnoteReference"/>
          <w:color w:val="000000"/>
        </w:rPr>
        <w:endnoteReference w:id="4"/>
      </w:r>
      <w:r w:rsidRPr="006C6168">
        <w:rPr>
          <w:color w:val="000000"/>
        </w:rPr>
        <w:t>At the other end of the spectrum, philosophical anarchists argue that no state can ever be justified, because its coercive authority violates the autonomy of moral agents</w:t>
      </w:r>
      <w:r w:rsidRPr="006C6168" w:rsidR="006C6168">
        <w:rPr>
          <w:color w:val="000000"/>
        </w:rPr>
        <w:t>.</w:t>
      </w:r>
      <w:r>
        <w:rPr>
          <w:rStyle w:val="EndnoteReference"/>
          <w:color w:val="000000"/>
        </w:rPr>
        <w:endnoteReference w:id="5"/>
      </w:r>
      <w:r w:rsidRPr="006C6168">
        <w:rPr>
          <w:color w:val="000000"/>
        </w:rPr>
        <w:t xml:space="preserve"> Feminist and postcolonial theorists like Carole Pateman and Charles Mills</w:t>
      </w:r>
      <w:r w:rsidR="006C6168">
        <w:rPr>
          <w:color w:val="000000"/>
        </w:rPr>
        <w:t xml:space="preserve"> </w:t>
      </w:r>
      <w:r w:rsidRPr="006C6168">
        <w:rPr>
          <w:color w:val="000000"/>
        </w:rPr>
        <w:t>have critiqued standard accounts of political authority for ignoring the racialised and gendered dimensions of coercion and domination, often embedded within the state’s very structures.</w:t>
      </w:r>
      <w:r>
        <w:rPr>
          <w:rStyle w:val="EndnoteReference"/>
          <w:color w:val="000000"/>
        </w:rPr>
        <w:endnoteReference w:id="6"/>
      </w:r>
    </w:p>
    <w:p w:rsidR="00102363" w:rsidRPr="006C6168" w:rsidP="006C6168" w14:paraId="7921D439" w14:textId="77777777">
      <w:pPr>
        <w:pStyle w:val="NormalWeb"/>
        <w:spacing w:before="0" w:beforeAutospacing="0" w:after="240" w:afterAutospacing="0"/>
        <w:jc w:val="both"/>
        <w:rPr>
          <w:rStyle w:val="Strong"/>
          <w:rFonts w:eastAsiaTheme="majorEastAsia"/>
          <w:b w:val="0"/>
          <w:bCs w:val="0"/>
          <w:color w:val="0E101A"/>
        </w:rPr>
      </w:pPr>
      <w:r w:rsidRPr="006C6168">
        <w:rPr>
          <w:color w:val="000000"/>
        </w:rPr>
        <w:t>All of</w:t>
      </w:r>
      <w:r w:rsidRPr="006C6168">
        <w:rPr>
          <w:color w:val="000000"/>
        </w:rPr>
        <w:t xml:space="preserve"> these traditions, whether statist or anti-statist, treat coercion as the problem to be overcome, either by justifying it, minimising it, or delegitimising it entirely. This chapter offers a different approach: not by treating coercion as a regrettable tool of the state, but by recognising it as a structural feature of social life that precedes and necessitates the state. I argue that coercion is not episodic but ubiquitous, not a deviation from justice but a permanent background threat to it. It is already ‘all the way down’. And it is precisely this pervasiveness that morally justifies the state: as the only institution capable of publicly regulating coercion in a way that is impartial, reciprocal, and universal. </w:t>
      </w:r>
      <w:r w:rsidRPr="006C6168">
        <w:rPr>
          <w:rStyle w:val="Strong"/>
          <w:rFonts w:eastAsiaTheme="majorEastAsia"/>
          <w:b w:val="0"/>
          <w:bCs w:val="0"/>
          <w:color w:val="0E101A"/>
        </w:rPr>
        <w:t>Consider the Pre-State City,</w:t>
      </w:r>
    </w:p>
    <w:p w:rsidR="00102363" w:rsidRPr="006C6168" w:rsidP="006C6168" w14:paraId="21D79701" w14:textId="77777777">
      <w:pPr>
        <w:pStyle w:val="NormalWeb"/>
        <w:spacing w:before="0" w:beforeAutospacing="0" w:after="240" w:afterAutospacing="0"/>
        <w:ind w:left="567" w:right="567"/>
        <w:jc w:val="both"/>
        <w:rPr>
          <w:color w:val="0E101A"/>
        </w:rPr>
      </w:pPr>
      <w:r w:rsidRPr="006C6168">
        <w:rPr>
          <w:color w:val="0E101A"/>
        </w:rPr>
        <w:t>It is inhabited by many people whose primary goal is to secure themselves and what belongs to them. This city has no legal institutions. It has no courts, no police, no enforceable property or contract laws. A farmer builds a fence around a small plot of land, but his neighbour, believing that the soil once belonged to his ancestors, begins to graze his cattle there. The farmer confronts him; the neighbour retaliates.</w:t>
      </w:r>
      <w:r w:rsidRPr="006C6168">
        <w:rPr>
          <w:rStyle w:val="apple-converted-space"/>
          <w:rFonts w:eastAsiaTheme="majorEastAsia"/>
          <w:color w:val="0E101A"/>
        </w:rPr>
        <w:t> </w:t>
      </w:r>
      <w:r w:rsidRPr="006C6168">
        <w:rPr>
          <w:color w:val="0E101A"/>
        </w:rPr>
        <w:t>Soon</w:t>
      </w:r>
      <w:r w:rsidRPr="006C6168">
        <w:rPr>
          <w:rStyle w:val="apple-converted-space"/>
          <w:rFonts w:eastAsiaTheme="majorEastAsia"/>
          <w:color w:val="0E101A"/>
        </w:rPr>
        <w:t xml:space="preserve">, </w:t>
      </w:r>
      <w:r w:rsidRPr="006C6168">
        <w:rPr>
          <w:color w:val="0E101A"/>
        </w:rPr>
        <w:t>both enlist friends to defend their “rights.” Each believes he is enforcing justice; each regards the other’s resistance as aggression. In a matter of days, a dispute over grass turns into an escalating spiral of private coercion: threats, violence, and mutual fear. There is no higher authority to appeal to for resolution. It becomes a contest of brute force and will, until only one party remains standing.</w:t>
      </w:r>
    </w:p>
    <w:p w:rsidR="00102363" w:rsidRPr="006C6168" w:rsidP="006C6168" w14:paraId="3F2452E1" w14:textId="57906823">
      <w:pPr>
        <w:pStyle w:val="NormalWeb"/>
        <w:jc w:val="both"/>
        <w:rPr>
          <w:color w:val="000000"/>
        </w:rPr>
      </w:pPr>
      <w:r w:rsidRPr="006C6168">
        <w:rPr>
          <w:color w:val="000000"/>
        </w:rPr>
        <w:t>This vignette illustrates a salient fact: that coercion is not a feature of the state alone; it is the latent default of human interaction. Without a public authority, every interpretation of justice becomes personal, and every defence of right turns coercive. The question, then, is not how to eliminate coercion from social life. That is impossible. The question is how to rightfully order coercion so that it serves freedom rather than undermines it.</w:t>
      </w:r>
      <w:r w:rsidRPr="006C6168" w:rsidR="006C6168">
        <w:rPr>
          <w:color w:val="000000"/>
        </w:rPr>
        <w:t xml:space="preserve"> Consequently, </w:t>
      </w:r>
      <w:r w:rsidRPr="006C6168" w:rsidR="006C6168">
        <w:rPr>
          <w:color w:val="000000"/>
        </w:rPr>
        <w:t>the central claim of this paper is that coercion is prior to, and constitutive of, the justification of the state. This is what I call the "coercion all the way down" thesis. The state is not justified because it promotes certain independently specifiable goods; rather, those goods are themselves expressions of an underlying order of publicly regulated coercion. Once this is recognised, the justificatory question must be reframed. The issue is not whether coercion can be justified by appeal to further values, but how coercion can be transformed from a condition of arbitrary domination into one of reciprocal freedom.</w:t>
      </w:r>
    </w:p>
    <w:p w:rsidR="00102363" w:rsidRPr="006C6168" w:rsidP="006C6168" w14:paraId="6F8C4DF0" w14:textId="5F560900">
      <w:pPr>
        <w:pStyle w:val="NormalWeb"/>
        <w:jc w:val="both"/>
        <w:rPr>
          <w:color w:val="000000"/>
        </w:rPr>
      </w:pPr>
      <w:r w:rsidRPr="006C6168">
        <w:rPr>
          <w:color w:val="000000"/>
        </w:rPr>
        <w:t xml:space="preserve">To make this case, I draw centrally on Arthur Ripstein’s Kantian account of right and external freedom. According to Ripstein, coercion is not inherently unjust – it is unjust only when it interferes with a person’s independence from another’s arbitrary will. The role of the state, then, is not to avoid coercion, but to hinder hindrances – to use coercion in ways that protect the reciprocal independence of all. He argues that attempts to privatise enforcement invariably </w:t>
      </w:r>
      <w:r w:rsidRPr="006C6168">
        <w:rPr>
          <w:color w:val="000000"/>
        </w:rPr>
        <w:t>lead</w:t>
      </w:r>
      <w:r w:rsidRPr="006C6168">
        <w:rPr>
          <w:color w:val="000000"/>
        </w:rPr>
        <w:t xml:space="preserve"> to cycles of retaliation.</w:t>
      </w:r>
      <w:r>
        <w:rPr>
          <w:rStyle w:val="EndnoteReference"/>
          <w:color w:val="000000"/>
        </w:rPr>
        <w:endnoteReference w:id="7"/>
      </w:r>
      <w:r w:rsidRPr="006C6168">
        <w:rPr>
          <w:color w:val="000000"/>
        </w:rPr>
        <w:t xml:space="preserve"> Only the state, by acting from a universal standpoint, can transform private force into public right. This view is supported by Scott Anderson’s “enforcement approach” to coercion, which reframes coercion as a legitimate practice when employed to enforce public rules in a structurally vulnerable environmen</w:t>
      </w:r>
      <w:r w:rsidRPr="006C6168" w:rsidR="006C6168">
        <w:rPr>
          <w:color w:val="000000"/>
        </w:rPr>
        <w:t>t.</w:t>
      </w:r>
      <w:r>
        <w:rPr>
          <w:rStyle w:val="EndnoteReference"/>
          <w:color w:val="000000"/>
        </w:rPr>
        <w:endnoteReference w:id="8"/>
      </w:r>
      <w:r w:rsidRPr="006C6168">
        <w:rPr>
          <w:color w:val="000000"/>
        </w:rPr>
        <w:t>.</w:t>
      </w:r>
    </w:p>
    <w:p w:rsidR="006C6168" w:rsidRPr="006C6168" w:rsidP="006C6168" w14:paraId="182BD9B4" w14:textId="218E2185">
      <w:pPr>
        <w:pStyle w:val="NormalWeb"/>
        <w:jc w:val="both"/>
        <w:rPr>
          <w:color w:val="000000"/>
        </w:rPr>
      </w:pPr>
      <w:r w:rsidRPr="006C6168">
        <w:rPr>
          <w:color w:val="000000"/>
        </w:rPr>
        <w:t>In what follows, I f</w:t>
      </w:r>
      <w:r w:rsidRPr="006C6168">
        <w:rPr>
          <w:color w:val="000000"/>
        </w:rPr>
        <w:t xml:space="preserve">irst </w:t>
      </w:r>
      <w:r w:rsidRPr="006C6168">
        <w:rPr>
          <w:color w:val="000000"/>
        </w:rPr>
        <w:t>highlight the pervasiveness of coercion in social order and how the very idea of the state presupposes coercion.</w:t>
      </w:r>
      <w:r w:rsidRPr="006C6168">
        <w:rPr>
          <w:color w:val="000000"/>
        </w:rPr>
        <w:t xml:space="preserve"> Second, I argue that familiar justificatory strategies</w:t>
      </w:r>
      <w:r w:rsidRPr="006C6168">
        <w:rPr>
          <w:color w:val="000000"/>
        </w:rPr>
        <w:t xml:space="preserve">, </w:t>
      </w:r>
      <w:r>
        <w:rPr>
          <w:color w:val="000000"/>
        </w:rPr>
        <w:t>whether teleological or emergent</w:t>
      </w:r>
      <w:r w:rsidRPr="006C6168">
        <w:rPr>
          <w:color w:val="000000"/>
        </w:rPr>
        <w:t xml:space="preserve">, </w:t>
      </w:r>
      <w:r w:rsidRPr="006C6168">
        <w:rPr>
          <w:color w:val="000000"/>
        </w:rPr>
        <w:t>presuppose a coercion</w:t>
      </w:r>
      <w:r w:rsidRPr="006C6168">
        <w:rPr>
          <w:color w:val="000000"/>
        </w:rPr>
        <w:t>-first explanation of the state’s justification</w:t>
      </w:r>
      <w:r w:rsidRPr="006C6168">
        <w:rPr>
          <w:color w:val="000000"/>
        </w:rPr>
        <w:t>. Third, I develop a Ripsteinian account of rightful relations to show how coercion can be understood as the condition of reciprocal freedom</w:t>
      </w:r>
      <w:r w:rsidRPr="006C6168">
        <w:rPr>
          <w:color w:val="000000"/>
        </w:rPr>
        <w:t xml:space="preserve">; from that, I claim </w:t>
      </w:r>
      <w:r w:rsidRPr="006C6168">
        <w:rPr>
          <w:color w:val="000000"/>
        </w:rPr>
        <w:t>that the state is justified precisely insofar as it transforms pervasive, arbitrary coercion into a public system of rule-governed constraint.</w:t>
      </w:r>
    </w:p>
    <w:p w:rsidR="006C6168" w:rsidRPr="006C6168" w:rsidP="006C6168" w14:paraId="4106E04E" w14:textId="5F080F54">
      <w:pPr>
        <w:pStyle w:val="NormalWeb"/>
        <w:numPr>
          <w:ilvl w:val="0"/>
          <w:numId w:val="2"/>
        </w:numPr>
        <w:spacing w:after="240"/>
        <w:jc w:val="both"/>
        <w:rPr>
          <w:color w:val="000000"/>
        </w:rPr>
      </w:pPr>
      <w:r w:rsidRPr="006C6168">
        <w:rPr>
          <w:b/>
          <w:bCs/>
          <w:color w:val="000000"/>
          <w:u w:val="single"/>
        </w:rPr>
        <w:t xml:space="preserve">Coercion and the </w:t>
      </w:r>
      <w:r w:rsidRPr="006C6168">
        <w:rPr>
          <w:b/>
          <w:bCs/>
          <w:color w:val="000000"/>
          <w:u w:val="single"/>
        </w:rPr>
        <w:t xml:space="preserve">Conditions of Social Order </w:t>
      </w:r>
    </w:p>
    <w:p w:rsidR="00102363" w:rsidRPr="006C6168" w:rsidP="006C6168" w14:paraId="3E31A0AA" w14:textId="589AADB5">
      <w:pPr>
        <w:pStyle w:val="NormalWeb"/>
        <w:spacing w:after="240"/>
        <w:jc w:val="both"/>
        <w:rPr>
          <w:color w:val="000000"/>
        </w:rPr>
      </w:pPr>
      <w:r w:rsidRPr="006C6168">
        <w:rPr>
          <w:color w:val="000000"/>
        </w:rPr>
        <w:t xml:space="preserve">In sociology, “the society” is understood as an aqueduct through which humans express and indeed realise their social nature by creating and re-creating organisation which guides and controls their </w:t>
      </w:r>
      <w:r w:rsidRPr="006C6168">
        <w:rPr>
          <w:color w:val="000000"/>
        </w:rPr>
        <w:t>behaviour in so many ways. In fact, this account of human society holds that the organisation called the state both limits and liberates the activities of the individual human, sets standards for them to follow and maintain, and, despite all its imperfections throughout human history, it is a necessary arrangement for the fulfillment of human life.</w:t>
      </w:r>
      <w:r w:rsidRPr="006C6168">
        <w:rPr>
          <w:rStyle w:val="EndnoteReference"/>
          <w:color w:val="000000"/>
        </w:rPr>
        <w:t xml:space="preserve"> </w:t>
      </w:r>
      <w:r>
        <w:rPr>
          <w:rStyle w:val="EndnoteReference"/>
          <w:color w:val="000000"/>
        </w:rPr>
        <w:endnoteReference w:id="9"/>
      </w:r>
      <w:r w:rsidRPr="006C6168">
        <w:rPr>
          <w:color w:val="000000"/>
        </w:rPr>
        <w:t xml:space="preserve"> In political philosophy, this understanding is extended and acquires a normative character. Hence, society, according to this tradition, is defined as "civil" or "political" – à la Locke – and is often synonymous with, or presupposes, "the state." On this account, society, beyond being a collective entity, is a unified collective constituted through the mutual transfer of certain natural powers to a common authority. Specifically, individuals relinquish their natural executive powers – the powers each possesses in the state of nature to protect their persons and property and to punish transgressors – and vest these powers in a publicly established and ostensibly impartial authority. This authority, as a result, acts in the stead of these individuals qua private persons, assuming responsibility for protection, adjudication, and punishment, and thereby regularising the terms of social interaction. By so doing, society assumes a normative order which presupposes a structured system of authority that stabilises expectations, defines permissible conduct, and secures the conditions under which individuals can coexist under common rules rather than the arbitrary enforcement of individual wills.</w:t>
      </w:r>
      <w:r>
        <w:rPr>
          <w:rStyle w:val="EndnoteReference"/>
          <w:color w:val="000000"/>
        </w:rPr>
        <w:endnoteReference w:id="10"/>
      </w:r>
    </w:p>
    <w:p w:rsidR="00102363" w:rsidRPr="006C6168" w:rsidP="006C6168" w14:paraId="10ED613E" w14:textId="77777777">
      <w:pPr>
        <w:spacing w:after="240"/>
        <w:jc w:val="both"/>
        <w:rPr>
          <w:color w:val="000000"/>
        </w:rPr>
      </w:pPr>
      <w:r w:rsidRPr="006C6168">
        <w:rPr>
          <w:color w:val="000000"/>
        </w:rPr>
        <w:t>Above all, civil or political society, as we know and value it, according to David Copp, is a group that provides avenues through which its members form meaningful relationships and engage in transactions. It presupposes the bulk of socially significant relations, exhibits a degree of relative independence from other groupings, and persists as a multigenerational population structured by shared norms. These norms regulate conduct, coordinate expectations, and make possible the ongoing reproduction of social life. On Copp's account of society, such norms are justified insofar as their currency enables the society to meet its basic needs, including maintaining cooperative integrity and internal stability</w:t>
      </w:r>
      <w:r w:rsidRPr="006C6168">
        <w:rPr>
          <w:rStyle w:val="EndnoteReference"/>
          <w:color w:val="000000"/>
        </w:rPr>
        <w:t xml:space="preserve"> </w:t>
      </w:r>
      <w:r>
        <w:rPr>
          <w:rStyle w:val="EndnoteReference"/>
          <w:color w:val="000000"/>
        </w:rPr>
        <w:endnoteReference w:id="11"/>
      </w:r>
      <w:r w:rsidRPr="006C6168">
        <w:rPr>
          <w:color w:val="000000"/>
        </w:rPr>
        <w:t xml:space="preserve">. </w:t>
      </w:r>
    </w:p>
    <w:p w:rsidR="00102363" w:rsidRPr="006C6168" w:rsidP="006C6168" w14:paraId="7DB845EF" w14:textId="77777777">
      <w:pPr>
        <w:jc w:val="both"/>
        <w:rPr>
          <w:color w:val="000000"/>
        </w:rPr>
      </w:pPr>
      <w:r w:rsidRPr="006C6168">
        <w:rPr>
          <w:color w:val="000000"/>
        </w:rPr>
        <w:t>However, whatever account of the state or human society we appeal to, whether in political philosophy, or sociology, the stability and coordination that defines a functioning society cannot be secured by norms that are merely aspirational or voluntarily followed. In large-scale, temporally extended populations, the persistence of cooperation requires that norms be reliably upheld even in the face of disagreement, defection, or opportunism. This seems to imply some structural criterion according to which norms to be binding in ways that have come to define social and political order characteristic of the state, must not only be shared but</w:t>
      </w:r>
      <w:r w:rsidRPr="006C6168">
        <w:rPr>
          <w:rStyle w:val="apple-converted-space"/>
          <w:rFonts w:eastAsiaTheme="majorEastAsia"/>
          <w:color w:val="000000"/>
        </w:rPr>
        <w:t> </w:t>
      </w:r>
      <w:r w:rsidRPr="006C6168">
        <w:rPr>
          <w:rStyle w:val="Strong"/>
          <w:rFonts w:eastAsiaTheme="majorEastAsia"/>
          <w:b w:val="0"/>
          <w:bCs w:val="0"/>
          <w:i/>
          <w:iCs/>
          <w:color w:val="000000"/>
        </w:rPr>
        <w:t>effectively enforceable</w:t>
      </w:r>
      <w:r w:rsidRPr="006C6168">
        <w:rPr>
          <w:b/>
          <w:bCs/>
          <w:i/>
          <w:iCs/>
          <w:color w:val="000000"/>
        </w:rPr>
        <w:t>.</w:t>
      </w:r>
      <w:r w:rsidRPr="006C6168">
        <w:rPr>
          <w:color w:val="000000"/>
        </w:rPr>
        <w:t xml:space="preserve"> From this standpoint then, it is evident that coercion is not an external addition introduced by the state but is already latent in the very conditions of social order. This is the fundamental basis of my “Coercion All the Way Down” account of states justification: that to the extent we understand the state as being defined by norm-governed interaction  oriented towards stability and cooperation and that such stability requires enforceability, to that extent do we see coercion presupposed and necessary for any definition of the state. Now, what is coercion and how does it help explain what makes the state justified?</w:t>
      </w:r>
    </w:p>
    <w:p w:rsidR="00102363" w:rsidRPr="006C6168" w:rsidP="006C6168" w14:paraId="215FEDCB" w14:textId="579FF18A">
      <w:pPr>
        <w:pStyle w:val="NormalWeb"/>
        <w:jc w:val="both"/>
        <w:rPr>
          <w:color w:val="000000"/>
        </w:rPr>
      </w:pPr>
      <w:r w:rsidRPr="006C6168">
        <w:rPr>
          <w:color w:val="000000"/>
        </w:rPr>
        <w:t>It is at this point, necessary to say what I mean by coercion. Coercion in philosophy has been more widely understood in terms of pressure placed against an agent’s will through threats to act in ways that they would otherwise not have chosen to act.</w:t>
      </w:r>
      <w:r>
        <w:rPr>
          <w:rStyle w:val="EndnoteReference"/>
          <w:color w:val="000000"/>
        </w:rPr>
        <w:endnoteReference w:id="12"/>
      </w:r>
      <w:r w:rsidRPr="006C6168">
        <w:rPr>
          <w:color w:val="000000"/>
        </w:rPr>
        <w:t xml:space="preserve"> This account is called pressure-based account because</w:t>
      </w:r>
      <w:r w:rsidRPr="006C6168">
        <w:t xml:space="preserve"> it prides the coercee's perspective and hence coercion's occurrence depends on the coercee's subjective assessment of the circumstances. However, a more instructive account of </w:t>
      </w:r>
      <w:r w:rsidRPr="006C6168">
        <w:t>coercion for my purposes here and indeed for political philosophy is the enforcement approach. According to this view,</w:t>
      </w:r>
      <w:r w:rsidRPr="006C6168">
        <w:rPr>
          <w:color w:val="000000"/>
        </w:rPr>
        <w:t xml:space="preserve"> coercion is not primarily a matter of psychological pressure, but of</w:t>
      </w:r>
      <w:r w:rsidRPr="006C6168">
        <w:rPr>
          <w:rStyle w:val="apple-converted-space"/>
          <w:rFonts w:eastAsiaTheme="majorEastAsia"/>
          <w:color w:val="000000"/>
        </w:rPr>
        <w:t> </w:t>
      </w:r>
      <w:r w:rsidRPr="006C6168">
        <w:rPr>
          <w:rStyle w:val="Strong"/>
          <w:rFonts w:eastAsiaTheme="majorEastAsia"/>
          <w:b w:val="0"/>
          <w:bCs w:val="0"/>
          <w:color w:val="000000"/>
        </w:rPr>
        <w:t>power</w:t>
      </w:r>
      <w:r w:rsidRPr="006C6168">
        <w:rPr>
          <w:color w:val="000000"/>
        </w:rPr>
        <w:t>. It consists in one agent’s use of a significant power differential to constrain or alter another’s possibilities for action, whether by direct interference or by threats backed by such power (Anderson 2010, 2–3). To be more precise, coercion involves the employment of powers (paradigmatically force, violence, or the threat thereof) that enable one agent to determine what another can or cannot do. This may occur either by directly disabling or restricting action, or by making compliance practically necessary under threat of constraint (Anderson 2010, 7–8). What is important here is the</w:t>
      </w:r>
      <w:r w:rsidRPr="006C6168">
        <w:rPr>
          <w:rStyle w:val="apple-converted-space"/>
          <w:rFonts w:eastAsiaTheme="majorEastAsia"/>
          <w:color w:val="000000"/>
        </w:rPr>
        <w:t> </w:t>
      </w:r>
      <w:r w:rsidRPr="006C6168">
        <w:rPr>
          <w:rStyle w:val="Strong"/>
          <w:rFonts w:eastAsiaTheme="majorEastAsia"/>
          <w:b w:val="0"/>
          <w:bCs w:val="0"/>
          <w:color w:val="000000"/>
        </w:rPr>
        <w:t>objective structure of power relations</w:t>
      </w:r>
      <w:r w:rsidRPr="006C6168">
        <w:rPr>
          <w:b/>
          <w:bCs/>
          <w:color w:val="000000"/>
        </w:rPr>
        <w:t>:</w:t>
      </w:r>
      <w:r w:rsidRPr="006C6168">
        <w:rPr>
          <w:color w:val="000000"/>
        </w:rPr>
        <w:t xml:space="preserve"> coercion tracks the capacity of one agent to broadly interfere with another’s agency, even “willy-nilly,” that is, irrespective of the latter’s will.</w:t>
      </w:r>
      <w:r>
        <w:rPr>
          <w:rStyle w:val="EndnoteReference"/>
          <w:color w:val="000000"/>
        </w:rPr>
        <w:endnoteReference w:id="13"/>
      </w:r>
    </w:p>
    <w:p w:rsidR="00102363" w:rsidRPr="006C6168" w:rsidP="006C6168" w14:paraId="783243E8" w14:textId="77777777">
      <w:pPr>
        <w:pStyle w:val="NormalWeb"/>
        <w:jc w:val="both"/>
        <w:rPr>
          <w:color w:val="000000"/>
        </w:rPr>
      </w:pPr>
      <w:r w:rsidRPr="006C6168">
        <w:rPr>
          <w:color w:val="000000"/>
        </w:rPr>
        <w:t>More so, Scott Anderson writing on this account of coercion, claims that coercion figures into determining s state’s legitimacy and authority.</w:t>
      </w:r>
      <w:r>
        <w:rPr>
          <w:rStyle w:val="EndnoteReference"/>
          <w:color w:val="000000"/>
        </w:rPr>
        <w:endnoteReference w:id="14"/>
      </w:r>
      <w:r w:rsidRPr="006C6168">
        <w:rPr>
          <w:color w:val="000000"/>
        </w:rPr>
        <w:t xml:space="preserve"> Invariably, coercion is part of what makes the state what it is, a point I will return to later in the next section. Moreover, what makes this </w:t>
      </w:r>
      <w:r w:rsidRPr="006C6168">
        <w:rPr>
          <w:color w:val="000000"/>
        </w:rPr>
        <w:t>particular account</w:t>
      </w:r>
      <w:r w:rsidRPr="006C6168">
        <w:rPr>
          <w:color w:val="000000"/>
        </w:rPr>
        <w:t xml:space="preserve"> of coercion fitting, against pressure-based accounts, is that it considers grabbing, manacling and imprisonment as coercive, the basic state mechanisms used for enforcing the norms – stability and cooperation – mentioned earlier that the state sees to without which the state does not exist.  So, coercion, in the way it involves the state as the coercing agent materialises through the utilisation of executive powers such as the police to arrest and jail suspects; the laws ability to shape behaviours by criminalising those that disrupts stability and cooperation and reward those that foster them through protection and other social goods the state makes possible. </w:t>
      </w:r>
    </w:p>
    <w:p w:rsidR="00102363" w:rsidRPr="006C6168" w:rsidP="006C6168" w14:paraId="3B642034" w14:textId="77777777">
      <w:pPr>
        <w:pStyle w:val="NormalWeb"/>
        <w:jc w:val="both"/>
        <w:rPr>
          <w:color w:val="000000"/>
        </w:rPr>
      </w:pPr>
      <w:r w:rsidRPr="006C6168">
        <w:rPr>
          <w:color w:val="000000"/>
        </w:rPr>
        <w:t xml:space="preserve">Consequently, once coercion is understood in this structural sense, its relation to social order becomes clear. The norms that define and sustain cooperative life are effective only insofar as they are backed by mechanisms that can be brought to bear against non-compliance. The stability and coordination characteristic of organised societies therefore presuppose a framework in which coercive powers are available to enforce shared rules. More importantly, this is not a contingent feature of some societies but a general condition of any system of norm-governed interaction that aspires to persistence and reliability, such as the state.  If my analysis is right, then, coercion cannot be treated as a secondary problem that arises only after we have justified the state on some independent grounds. </w:t>
      </w:r>
    </w:p>
    <w:p w:rsidR="006C6168" w:rsidRPr="006C6168" w:rsidP="006C6168" w14:paraId="4FF87B67" w14:textId="77777777">
      <w:pPr>
        <w:pStyle w:val="NormalWeb"/>
        <w:jc w:val="both"/>
        <w:rPr>
          <w:color w:val="000000"/>
        </w:rPr>
      </w:pPr>
      <w:r w:rsidRPr="006C6168">
        <w:rPr>
          <w:i/>
          <w:iCs/>
          <w:color w:val="000000"/>
        </w:rPr>
        <w:t>Au contraire</w:t>
      </w:r>
      <w:r w:rsidRPr="006C6168">
        <w:rPr>
          <w:color w:val="000000"/>
        </w:rPr>
        <w:t xml:space="preserve">, it is already embedded in the very conditions that make social order possible. This has significant implications for how we understand the justification of the state. Standard justificatory strategies in political philosophy – whether they appeal to security, rights, consent, welfare, or coordination –typically proceed by identifying some independent value and then arguing that the state is justified insofar as it realises or promotes that value. Coercion is then treated as something that must be justified or minimised </w:t>
      </w:r>
      <w:r w:rsidRPr="006C6168">
        <w:rPr>
          <w:color w:val="000000"/>
        </w:rPr>
        <w:t>in light of</w:t>
      </w:r>
      <w:r w:rsidRPr="006C6168">
        <w:rPr>
          <w:color w:val="000000"/>
        </w:rPr>
        <w:t xml:space="preserve"> these prior considerations. However, once we recognise that these values themselves depend on the enforceability of norms, it becomes clear that such strategies presuppose what they seek to justify. </w:t>
      </w:r>
    </w:p>
    <w:p w:rsidR="006C6168" w:rsidRPr="006C6168" w:rsidP="006C6168" w14:paraId="7CCBFB4D" w14:textId="05FD4ACB">
      <w:pPr>
        <w:pStyle w:val="NormalWeb"/>
        <w:numPr>
          <w:ilvl w:val="0"/>
          <w:numId w:val="2"/>
        </w:numPr>
        <w:jc w:val="both"/>
        <w:rPr>
          <w:color w:val="000000"/>
        </w:rPr>
      </w:pPr>
      <w:r w:rsidRPr="006C6168">
        <w:rPr>
          <w:b/>
          <w:bCs/>
          <w:color w:val="000000"/>
          <w:u w:val="single"/>
        </w:rPr>
        <w:t xml:space="preserve">Coercion and the </w:t>
      </w:r>
      <w:r w:rsidRPr="006C6168">
        <w:rPr>
          <w:b/>
          <w:bCs/>
          <w:color w:val="000000"/>
          <w:u w:val="single"/>
        </w:rPr>
        <w:t>Justification Strategies in Political Philosophy</w:t>
      </w:r>
    </w:p>
    <w:p w:rsidR="00102363" w:rsidRPr="006C6168" w:rsidP="006C6168" w14:paraId="70967C15" w14:textId="5340ECDF">
      <w:pPr>
        <w:pStyle w:val="NormalWeb"/>
        <w:jc w:val="both"/>
        <w:rPr>
          <w:color w:val="000000"/>
        </w:rPr>
      </w:pPr>
      <w:r w:rsidRPr="006C6168">
        <w:rPr>
          <w:color w:val="000000"/>
        </w:rPr>
        <w:t xml:space="preserve">Normally, the question of what justifies the state concerns why there is such an animated institution as the state. Now, there are divergent strategies like those mentioned above; </w:t>
      </w:r>
      <w:r w:rsidRPr="006C6168">
        <w:rPr>
          <w:color w:val="000000"/>
        </w:rPr>
        <w:t>however, one unifying principle amongst philosophers on this issue is that the justification of the state means showing that the state (some states – perhaps minimal ones) is morally defensible.</w:t>
      </w:r>
      <w:r>
        <w:rPr>
          <w:rStyle w:val="EndnoteReference"/>
          <w:color w:val="000000"/>
        </w:rPr>
        <w:endnoteReference w:id="15"/>
      </w:r>
      <w:r w:rsidRPr="006C6168">
        <w:rPr>
          <w:color w:val="000000"/>
        </w:rPr>
        <w:t xml:space="preserve"> Similarly, justification of the state also involves showing that the state is not necessarily rights-violating; as such, the stronger claim is that it is prudentially or morally superior to anarchy. Invariably, justification of the state is a defensive or reactionary project,</w:t>
      </w:r>
      <w:r>
        <w:rPr>
          <w:rStyle w:val="EndnoteReference"/>
          <w:color w:val="000000"/>
        </w:rPr>
        <w:endnoteReference w:id="16"/>
      </w:r>
      <w:r w:rsidRPr="006C6168">
        <w:rPr>
          <w:color w:val="000000"/>
        </w:rPr>
        <w:t xml:space="preserve"> which presupposes rebutting anarchist objections, that is, showing at least, that the anarchist anti-state views are false. </w:t>
      </w:r>
    </w:p>
    <w:p w:rsidR="00102363" w:rsidRPr="006C6168" w:rsidP="006C6168" w14:paraId="58233594" w14:textId="77777777">
      <w:pPr>
        <w:pStyle w:val="NormalWeb"/>
        <w:jc w:val="both"/>
        <w:rPr>
          <w:color w:val="000000"/>
        </w:rPr>
      </w:pPr>
      <w:r w:rsidRPr="006C6168">
        <w:rPr>
          <w:color w:val="000000"/>
        </w:rPr>
        <w:t>There are different ways of arriving at this – showing that the state is defensible. David Schmidtz, who understood justifying the state to involve showing that it is what it should be or does what it should be, distinguishes two fundamentally different kinds of justification in political theory, viz; Teleological justification (justifying institutions in terms of what they accomplish e.g. their goals, outcomes, or benefits), and emergent justification (justifying institutions in terms of how they come to be, that is, their pedigree of process of formation).</w:t>
      </w:r>
      <w:r>
        <w:rPr>
          <w:rStyle w:val="EndnoteReference"/>
          <w:color w:val="000000"/>
        </w:rPr>
        <w:endnoteReference w:id="17"/>
      </w:r>
      <w:r w:rsidRPr="006C6168">
        <w:rPr>
          <w:color w:val="000000"/>
        </w:rPr>
        <w:t xml:space="preserve"> Schmidtz’s categorisation fits well with John Simmons classification of justificatory models into optimality and permissibility justifications. The former typically tracks maximizing theories like utilitarianism that evaluate the state in terms of how well it promotes certain goods. The latter, in contrast, are non-maximizing theories like Kantian or right-based views primarily concerned with whether the state arises or operates within morally acceptable constraints.</w:t>
      </w:r>
      <w:r>
        <w:rPr>
          <w:rStyle w:val="EndnoteReference"/>
          <w:color w:val="000000"/>
        </w:rPr>
        <w:endnoteReference w:id="18"/>
      </w:r>
      <w:r w:rsidRPr="006C6168">
        <w:rPr>
          <w:color w:val="000000"/>
        </w:rPr>
        <w:t xml:space="preserve"> Whatever terminology we adopt, the underlying point seems to be that the state maybe justified either by instrumental reasons (what it achieves) or by non-instrumental reasons (how it is brought about or whether it respects moral limits). </w:t>
      </w:r>
    </w:p>
    <w:p w:rsidR="00102363" w:rsidRPr="006C6168" w:rsidP="006C6168" w14:paraId="59CB43A8" w14:textId="77777777">
      <w:pPr>
        <w:pStyle w:val="NormalWeb"/>
        <w:jc w:val="both"/>
        <w:rPr>
          <w:color w:val="000000"/>
        </w:rPr>
      </w:pPr>
      <w:r w:rsidRPr="006C6168">
        <w:rPr>
          <w:color w:val="000000"/>
        </w:rPr>
        <w:t>Against this backdrop, the project of justifying the state can be understood, at a general level, as providing reasons for why the state is</w:t>
      </w:r>
      <w:r w:rsidRPr="006C6168">
        <w:rPr>
          <w:rStyle w:val="apple-converted-space"/>
          <w:rFonts w:eastAsiaTheme="majorEastAsia"/>
          <w:color w:val="000000"/>
        </w:rPr>
        <w:t> </w:t>
      </w:r>
      <w:r w:rsidRPr="006C6168">
        <w:rPr>
          <w:rStyle w:val="Strong"/>
          <w:rFonts w:eastAsiaTheme="majorEastAsia"/>
          <w:b w:val="0"/>
          <w:bCs w:val="0"/>
          <w:color w:val="000000"/>
        </w:rPr>
        <w:t>preferable to relevant alternatives</w:t>
      </w:r>
      <w:r w:rsidRPr="006C6168">
        <w:rPr>
          <w:b/>
          <w:bCs/>
          <w:color w:val="000000"/>
        </w:rPr>
        <w:t>,</w:t>
      </w:r>
      <w:r w:rsidRPr="006C6168">
        <w:rPr>
          <w:color w:val="000000"/>
        </w:rPr>
        <w:t xml:space="preserve"> or at least why it is reasonable to endorse it. Teleological justifications make this explicit by arguing that the state is preferable because it secures certain goods (such as order, stability, or justice) better than its alternatives. Emergent justifications, however, do not straightforwardly reduce to claims about preference. For instance, on a contractarian view, the state is justified because it arises from the consent of those subject to it. The appeal here is not primarily that the state is preferable because we consent to it, but rather that consent confers a form of</w:t>
      </w:r>
      <w:r w:rsidRPr="006C6168">
        <w:rPr>
          <w:rStyle w:val="apple-converted-space"/>
          <w:rFonts w:eastAsiaTheme="majorEastAsia"/>
          <w:color w:val="000000"/>
        </w:rPr>
        <w:t> </w:t>
      </w:r>
      <w:r w:rsidRPr="006C6168">
        <w:rPr>
          <w:rStyle w:val="Strong"/>
          <w:rFonts w:eastAsiaTheme="majorEastAsia"/>
          <w:b w:val="0"/>
          <w:bCs w:val="0"/>
          <w:color w:val="000000"/>
        </w:rPr>
        <w:t>normative legitimacy</w:t>
      </w:r>
      <w:r w:rsidRPr="006C6168">
        <w:rPr>
          <w:rStyle w:val="apple-converted-space"/>
          <w:rFonts w:eastAsiaTheme="majorEastAsia"/>
          <w:color w:val="000000"/>
        </w:rPr>
        <w:t> </w:t>
      </w:r>
      <w:r w:rsidRPr="006C6168">
        <w:rPr>
          <w:color w:val="000000"/>
        </w:rPr>
        <w:t>or authorisation. In this sense, emergent justifications ground the state’s authority not in its superiority over alternatives, but in the moral permissibility (or even rightness) of the process through which it comes into being.</w:t>
      </w:r>
    </w:p>
    <w:p w:rsidR="00102363" w:rsidRPr="006C6168" w:rsidP="006C6168" w14:paraId="65EF7C84" w14:textId="77777777">
      <w:pPr>
        <w:pStyle w:val="NormalWeb"/>
        <w:jc w:val="both"/>
        <w:rPr>
          <w:color w:val="000000"/>
        </w:rPr>
      </w:pPr>
      <w:r w:rsidRPr="006C6168">
        <w:rPr>
          <w:color w:val="000000"/>
        </w:rPr>
        <w:t>Now whichever strategy we depend upon to provide reasonable justification for the state appeals to certain values or goods that inadvertently depends on their enforceability. Take rights for instance, even in Nozickian anarchy or Lockean states of nature there still would exists rights (what they call natural rights to life, freedom and property) at least from a moral standpoint, but they remain only aspirational. These rights only become actionable and respected when they are supported by an institutional framework of law and machinery of law enforcement.</w:t>
      </w:r>
      <w:r>
        <w:rPr>
          <w:rStyle w:val="EndnoteReference"/>
          <w:color w:val="000000"/>
        </w:rPr>
        <w:endnoteReference w:id="19"/>
      </w:r>
      <w:r w:rsidRPr="006C6168">
        <w:rPr>
          <w:color w:val="000000"/>
        </w:rPr>
        <w:t xml:space="preserve"> Once we grant this, then what follows is that justificatory strategies – whether teleological/optimality or emergent/permissibility rely on coercion as a background condition, even though they are typically presented as attempts to justify or regulate it. Here is how.</w:t>
      </w:r>
    </w:p>
    <w:p w:rsidR="00102363" w:rsidRPr="006C6168" w:rsidP="006C6168" w14:paraId="2F88B0CA" w14:textId="77777777">
      <w:pPr>
        <w:pStyle w:val="NormalWeb"/>
        <w:jc w:val="both"/>
        <w:rPr>
          <w:color w:val="000000"/>
        </w:rPr>
      </w:pPr>
      <w:r w:rsidRPr="006C6168">
        <w:rPr>
          <w:color w:val="000000"/>
        </w:rPr>
        <w:t>Consider, first, the appeal to security, a teleological strategy associated with</w:t>
      </w:r>
      <w:r w:rsidRPr="006C6168">
        <w:rPr>
          <w:rStyle w:val="apple-converted-space"/>
          <w:rFonts w:eastAsiaTheme="majorEastAsia"/>
          <w:color w:val="000000"/>
        </w:rPr>
        <w:t> </w:t>
      </w:r>
      <w:r w:rsidRPr="006C6168">
        <w:rPr>
          <w:rStyle w:val="whitespace-normal"/>
          <w:rFonts w:eastAsiaTheme="majorEastAsia"/>
          <w:color w:val="000000"/>
        </w:rPr>
        <w:t>Thomas Hobbes</w:t>
      </w:r>
      <w:r w:rsidRPr="006C6168">
        <w:rPr>
          <w:color w:val="000000"/>
        </w:rPr>
        <w:t xml:space="preserve">. On the Hobbesian view, the state is justified because it secures peace and prevents violent conflict. In the absence of a common authority, Hobbes argues individuals exist in a condition of war, where </w:t>
      </w:r>
      <w:r w:rsidRPr="006C6168">
        <w:rPr>
          <w:color w:val="000000"/>
        </w:rPr>
        <w:t>life is solitary and brutish and short.</w:t>
      </w:r>
      <w:r>
        <w:rPr>
          <w:rStyle w:val="EndnoteReference"/>
          <w:color w:val="000000"/>
        </w:rPr>
        <w:endnoteReference w:id="20"/>
      </w:r>
      <w:r w:rsidRPr="006C6168">
        <w:rPr>
          <w:color w:val="000000"/>
        </w:rPr>
        <w:t xml:space="preserve"> However, security is not merely the absence of violence; it is the presence of a standing capacity to restrain, deter, and respond to violations. A condition in which individuals refrain from harming one another only so long as it suits their interests is not one of security but of contingent restraint. This is why Hobbes maintains that covenants that are not backed by the sword are only words that lack the capacity to protect man.</w:t>
      </w:r>
      <w:r>
        <w:rPr>
          <w:rStyle w:val="EndnoteReference"/>
          <w:color w:val="000000"/>
        </w:rPr>
        <w:endnoteReference w:id="21"/>
      </w:r>
      <w:r w:rsidRPr="006C6168">
        <w:rPr>
          <w:color w:val="000000"/>
        </w:rPr>
        <w:t xml:space="preserve">  What the Hobbesian argument implicitly relies on is the existence of an authority authorised to exercise coercive power in a stable and predictable way. Security, in this sense, is not an alternative to coercion-based justification; it already presupposes the successful organisation of coercive force.</w:t>
      </w:r>
    </w:p>
    <w:p w:rsidR="00102363" w:rsidRPr="006C6168" w:rsidP="006C6168" w14:paraId="29F3113F" w14:textId="77777777">
      <w:pPr>
        <w:pStyle w:val="NormalWeb"/>
        <w:jc w:val="both"/>
        <w:rPr>
          <w:color w:val="000000"/>
        </w:rPr>
      </w:pPr>
      <w:r w:rsidRPr="006C6168">
        <w:rPr>
          <w:color w:val="000000"/>
        </w:rPr>
        <w:t>The same can be said about rights-based justifications, another kind of teleological justification. These traditions influenced by John Locke and later developed in different ways by John Rawls often begin from the moral importance of individual rights and argue that the state is justified insofar as it protects them.</w:t>
      </w:r>
      <w:r>
        <w:rPr>
          <w:rStyle w:val="EndnoteReference"/>
          <w:color w:val="000000"/>
        </w:rPr>
        <w:endnoteReference w:id="22"/>
      </w:r>
      <w:r w:rsidRPr="006C6168">
        <w:rPr>
          <w:color w:val="000000"/>
        </w:rPr>
        <w:t xml:space="preserve"> Still rights are not self-enforcing. To have a right is not merely to have a moral claim, but to be entitled to exclude others and to resist interference. Rights, as has been demonstrated by Wesley Hohfeld, are structurally connected to duties and powers, including powers of enforcement.</w:t>
      </w:r>
      <w:r>
        <w:rPr>
          <w:rStyle w:val="EndnoteReference"/>
          <w:color w:val="000000"/>
        </w:rPr>
        <w:endnoteReference w:id="23"/>
      </w:r>
      <w:r w:rsidRPr="006C6168">
        <w:rPr>
          <w:color w:val="000000"/>
        </w:rPr>
        <w:t xml:space="preserve"> In the absence of an authorised mechanism for enforcing rights, individuals must rely on their own capacity to secure compliance, resulting in a condition of unilateral self-help. Any justification of the state that begins from rights therefore already presupposes a solution to the problem of coercion.</w:t>
      </w:r>
    </w:p>
    <w:p w:rsidR="00102363" w:rsidRPr="006C6168" w:rsidP="006C6168" w14:paraId="6CE96BE2" w14:textId="77777777">
      <w:pPr>
        <w:pStyle w:val="NormalWeb"/>
        <w:jc w:val="both"/>
        <w:rPr>
          <w:color w:val="000000"/>
        </w:rPr>
      </w:pPr>
      <w:r w:rsidRPr="006C6168">
        <w:rPr>
          <w:color w:val="000000"/>
        </w:rPr>
        <w:t>Furthermore, another teleological strategy that showcases the same dependence at issue here is the utilitarian and consequentialist justifications. To claim that the state is justified because it maximises welfare or produces valuable outcomes is to assume that individuals can be reliably induced to comply with rules that promote those outcomes. Taxation, regulation, and redistribution are not, and if our political history can serve as evidence, cannot be sustained by moral persuasion alone; they require mechanisms for imposing costs on non-compliance. Legal rules differ from mere admonitions precisely in being backed by sanctions: a person is subject to a duty when others may rightfully compel him to perform it.</w:t>
      </w:r>
      <w:r>
        <w:rPr>
          <w:rStyle w:val="EndnoteReference"/>
          <w:color w:val="000000"/>
        </w:rPr>
        <w:endnoteReference w:id="24"/>
      </w:r>
      <w:r w:rsidRPr="006C6168">
        <w:rPr>
          <w:color w:val="000000"/>
        </w:rPr>
        <w:t xml:space="preserve"> Consequently, welfare-based justifications therefore do not seem to circumvent coercion.</w:t>
      </w:r>
    </w:p>
    <w:p w:rsidR="00102363" w:rsidRPr="006C6168" w:rsidP="006C6168" w14:paraId="51DCC0AD" w14:textId="77777777">
      <w:pPr>
        <w:pStyle w:val="NormalWeb"/>
        <w:jc w:val="both"/>
        <w:rPr>
          <w:rFonts w:eastAsiaTheme="majorEastAsia"/>
        </w:rPr>
      </w:pPr>
      <w:r w:rsidRPr="006C6168">
        <w:rPr>
          <w:rFonts w:eastAsiaTheme="majorEastAsia"/>
        </w:rPr>
        <w:t>Suppose we turn to emergent strategies, such as appeals to consent; even here, the problem does not seem to be avoided. Social contract theories claim that the state is justified because it is willed by or arises by the fiat of those it governs.</w:t>
      </w:r>
      <w:r>
        <w:rPr>
          <w:rStyle w:val="EndnoteReference"/>
          <w:rFonts w:eastAsiaTheme="majorEastAsia"/>
        </w:rPr>
        <w:endnoteReference w:id="25"/>
      </w:r>
      <w:r w:rsidRPr="006C6168">
        <w:rPr>
          <w:rFonts w:eastAsiaTheme="majorEastAsia"/>
        </w:rPr>
        <w:t xml:space="preserve"> Still, consent, whether actual or hypothetical, is normatively inert unless it is grounded within structures that have binding force. Agreements, as I have pointed out earlier, bind only if there are institutions capable of enforcing them, adjudicating disputes, and resolving disagreements about their content. The state is not simply justified because it is willed; more importantly, it is what it is because of how it binds. As H. L. A. Hart postulated, a social system, such as the state, cannot function </w:t>
      </w:r>
      <w:r w:rsidRPr="006C6168">
        <w:rPr>
          <w:rFonts w:eastAsiaTheme="majorEastAsia"/>
        </w:rPr>
        <w:t>on the basis of</w:t>
      </w:r>
      <w:r w:rsidRPr="006C6168">
        <w:rPr>
          <w:rFonts w:eastAsiaTheme="majorEastAsia"/>
        </w:rPr>
        <w:t xml:space="preserve"> primary rules of obligation alone; it requires secondary rules of adjudication and recognition to operate as a coherent legal order. Thus, consent, like the other values considered above, does not do away with coercion.</w:t>
      </w:r>
    </w:p>
    <w:p w:rsidR="00102363" w:rsidRPr="006C6168" w:rsidP="006C6168" w14:paraId="1CD88531" w14:textId="77777777">
      <w:pPr>
        <w:pStyle w:val="NormalWeb"/>
        <w:jc w:val="both"/>
        <w:rPr>
          <w:rStyle w:val="Strong"/>
          <w:rFonts w:eastAsiaTheme="majorEastAsia"/>
        </w:rPr>
      </w:pPr>
      <w:r w:rsidRPr="006C6168">
        <w:rPr>
          <w:rFonts w:eastAsiaTheme="majorEastAsia"/>
        </w:rPr>
        <w:t>One might think that these considerations apply only to more classical justificatory strategies, and that contemporary accounts can avoid them. This does not seem to be the case. Coordination or cooperation-based arguments, often regarded as among the most persuasive justifications of the state today,</w:t>
      </w:r>
      <w:r>
        <w:rPr>
          <w:rStyle w:val="EndnoteReference"/>
          <w:rFonts w:eastAsiaTheme="majorEastAsia"/>
        </w:rPr>
        <w:endnoteReference w:id="26"/>
      </w:r>
      <w:r w:rsidRPr="006C6168">
        <w:rPr>
          <w:rFonts w:eastAsiaTheme="majorEastAsia"/>
        </w:rPr>
        <w:t xml:space="preserve"> also rely on an authority capable of issuing final decisions, since without such authority disputes simply re-emerge at a higher level. Justification, as has been argued, must be </w:t>
      </w:r>
      <w:r w:rsidRPr="006C6168">
        <w:rPr>
          <w:rFonts w:eastAsiaTheme="majorEastAsia"/>
        </w:rPr>
        <w:t>comparative and sensitive to feasible alternatives, yet the very feasibility of coordination or cooperation depends on the presence of institutions able to enforce common decisions that advance public goods.</w:t>
      </w:r>
      <w:r>
        <w:rPr>
          <w:rStyle w:val="EndnoteReference"/>
          <w:rFonts w:eastAsiaTheme="majorEastAsia"/>
        </w:rPr>
        <w:endnoteReference w:id="27"/>
      </w:r>
      <w:r w:rsidRPr="006C6168">
        <w:rPr>
          <w:rFonts w:eastAsiaTheme="majorEastAsia"/>
        </w:rPr>
        <w:t xml:space="preserve"> The same holds for moralised functional accounts, which justify the state by appealing to its capacity to address justice-grounded social problems such as rights protection and social order. Although expressed differently, these accounts echo classical views and remain implicated in the same underlying structure. Rights protection and social order are institutional achievements that cannot be realised without enforcement. To protect rights, resolve disputes, and sustain cooperation is already to presuppose a framework in which compliance can be compelled and decisions are binding. Thus, whether framed in terms of coordination or justice, such accounts implicitly rely on a publicly organised system of coercion.</w:t>
      </w:r>
      <w:r>
        <w:rPr>
          <w:rStyle w:val="EndnoteReference"/>
          <w:rFonts w:eastAsiaTheme="majorEastAsia"/>
        </w:rPr>
        <w:endnoteReference w:id="28"/>
      </w:r>
      <w:r w:rsidRPr="006C6168">
        <w:rPr>
          <w:rFonts w:eastAsiaTheme="majorEastAsia"/>
        </w:rPr>
        <w:t xml:space="preserve"> </w:t>
      </w:r>
    </w:p>
    <w:p w:rsidR="00102363" w:rsidRPr="006C6168" w:rsidP="006C6168" w14:paraId="397A6232" w14:textId="77777777">
      <w:pPr>
        <w:pStyle w:val="NormalWeb"/>
        <w:jc w:val="both"/>
        <w:rPr>
          <w:rStyle w:val="Strong"/>
          <w:rFonts w:eastAsiaTheme="majorEastAsia"/>
          <w:b w:val="0"/>
          <w:bCs w:val="0"/>
        </w:rPr>
      </w:pPr>
      <w:r w:rsidRPr="006C6168">
        <w:rPr>
          <w:rStyle w:val="Strong"/>
          <w:rFonts w:eastAsiaTheme="majorEastAsia"/>
          <w:b w:val="0"/>
          <w:bCs w:val="0"/>
        </w:rPr>
        <w:t>Ultimately, in this section, I have argued that:</w:t>
      </w:r>
    </w:p>
    <w:p w:rsidR="00102363" w:rsidRPr="006C6168" w:rsidP="006C6168" w14:paraId="2715F740" w14:textId="77777777">
      <w:pPr>
        <w:pStyle w:val="NormalWeb"/>
        <w:numPr>
          <w:ilvl w:val="0"/>
          <w:numId w:val="1"/>
        </w:numPr>
        <w:jc w:val="both"/>
        <w:rPr>
          <w:rStyle w:val="Strong"/>
          <w:rFonts w:eastAsiaTheme="majorEastAsia"/>
          <w:b w:val="0"/>
          <w:bCs w:val="0"/>
        </w:rPr>
      </w:pPr>
      <w:r w:rsidRPr="006C6168">
        <w:rPr>
          <w:rStyle w:val="Strong"/>
          <w:rFonts w:eastAsiaTheme="majorEastAsia"/>
          <w:b w:val="0"/>
          <w:bCs w:val="0"/>
        </w:rPr>
        <w:t>A functioning social order requires stable norms that regulate behaviour, coordinate expectations and sustain cooperation.</w:t>
      </w:r>
    </w:p>
    <w:p w:rsidR="00102363" w:rsidRPr="006C6168" w:rsidP="006C6168" w14:paraId="10BB18FC" w14:textId="77777777">
      <w:pPr>
        <w:pStyle w:val="NormalWeb"/>
        <w:numPr>
          <w:ilvl w:val="0"/>
          <w:numId w:val="1"/>
        </w:numPr>
        <w:jc w:val="both"/>
        <w:rPr>
          <w:rFonts w:eastAsiaTheme="majorEastAsia"/>
        </w:rPr>
      </w:pPr>
      <w:r w:rsidRPr="006C6168">
        <w:rPr>
          <w:rFonts w:eastAsiaTheme="majorEastAsia"/>
        </w:rPr>
        <w:t>Norms can only secure stability and coordination if they are reliably upheld in the face of disagreement, defection, or opportunism.</w:t>
      </w:r>
    </w:p>
    <w:p w:rsidR="00102363" w:rsidRPr="006C6168" w:rsidP="006C6168" w14:paraId="74BA4101" w14:textId="77777777">
      <w:pPr>
        <w:pStyle w:val="NormalWeb"/>
        <w:numPr>
          <w:ilvl w:val="0"/>
          <w:numId w:val="1"/>
        </w:numPr>
        <w:jc w:val="both"/>
        <w:rPr>
          <w:rFonts w:eastAsiaTheme="majorEastAsia"/>
        </w:rPr>
      </w:pPr>
      <w:r w:rsidRPr="006C6168">
        <w:rPr>
          <w:rFonts w:eastAsiaTheme="majorEastAsia"/>
        </w:rPr>
        <w:t>Norms are reliably upheld only if they are effectively enforceable.</w:t>
      </w:r>
    </w:p>
    <w:p w:rsidR="00102363" w:rsidRPr="006C6168" w:rsidP="006C6168" w14:paraId="285CABD1" w14:textId="77777777">
      <w:pPr>
        <w:pStyle w:val="NormalWeb"/>
        <w:numPr>
          <w:ilvl w:val="0"/>
          <w:numId w:val="1"/>
        </w:numPr>
        <w:jc w:val="both"/>
        <w:rPr>
          <w:rFonts w:eastAsiaTheme="majorEastAsia"/>
        </w:rPr>
      </w:pPr>
      <w:r w:rsidRPr="006C6168">
        <w:rPr>
          <w:rFonts w:eastAsiaTheme="majorEastAsia"/>
        </w:rPr>
        <w:t>The effective enforceability of norms requires the availability of mechanisms that can compel compliance, adjudicate disputes, and impose sanctions.</w:t>
      </w:r>
    </w:p>
    <w:p w:rsidR="00102363" w:rsidRPr="006C6168" w:rsidP="006C6168" w14:paraId="06382C7F" w14:textId="77777777">
      <w:pPr>
        <w:pStyle w:val="NormalWeb"/>
        <w:numPr>
          <w:ilvl w:val="0"/>
          <w:numId w:val="1"/>
        </w:numPr>
        <w:jc w:val="both"/>
        <w:rPr>
          <w:rFonts w:eastAsiaTheme="majorEastAsia"/>
        </w:rPr>
      </w:pPr>
      <w:r w:rsidRPr="006C6168">
        <w:rPr>
          <w:rFonts w:eastAsiaTheme="majorEastAsia"/>
        </w:rPr>
        <w:t xml:space="preserve">Mechanisms that compel compliance and impose sanctions constitute a system of organised coercive power – like the state. </w:t>
      </w:r>
    </w:p>
    <w:p w:rsidR="00102363" w:rsidRPr="006C6168" w:rsidP="006C6168" w14:paraId="340FC720" w14:textId="77777777">
      <w:pPr>
        <w:pStyle w:val="NormalWeb"/>
        <w:numPr>
          <w:ilvl w:val="0"/>
          <w:numId w:val="1"/>
        </w:numPr>
        <w:jc w:val="both"/>
        <w:rPr>
          <w:rFonts w:eastAsiaTheme="majorEastAsia"/>
        </w:rPr>
      </w:pPr>
      <w:r w:rsidRPr="006C6168">
        <w:rPr>
          <w:rFonts w:eastAsiaTheme="majorEastAsia"/>
        </w:rPr>
        <w:t>All major justificatory strategies of the state (security, rights, welfare, consent, coordination) appeal to values whose realisation depends on the enforceability of norms.</w:t>
      </w:r>
    </w:p>
    <w:p w:rsidR="00102363" w:rsidRPr="006C6168" w:rsidP="006C6168" w14:paraId="5C56D8EF" w14:textId="77777777">
      <w:pPr>
        <w:pStyle w:val="NormalWeb"/>
        <w:numPr>
          <w:ilvl w:val="0"/>
          <w:numId w:val="1"/>
        </w:numPr>
        <w:jc w:val="both"/>
        <w:rPr>
          <w:rFonts w:eastAsiaTheme="majorEastAsia"/>
        </w:rPr>
      </w:pPr>
      <w:r w:rsidRPr="006C6168">
        <w:rPr>
          <w:rFonts w:eastAsiaTheme="majorEastAsia"/>
        </w:rPr>
        <w:t>Therefore, all justificatory strategies of the state presuppose the availability of organised coercive power as a background condition.</w:t>
      </w:r>
    </w:p>
    <w:p w:rsidR="00B770B0" w:rsidRPr="00933773" w:rsidP="006C6168" w14:paraId="7981D9C0" w14:textId="64ED9C0B">
      <w:pPr>
        <w:pStyle w:val="NormalWeb"/>
        <w:jc w:val="both"/>
        <w:rPr>
          <w:rStyle w:val="Strong"/>
          <w:b w:val="0"/>
          <w:bCs w:val="0"/>
        </w:rPr>
      </w:pPr>
      <w:r w:rsidRPr="006C6168">
        <w:t xml:space="preserve">The state is an instrument of coercion. Any attempt to justify it appeals to values that can function only if coercion is already assumed or in place. It is </w:t>
      </w:r>
      <w:r w:rsidRPr="006C6168">
        <w:t>in light of</w:t>
      </w:r>
      <w:r w:rsidRPr="006C6168">
        <w:t xml:space="preserve"> this presupposition that I suggest a robust account of coercion can help explain what makes the state morally defensible. Accordingly, in the next section, I turn to </w:t>
      </w:r>
      <w:r w:rsidRPr="006C6168">
        <w:rPr>
          <w:rStyle w:val="whitespace-normal"/>
          <w:rFonts w:eastAsiaTheme="majorEastAsia"/>
        </w:rPr>
        <w:t>Arthur Ripstein</w:t>
      </w:r>
      <w:r w:rsidRPr="006C6168">
        <w:t>’s account of coercion and state authority to develop a justification of the state.</w:t>
      </w:r>
    </w:p>
    <w:p w:rsidR="00102363" w:rsidRPr="006C6168" w:rsidP="006C6168" w14:paraId="7F0A53A3" w14:textId="53FBF64D">
      <w:pPr>
        <w:pStyle w:val="NormalWeb"/>
        <w:numPr>
          <w:ilvl w:val="0"/>
          <w:numId w:val="2"/>
        </w:numPr>
        <w:jc w:val="both"/>
        <w:rPr>
          <w:rStyle w:val="Strong"/>
          <w:rFonts w:eastAsiaTheme="majorEastAsia"/>
          <w:u w:val="single"/>
        </w:rPr>
      </w:pPr>
      <w:r w:rsidRPr="006C6168">
        <w:rPr>
          <w:rStyle w:val="Strong"/>
          <w:rFonts w:eastAsiaTheme="majorEastAsia"/>
          <w:u w:val="single"/>
        </w:rPr>
        <w:t>A Ripsteinian Justification of the State</w:t>
      </w:r>
    </w:p>
    <w:p w:rsidR="00F5741C" w:rsidRPr="006C6168" w:rsidP="006C6168" w14:paraId="15CB735C" w14:textId="09907829">
      <w:pPr>
        <w:pStyle w:val="NormalWeb"/>
        <w:jc w:val="both"/>
        <w:rPr>
          <w:rFonts w:eastAsiaTheme="majorEastAsia"/>
        </w:rPr>
      </w:pPr>
      <w:r w:rsidRPr="006C6168">
        <w:rPr>
          <w:rStyle w:val="Strong"/>
          <w:rFonts w:eastAsiaTheme="majorEastAsia"/>
          <w:b w:val="0"/>
          <w:bCs w:val="0"/>
        </w:rPr>
        <w:t xml:space="preserve">In </w:t>
      </w:r>
      <w:r w:rsidRPr="006C6168" w:rsidR="000C41A5">
        <w:rPr>
          <w:rStyle w:val="Strong"/>
          <w:rFonts w:eastAsiaTheme="majorEastAsia"/>
          <w:b w:val="0"/>
          <w:bCs w:val="0"/>
        </w:rPr>
        <w:t>“</w:t>
      </w:r>
      <w:r w:rsidRPr="006C6168">
        <w:rPr>
          <w:rStyle w:val="Strong"/>
          <w:rFonts w:eastAsiaTheme="majorEastAsia"/>
          <w:b w:val="0"/>
          <w:bCs w:val="0"/>
        </w:rPr>
        <w:t>Authority and Coercion</w:t>
      </w:r>
      <w:r w:rsidRPr="006C6168" w:rsidR="000C41A5">
        <w:rPr>
          <w:rStyle w:val="Strong"/>
          <w:rFonts w:eastAsiaTheme="majorEastAsia"/>
          <w:b w:val="0"/>
          <w:bCs w:val="0"/>
        </w:rPr>
        <w:t>”</w:t>
      </w:r>
      <w:r w:rsidRPr="006C6168">
        <w:rPr>
          <w:rStyle w:val="Strong"/>
          <w:rFonts w:eastAsiaTheme="majorEastAsia"/>
          <w:b w:val="0"/>
          <w:bCs w:val="0"/>
        </w:rPr>
        <w:t xml:space="preserve">, Author Ripstein sets out to defend the view that the state’s claim to authority is inseparable from the rationale for coercion by so doing he rejected the dominant view in </w:t>
      </w:r>
      <w:r w:rsidRPr="006C6168" w:rsidR="000C41A5">
        <w:rPr>
          <w:rStyle w:val="Strong"/>
          <w:rFonts w:eastAsiaTheme="majorEastAsia"/>
          <w:b w:val="0"/>
          <w:bCs w:val="0"/>
        </w:rPr>
        <w:t xml:space="preserve">political </w:t>
      </w:r>
      <w:r w:rsidRPr="006C6168">
        <w:rPr>
          <w:rStyle w:val="Strong"/>
          <w:rFonts w:eastAsiaTheme="majorEastAsia"/>
          <w:b w:val="0"/>
          <w:bCs w:val="0"/>
        </w:rPr>
        <w:t xml:space="preserve">philosophy that regards </w:t>
      </w:r>
      <w:r w:rsidRPr="006C6168" w:rsidR="00757472">
        <w:rPr>
          <w:rStyle w:val="Strong"/>
          <w:rFonts w:eastAsiaTheme="majorEastAsia"/>
          <w:b w:val="0"/>
          <w:bCs w:val="0"/>
        </w:rPr>
        <w:t xml:space="preserve">state’s </w:t>
      </w:r>
      <w:r w:rsidRPr="006C6168">
        <w:rPr>
          <w:rStyle w:val="Strong"/>
          <w:rFonts w:eastAsiaTheme="majorEastAsia"/>
          <w:b w:val="0"/>
          <w:bCs w:val="0"/>
        </w:rPr>
        <w:t>authority as primary and the states ent</w:t>
      </w:r>
      <w:r w:rsidRPr="006C6168" w:rsidR="000C41A5">
        <w:rPr>
          <w:rStyle w:val="Strong"/>
          <w:rFonts w:eastAsiaTheme="majorEastAsia"/>
          <w:b w:val="0"/>
          <w:bCs w:val="0"/>
        </w:rPr>
        <w:t>it</w:t>
      </w:r>
      <w:r w:rsidRPr="006C6168">
        <w:rPr>
          <w:rStyle w:val="Strong"/>
          <w:rFonts w:eastAsiaTheme="majorEastAsia"/>
          <w:b w:val="0"/>
          <w:bCs w:val="0"/>
        </w:rPr>
        <w:t>lement to use force on its citizen’s secondary.</w:t>
      </w:r>
      <w:r>
        <w:rPr>
          <w:rStyle w:val="EndnoteReference"/>
          <w:rFonts w:eastAsiaTheme="majorEastAsia"/>
        </w:rPr>
        <w:endnoteReference w:id="29"/>
      </w:r>
      <w:r w:rsidRPr="006C6168">
        <w:rPr>
          <w:rStyle w:val="Strong"/>
          <w:rFonts w:eastAsiaTheme="majorEastAsia"/>
          <w:b w:val="0"/>
          <w:bCs w:val="0"/>
        </w:rPr>
        <w:t xml:space="preserve"> </w:t>
      </w:r>
      <w:r w:rsidRPr="006C6168" w:rsidR="000C41A5">
        <w:rPr>
          <w:rStyle w:val="Strong"/>
          <w:rFonts w:eastAsiaTheme="majorEastAsia"/>
          <w:b w:val="0"/>
          <w:bCs w:val="0"/>
        </w:rPr>
        <w:t xml:space="preserve">Ripstein central claim is that </w:t>
      </w:r>
      <w:r w:rsidRPr="006C6168" w:rsidR="000C41A5">
        <w:rPr>
          <w:rFonts w:eastAsiaTheme="majorEastAsia"/>
        </w:rPr>
        <w:t xml:space="preserve">the authority of the state is not prior to coercion; rather, authority and coercion are internally connected and jointly justified by the need to eliminate arbitrary private coercion and secure a system of equal external freedom. I think by showing the interconnectedness of authority and coercion, he implicitly provides </w:t>
      </w:r>
      <w:r w:rsidRPr="006C6168" w:rsidR="00757472">
        <w:rPr>
          <w:rFonts w:eastAsiaTheme="majorEastAsia"/>
        </w:rPr>
        <w:t>reasons why the idea of coercion can justify the state or help explain its defensibility, it is my goal in this section to make that more evident. By way of summing his argument:</w:t>
      </w:r>
    </w:p>
    <w:p w:rsidR="00757472" w:rsidRPr="006C6168" w:rsidP="006C6168" w14:paraId="706538BC" w14:textId="7118B730">
      <w:pPr>
        <w:pStyle w:val="NormalWeb"/>
        <w:numPr>
          <w:ilvl w:val="0"/>
          <w:numId w:val="3"/>
        </w:numPr>
        <w:jc w:val="both"/>
        <w:rPr>
          <w:rFonts w:eastAsiaTheme="majorEastAsia"/>
        </w:rPr>
      </w:pPr>
      <w:bookmarkStart w:id="0" w:name="OLE_LINK3"/>
      <w:r w:rsidRPr="006C6168">
        <w:rPr>
          <w:rFonts w:eastAsiaTheme="majorEastAsia"/>
        </w:rPr>
        <w:t>Freedom requires independence from other’s arbitrary will.</w:t>
      </w:r>
      <w:r>
        <w:rPr>
          <w:rStyle w:val="EndnoteReference"/>
          <w:rFonts w:eastAsiaTheme="majorEastAsia"/>
        </w:rPr>
        <w:endnoteReference w:id="30"/>
      </w:r>
    </w:p>
    <w:p w:rsidR="00757472" w:rsidRPr="006C6168" w:rsidP="006C6168" w14:paraId="511E4A1E" w14:textId="0A550099">
      <w:pPr>
        <w:pStyle w:val="NormalWeb"/>
        <w:numPr>
          <w:ilvl w:val="0"/>
          <w:numId w:val="3"/>
        </w:numPr>
        <w:jc w:val="both"/>
        <w:rPr>
          <w:rFonts w:eastAsiaTheme="majorEastAsia"/>
        </w:rPr>
      </w:pPr>
      <w:r w:rsidRPr="006C6168">
        <w:rPr>
          <w:rFonts w:eastAsiaTheme="majorEastAsia"/>
        </w:rPr>
        <w:t xml:space="preserve">Private interactions inevitably </w:t>
      </w:r>
      <w:r w:rsidRPr="006C6168" w:rsidR="00DD565A">
        <w:rPr>
          <w:rFonts w:eastAsiaTheme="majorEastAsia"/>
        </w:rPr>
        <w:t>lead</w:t>
      </w:r>
      <w:r w:rsidRPr="006C6168">
        <w:rPr>
          <w:rFonts w:eastAsiaTheme="majorEastAsia"/>
        </w:rPr>
        <w:t xml:space="preserve"> to coercion</w:t>
      </w:r>
      <w:r w:rsidRPr="006C6168" w:rsidR="00DD565A">
        <w:rPr>
          <w:rFonts w:eastAsiaTheme="majorEastAsia"/>
        </w:rPr>
        <w:t>.</w:t>
      </w:r>
      <w:r>
        <w:rPr>
          <w:rStyle w:val="EndnoteReference"/>
          <w:rFonts w:eastAsiaTheme="majorEastAsia"/>
        </w:rPr>
        <w:endnoteReference w:id="31"/>
      </w:r>
      <w:r w:rsidRPr="006C6168">
        <w:rPr>
          <w:rFonts w:eastAsiaTheme="majorEastAsia"/>
        </w:rPr>
        <w:t xml:space="preserve"> </w:t>
      </w:r>
    </w:p>
    <w:p w:rsidR="00757472" w:rsidRPr="006C6168" w:rsidP="006C6168" w14:paraId="0CA5F62B" w14:textId="2D22EEB5">
      <w:pPr>
        <w:pStyle w:val="NormalWeb"/>
        <w:numPr>
          <w:ilvl w:val="0"/>
          <w:numId w:val="3"/>
        </w:numPr>
        <w:jc w:val="both"/>
        <w:rPr>
          <w:rStyle w:val="Strong"/>
          <w:rFonts w:eastAsiaTheme="majorEastAsia"/>
          <w:b w:val="0"/>
          <w:bCs w:val="0"/>
        </w:rPr>
      </w:pPr>
      <w:r w:rsidRPr="006C6168">
        <w:rPr>
          <w:rStyle w:val="Strong"/>
          <w:rFonts w:eastAsiaTheme="majorEastAsia"/>
          <w:b w:val="0"/>
          <w:bCs w:val="0"/>
        </w:rPr>
        <w:t>Rights define reciprocal limits on freedom.</w:t>
      </w:r>
      <w:r>
        <w:rPr>
          <w:rStyle w:val="EndnoteReference"/>
          <w:rFonts w:eastAsiaTheme="majorEastAsia"/>
        </w:rPr>
        <w:endnoteReference w:id="32"/>
      </w:r>
    </w:p>
    <w:p w:rsidR="00757472" w:rsidRPr="006C6168" w:rsidP="006C6168" w14:paraId="1E8B3B14" w14:textId="4B25FBC3">
      <w:pPr>
        <w:pStyle w:val="NormalWeb"/>
        <w:numPr>
          <w:ilvl w:val="0"/>
          <w:numId w:val="3"/>
        </w:numPr>
        <w:jc w:val="both"/>
        <w:rPr>
          <w:rStyle w:val="Strong"/>
          <w:rFonts w:eastAsiaTheme="majorEastAsia"/>
          <w:b w:val="0"/>
          <w:bCs w:val="0"/>
        </w:rPr>
      </w:pPr>
      <w:r w:rsidRPr="006C6168">
        <w:rPr>
          <w:rStyle w:val="Strong"/>
          <w:rFonts w:eastAsiaTheme="majorEastAsia"/>
          <w:b w:val="0"/>
          <w:bCs w:val="0"/>
        </w:rPr>
        <w:t>In the state of nature</w:t>
      </w:r>
      <w:r w:rsidRPr="006C6168" w:rsidR="000C1D03">
        <w:rPr>
          <w:rStyle w:val="Strong"/>
          <w:rFonts w:eastAsiaTheme="majorEastAsia"/>
          <w:b w:val="0"/>
          <w:bCs w:val="0"/>
        </w:rPr>
        <w:t>, these limits are not publicly determined and their enforcement is unilateral.</w:t>
      </w:r>
    </w:p>
    <w:p w:rsidR="000C1D03" w:rsidRPr="006C6168" w:rsidP="006C6168" w14:paraId="09D4AF86" w14:textId="28591566">
      <w:pPr>
        <w:pStyle w:val="NormalWeb"/>
        <w:numPr>
          <w:ilvl w:val="0"/>
          <w:numId w:val="3"/>
        </w:numPr>
        <w:jc w:val="both"/>
        <w:rPr>
          <w:rStyle w:val="Strong"/>
          <w:rFonts w:eastAsiaTheme="majorEastAsia"/>
          <w:b w:val="0"/>
          <w:bCs w:val="0"/>
        </w:rPr>
      </w:pPr>
      <w:r w:rsidRPr="006C6168">
        <w:rPr>
          <w:rStyle w:val="Strong"/>
          <w:rFonts w:eastAsiaTheme="majorEastAsia"/>
          <w:b w:val="0"/>
          <w:bCs w:val="0"/>
        </w:rPr>
        <w:t>Unilateral enforcement equals arbitrary coercion</w:t>
      </w:r>
    </w:p>
    <w:p w:rsidR="000C1D03" w:rsidRPr="006C6168" w:rsidP="006C6168" w14:paraId="3D538BF8" w14:textId="449FAD20">
      <w:pPr>
        <w:pStyle w:val="NormalWeb"/>
        <w:numPr>
          <w:ilvl w:val="0"/>
          <w:numId w:val="3"/>
        </w:numPr>
        <w:jc w:val="both"/>
        <w:rPr>
          <w:rStyle w:val="Strong"/>
          <w:rFonts w:eastAsiaTheme="majorEastAsia"/>
          <w:b w:val="0"/>
          <w:bCs w:val="0"/>
        </w:rPr>
      </w:pPr>
      <w:r w:rsidRPr="006C6168">
        <w:rPr>
          <w:rStyle w:val="Strong"/>
          <w:rFonts w:eastAsiaTheme="majorEastAsia"/>
          <w:b w:val="0"/>
          <w:bCs w:val="0"/>
        </w:rPr>
        <w:t>To do a way with arbitrary coercion, a public, unified authority is needed</w:t>
      </w:r>
    </w:p>
    <w:p w:rsidR="000C1D03" w:rsidRPr="006C6168" w:rsidP="006C6168" w14:paraId="6656EA50" w14:textId="0632189C">
      <w:pPr>
        <w:pStyle w:val="NormalWeb"/>
        <w:numPr>
          <w:ilvl w:val="0"/>
          <w:numId w:val="3"/>
        </w:numPr>
        <w:jc w:val="both"/>
        <w:rPr>
          <w:rStyle w:val="Strong"/>
          <w:rFonts w:eastAsiaTheme="majorEastAsia"/>
          <w:b w:val="0"/>
          <w:bCs w:val="0"/>
        </w:rPr>
      </w:pPr>
      <w:r w:rsidRPr="006C6168">
        <w:rPr>
          <w:rStyle w:val="Strong"/>
          <w:rFonts w:eastAsiaTheme="majorEastAsia"/>
          <w:b w:val="0"/>
          <w:bCs w:val="0"/>
        </w:rPr>
        <w:t>Therefore, the state is that unified authority and it is justified as the necessary institution</w:t>
      </w:r>
      <w:r w:rsidRPr="006C6168" w:rsidR="001B077F">
        <w:rPr>
          <w:rStyle w:val="Strong"/>
          <w:rFonts w:eastAsiaTheme="majorEastAsia"/>
          <w:b w:val="0"/>
          <w:bCs w:val="0"/>
        </w:rPr>
        <w:t xml:space="preserve">alisation </w:t>
      </w:r>
      <w:r w:rsidRPr="006C6168">
        <w:rPr>
          <w:rStyle w:val="Strong"/>
          <w:rFonts w:eastAsiaTheme="majorEastAsia"/>
          <w:b w:val="0"/>
          <w:bCs w:val="0"/>
        </w:rPr>
        <w:t xml:space="preserve">of rightful coercion. </w:t>
      </w:r>
    </w:p>
    <w:bookmarkEnd w:id="0"/>
    <w:p w:rsidR="00102363" w:rsidRPr="006C6168" w:rsidP="006C6168" w14:paraId="3F530833" w14:textId="52EB57F5">
      <w:pPr>
        <w:pStyle w:val="NormalWeb"/>
        <w:jc w:val="both"/>
        <w:rPr>
          <w:rFonts w:eastAsiaTheme="majorEastAsia"/>
        </w:rPr>
      </w:pPr>
      <w:r w:rsidRPr="006C6168">
        <w:rPr>
          <w:rStyle w:val="Strong"/>
          <w:rFonts w:eastAsiaTheme="majorEastAsia"/>
          <w:b w:val="0"/>
          <w:bCs w:val="0"/>
        </w:rPr>
        <w:t xml:space="preserve">Now, if my analysis in the previous section is correct, it follows that coercion is not merely </w:t>
      </w:r>
      <w:r w:rsidRPr="006C6168" w:rsidR="00BE33B1">
        <w:rPr>
          <w:rStyle w:val="Strong"/>
          <w:rFonts w:eastAsiaTheme="majorEastAsia"/>
          <w:b w:val="0"/>
          <w:bCs w:val="0"/>
        </w:rPr>
        <w:t>a,</w:t>
      </w:r>
      <w:r w:rsidRPr="006C6168" w:rsidR="00BE33B1">
        <w:rPr>
          <w:rStyle w:val="Strong"/>
          <w:rFonts w:eastAsiaTheme="majorEastAsia"/>
          <w:b w:val="0"/>
          <w:bCs w:val="0"/>
        </w:rPr>
        <w:t xml:space="preserve"> marginal</w:t>
      </w:r>
      <w:r w:rsidRPr="006C6168">
        <w:rPr>
          <w:rStyle w:val="Strong"/>
          <w:rFonts w:eastAsiaTheme="majorEastAsia"/>
          <w:b w:val="0"/>
          <w:bCs w:val="0"/>
        </w:rPr>
        <w:t xml:space="preserve"> feature of political life but a standing condition of social life. </w:t>
      </w:r>
      <w:r w:rsidRPr="006C6168" w:rsidR="00BE33B1">
        <w:rPr>
          <w:rStyle w:val="Strong"/>
          <w:rFonts w:eastAsiaTheme="majorEastAsia"/>
          <w:b w:val="0"/>
          <w:bCs w:val="0"/>
        </w:rPr>
        <w:t xml:space="preserve">We do also get a support for that in </w:t>
      </w:r>
      <w:r w:rsidRPr="006C6168">
        <w:rPr>
          <w:rStyle w:val="Strong"/>
          <w:rFonts w:eastAsiaTheme="majorEastAsia"/>
          <w:b w:val="0"/>
          <w:bCs w:val="0"/>
        </w:rPr>
        <w:t>Ripstein</w:t>
      </w:r>
      <w:r w:rsidRPr="006C6168" w:rsidR="001D7696">
        <w:rPr>
          <w:rStyle w:val="Strong"/>
          <w:rFonts w:eastAsiaTheme="majorEastAsia"/>
          <w:b w:val="0"/>
          <w:bCs w:val="0"/>
        </w:rPr>
        <w:t xml:space="preserve"> </w:t>
      </w:r>
      <w:r w:rsidRPr="006C6168" w:rsidR="00DD565A">
        <w:rPr>
          <w:rStyle w:val="Strong"/>
          <w:rFonts w:eastAsiaTheme="majorEastAsia"/>
          <w:b w:val="0"/>
          <w:bCs w:val="0"/>
        </w:rPr>
        <w:t>when he claims to defend the view that without the state</w:t>
      </w:r>
      <w:r w:rsidRPr="006C6168" w:rsidR="001D7696">
        <w:rPr>
          <w:rStyle w:val="Strong"/>
          <w:rFonts w:eastAsiaTheme="majorEastAsia"/>
          <w:b w:val="0"/>
          <w:bCs w:val="0"/>
        </w:rPr>
        <w:t>’</w:t>
      </w:r>
      <w:r w:rsidRPr="006C6168" w:rsidR="00DD565A">
        <w:rPr>
          <w:rStyle w:val="Strong"/>
          <w:rFonts w:eastAsiaTheme="majorEastAsia"/>
          <w:b w:val="0"/>
          <w:bCs w:val="0"/>
        </w:rPr>
        <w:t>s claim to authority and coercion, arbitrary individual force prevails.</w:t>
      </w:r>
      <w:r>
        <w:rPr>
          <w:rStyle w:val="EndnoteReference"/>
          <w:rFonts w:eastAsiaTheme="majorEastAsia"/>
        </w:rPr>
        <w:endnoteReference w:id="33"/>
      </w:r>
      <w:r w:rsidRPr="006C6168" w:rsidR="00DD565A">
        <w:rPr>
          <w:rStyle w:val="Strong"/>
          <w:rFonts w:eastAsiaTheme="majorEastAsia"/>
          <w:b w:val="0"/>
          <w:bCs w:val="0"/>
        </w:rPr>
        <w:t xml:space="preserve"> This alone, however, is yet to show how the state is justified, almost it demonstrates that coercion is inevitable. </w:t>
      </w:r>
      <w:r w:rsidRPr="006C6168" w:rsidR="00DD565A">
        <w:rPr>
          <w:rFonts w:eastAsiaTheme="majorEastAsia"/>
        </w:rPr>
        <w:t>The remaining task is to explain why the state’s coercion is morally preferable to the countless private coercions that arise wherever persons must secure their claims through their own judgment and power. It is by so doing that we can</w:t>
      </w:r>
      <w:r w:rsidRPr="006C6168" w:rsidR="009744DB">
        <w:rPr>
          <w:rFonts w:eastAsiaTheme="majorEastAsia"/>
        </w:rPr>
        <w:t xml:space="preserve"> find</w:t>
      </w:r>
      <w:r w:rsidRPr="006C6168" w:rsidR="00DD565A">
        <w:rPr>
          <w:rFonts w:eastAsiaTheme="majorEastAsia"/>
        </w:rPr>
        <w:t xml:space="preserve"> Ripstein’s account </w:t>
      </w:r>
      <w:r w:rsidRPr="006C6168" w:rsidR="009744DB">
        <w:rPr>
          <w:rFonts w:eastAsiaTheme="majorEastAsia"/>
        </w:rPr>
        <w:t xml:space="preserve">beneficial nay </w:t>
      </w:r>
      <w:r w:rsidRPr="006C6168" w:rsidR="00DD565A">
        <w:rPr>
          <w:rFonts w:eastAsiaTheme="majorEastAsia"/>
        </w:rPr>
        <w:t xml:space="preserve">instructive for justifying the state. </w:t>
      </w:r>
    </w:p>
    <w:p w:rsidR="001014D9" w:rsidRPr="006C6168" w:rsidP="006C6168" w14:paraId="7C596694" w14:textId="43B838F6">
      <w:pPr>
        <w:pStyle w:val="NormalWeb"/>
        <w:jc w:val="both"/>
        <w:rPr>
          <w:color w:val="000000"/>
        </w:rPr>
      </w:pPr>
      <w:r w:rsidRPr="006C6168">
        <w:rPr>
          <w:color w:val="000000"/>
        </w:rPr>
        <w:t>Let us begin by canvassing Ripstein’s account of coercion. For him, coercion is interference with external freedom.</w:t>
      </w:r>
      <w:r w:rsidRPr="006C6168">
        <w:rPr>
          <w:rStyle w:val="EndnoteReference"/>
          <w:rFonts w:eastAsiaTheme="majorEastAsia"/>
        </w:rPr>
        <w:t xml:space="preserve"> </w:t>
      </w:r>
      <w:r>
        <w:rPr>
          <w:rStyle w:val="EndnoteReference"/>
          <w:rFonts w:eastAsiaTheme="majorEastAsia"/>
        </w:rPr>
        <w:endnoteReference w:id="34"/>
      </w:r>
      <w:r w:rsidRPr="006C6168">
        <w:rPr>
          <w:color w:val="000000"/>
        </w:rPr>
        <w:t>Drawing on</w:t>
      </w:r>
      <w:r w:rsidRPr="006C6168">
        <w:rPr>
          <w:rStyle w:val="apple-converted-space"/>
          <w:rFonts w:eastAsiaTheme="majorEastAsia"/>
          <w:color w:val="000000"/>
        </w:rPr>
        <w:t> </w:t>
      </w:r>
      <w:r w:rsidRPr="006C6168">
        <w:rPr>
          <w:rStyle w:val="whitespace-normal"/>
          <w:rFonts w:eastAsiaTheme="majorEastAsia"/>
          <w:color w:val="000000"/>
        </w:rPr>
        <w:t>Immanuel Kant</w:t>
      </w:r>
      <w:r w:rsidRPr="006C6168">
        <w:rPr>
          <w:color w:val="000000"/>
        </w:rPr>
        <w:t>, Ripstein conceives external freedom as independence from the choice of others.</w:t>
      </w:r>
      <w:r w:rsidRPr="006C6168">
        <w:rPr>
          <w:rFonts w:eastAsiaTheme="majorEastAsia"/>
        </w:rPr>
        <w:t xml:space="preserve"> .</w:t>
      </w:r>
      <w:r>
        <w:rPr>
          <w:rStyle w:val="EndnoteReference"/>
          <w:rFonts w:eastAsiaTheme="majorEastAsia"/>
        </w:rPr>
        <w:endnoteReference w:id="35"/>
      </w:r>
      <w:r w:rsidRPr="006C6168">
        <w:rPr>
          <w:rFonts w:eastAsiaTheme="majorEastAsia"/>
        </w:rPr>
        <w:t xml:space="preserve"> </w:t>
      </w:r>
      <w:r w:rsidRPr="006C6168">
        <w:rPr>
          <w:color w:val="000000"/>
        </w:rPr>
        <w:t xml:space="preserve"> It involves being able to set and pursue one’s own ends without interference. Accordingly, to be free is to be independent of another person’s will; in this sense, the freedom central to political philosophy is fundamentally relational. Conversely, a person is unfree when another can determine the means she may use, enlist her powers for ends not her own, or deprive her of what is necessary for setting and pursuing her ends. Coercion, then, occurs when one agent affects another in these ways.</w:t>
      </w:r>
      <w:r w:rsidRPr="006C6168">
        <w:rPr>
          <w:rStyle w:val="EndnoteReference"/>
          <w:color w:val="000000"/>
        </w:rPr>
        <w:t xml:space="preserve"> </w:t>
      </w:r>
      <w:r>
        <w:rPr>
          <w:rStyle w:val="EndnoteReference"/>
          <w:color w:val="000000"/>
        </w:rPr>
        <w:endnoteReference w:id="36"/>
      </w:r>
      <w:r w:rsidRPr="006C6168">
        <w:rPr>
          <w:color w:val="000000"/>
        </w:rPr>
        <w:t xml:space="preserve"> A wrong, on this view, is simply a form of coercion, a tampering with another’s freedom.</w:t>
      </w:r>
    </w:p>
    <w:p w:rsidR="001014D9" w:rsidRPr="006C6168" w:rsidP="006C6168" w14:paraId="69BADF57" w14:textId="2241C858">
      <w:pPr>
        <w:pStyle w:val="NormalWeb"/>
        <w:jc w:val="both"/>
        <w:rPr>
          <w:color w:val="000000"/>
        </w:rPr>
      </w:pPr>
      <w:r w:rsidRPr="006C6168">
        <w:rPr>
          <w:color w:val="000000"/>
        </w:rPr>
        <w:t xml:space="preserve">Normally, on this view, </w:t>
      </w:r>
      <w:r w:rsidRPr="006C6168">
        <w:rPr>
          <w:color w:val="000000"/>
        </w:rPr>
        <w:t>in order to</w:t>
      </w:r>
      <w:r w:rsidRPr="006C6168">
        <w:rPr>
          <w:color w:val="000000"/>
        </w:rPr>
        <w:t xml:space="preserve"> set ends for oneself, or to claim external freedom, two conditions must be met. First, individuals have powers over their own persons that are innate, that is, not grounded in any act performed either by themselves or by others. For instance, I have the power to go for a run or to think, and I do not need anyone’s permission to exercise these capacities. Second, individuals must possess powers that are external to them; that is, they must have means at their disposal. This is how people come to have property, houses, cars, and other external objects, which they can use as they see fit. To possess something external, then, is to have the right to it as a means at one’s disposal. Freedom, therefore, presupposes both innate powers and access to means for adopting and pursuing particular ends. In the case of property, individuals acquire rights by securing title, which entitles them to both possession and use. A person has rightful possession of a thing if they are entitled to control it. For this reason, when an agent’s property is trespassed against, when it is used for </w:t>
      </w:r>
      <w:r w:rsidRPr="006C6168">
        <w:rPr>
          <w:color w:val="000000"/>
        </w:rPr>
        <w:t>ends</w:t>
      </w:r>
      <w:r w:rsidRPr="006C6168">
        <w:rPr>
          <w:color w:val="000000"/>
        </w:rPr>
        <w:t xml:space="preserve"> they did not set, they are wronged, and their freedom is thereby infringed.</w:t>
      </w:r>
    </w:p>
    <w:p w:rsidR="001014D9" w:rsidRPr="006C6168" w:rsidP="006C6168" w14:paraId="4116F368" w14:textId="0A9BC4A5">
      <w:pPr>
        <w:pStyle w:val="NormalWeb"/>
        <w:jc w:val="both"/>
        <w:rPr>
          <w:color w:val="000000"/>
        </w:rPr>
      </w:pPr>
      <w:r w:rsidRPr="006C6168">
        <w:rPr>
          <w:color w:val="000000"/>
        </w:rPr>
        <w:t>Ripstein contrasts this account with that of</w:t>
      </w:r>
      <w:r w:rsidRPr="006C6168">
        <w:rPr>
          <w:rStyle w:val="apple-converted-space"/>
          <w:rFonts w:eastAsiaTheme="majorEastAsia"/>
          <w:color w:val="000000"/>
        </w:rPr>
        <w:t> </w:t>
      </w:r>
      <w:r w:rsidRPr="006C6168">
        <w:rPr>
          <w:rStyle w:val="whitespace-normal"/>
          <w:rFonts w:eastAsiaTheme="majorEastAsia"/>
          <w:color w:val="000000"/>
        </w:rPr>
        <w:t>Mill</w:t>
      </w:r>
      <w:r w:rsidRPr="006C6168">
        <w:rPr>
          <w:color w:val="000000"/>
        </w:rPr>
        <w:t xml:space="preserve">, which he takes to represent the dominant view in political philosophy. On Mill’s account, freedom is a matter of being able to do what one wants. Accordingly, the primary concern is to protect citizens from harm, such as injury or property damage, not because such acts violate freedom as such, but because they are harmful. A wrong, </w:t>
      </w:r>
      <w:r w:rsidRPr="006C6168">
        <w:rPr>
          <w:color w:val="000000"/>
        </w:rPr>
        <w:t>on this view, is thus understood in terms of harm. This is why certain wrongs, such as invasions of privacy, do not straightforwardly count as violations of freedom within the Millian framework.</w:t>
      </w:r>
      <w:r>
        <w:rPr>
          <w:rStyle w:val="EndnoteReference"/>
          <w:color w:val="000000"/>
        </w:rPr>
        <w:endnoteReference w:id="37"/>
      </w:r>
      <w:r w:rsidRPr="006C6168" w:rsidR="00EA119B">
        <w:rPr>
          <w:color w:val="000000"/>
        </w:rPr>
        <w:t xml:space="preserve"> In Ripstein’s Kantian account, those would constitute a wrong because they encroach into an agent’s freedom.</w:t>
      </w:r>
    </w:p>
    <w:p w:rsidR="001014D9" w:rsidRPr="006C6168" w:rsidP="006C6168" w14:paraId="78AD2F37" w14:textId="13ADDF9C">
      <w:pPr>
        <w:pStyle w:val="NormalWeb"/>
        <w:jc w:val="both"/>
        <w:rPr>
          <w:color w:val="000000"/>
        </w:rPr>
      </w:pPr>
      <w:r w:rsidRPr="006C6168">
        <w:rPr>
          <w:color w:val="000000"/>
        </w:rPr>
        <w:t>Now, b</w:t>
      </w:r>
      <w:r w:rsidRPr="006C6168">
        <w:rPr>
          <w:color w:val="000000"/>
        </w:rPr>
        <w:t>ecause people are not self-contained entities, they have needs that cannot be satisfied solely through their innate powers. As a result, they will often seek to enlist others in the pursuit of their ends or make use of others’ property for their purposes. In this way, according to</w:t>
      </w:r>
      <w:r w:rsidRPr="006C6168">
        <w:rPr>
          <w:rStyle w:val="apple-converted-space"/>
          <w:rFonts w:eastAsiaTheme="majorEastAsia"/>
          <w:color w:val="000000"/>
        </w:rPr>
        <w:t> </w:t>
      </w:r>
      <w:r w:rsidRPr="006C6168">
        <w:rPr>
          <w:rStyle w:val="whitespace-normal"/>
          <w:rFonts w:eastAsiaTheme="majorEastAsia"/>
          <w:color w:val="000000"/>
        </w:rPr>
        <w:t>Immanuel Kant</w:t>
      </w:r>
      <w:r w:rsidRPr="006C6168">
        <w:rPr>
          <w:color w:val="000000"/>
        </w:rPr>
        <w:t>, dependence on others</w:t>
      </w:r>
      <w:r w:rsidRPr="006C6168" w:rsidR="006C6168">
        <w:rPr>
          <w:color w:val="000000"/>
        </w:rPr>
        <w:t xml:space="preserve"> – </w:t>
      </w:r>
      <w:r w:rsidRPr="006C6168">
        <w:rPr>
          <w:color w:val="000000"/>
        </w:rPr>
        <w:t>whether through their agency or their resources – necessarily involves affecting them. Put differently, individual freedoms can come into conflict: wherever there is a plurality of persons, there is a propensity for competing claims to freedom. It is precisely because of these limitations and vulnerabilities that there is a need for the state, which establishes norms governing universal rightful relations. These norms, contra</w:t>
      </w:r>
      <w:r w:rsidRPr="006C6168">
        <w:rPr>
          <w:rStyle w:val="apple-converted-space"/>
          <w:rFonts w:eastAsiaTheme="majorEastAsia"/>
          <w:color w:val="000000"/>
        </w:rPr>
        <w:t> </w:t>
      </w:r>
      <w:r w:rsidRPr="006C6168">
        <w:rPr>
          <w:rStyle w:val="whitespace-normal"/>
          <w:rFonts w:eastAsiaTheme="majorEastAsia"/>
          <w:color w:val="000000"/>
        </w:rPr>
        <w:t>Mill</w:t>
      </w:r>
      <w:r w:rsidRPr="006C6168">
        <w:rPr>
          <w:color w:val="000000"/>
        </w:rPr>
        <w:t xml:space="preserve"> – who understands norms primarily as restrictions on individual freedom – are better understood as coercive, reciprocal limitations on external freedom. They are coercive insofar as they structure and constrain the ways individuals may act, but they do so </w:t>
      </w:r>
      <w:r w:rsidRPr="006C6168">
        <w:rPr>
          <w:color w:val="000000"/>
        </w:rPr>
        <w:t>in order to</w:t>
      </w:r>
      <w:r w:rsidRPr="006C6168">
        <w:rPr>
          <w:color w:val="000000"/>
        </w:rPr>
        <w:t xml:space="preserve"> establish a framework of rightful relations. Such rightful relations consist in reciprocal limits on what private parties may do to one another.</w:t>
      </w:r>
    </w:p>
    <w:p w:rsidR="001014D9" w:rsidRPr="006C6168" w:rsidP="006C6168" w14:paraId="54EAAE4E" w14:textId="30AC7816">
      <w:pPr>
        <w:pStyle w:val="NormalWeb"/>
        <w:jc w:val="both"/>
        <w:rPr>
          <w:color w:val="000000"/>
        </w:rPr>
      </w:pPr>
      <w:r w:rsidRPr="006C6168">
        <w:rPr>
          <w:color w:val="000000"/>
        </w:rPr>
        <w:t xml:space="preserve">Invariably, coercion is already present in the background structure of private relations. The real problem is </w:t>
      </w:r>
      <w:r w:rsidRPr="006C6168">
        <w:rPr>
          <w:color w:val="000000"/>
        </w:rPr>
        <w:t>that,</w:t>
      </w:r>
      <w:r w:rsidRPr="006C6168">
        <w:rPr>
          <w:color w:val="000000"/>
        </w:rPr>
        <w:t xml:space="preserve"> absent public institutions, each person remains entitled to judge and enforce right for himself. Still under such conditions right is only provisional. Since the boundaries of property, contract, injury, and redress are not self-applying, disputes about their application are inevitable. Where no common standard exists, each party’s enforcement of his supposed right appears to the other as nothing more than the unilateral imposition of will.</w:t>
      </w:r>
      <w:r>
        <w:rPr>
          <w:rStyle w:val="EndnoteReference"/>
          <w:color w:val="000000"/>
        </w:rPr>
        <w:endnoteReference w:id="38"/>
      </w:r>
      <w:r w:rsidRPr="006C6168">
        <w:rPr>
          <w:color w:val="000000"/>
        </w:rPr>
        <w:t xml:space="preserve"> Ripstein further identifies two connected difficulties here. The first is determinacy. Rights cannot regulate conduct unless their content is publicly specified and authoritatively applied. The second is assurance. Even where people act in good faith, a regime in which enforcement depends on private strength cannot be one of reciprocal freedom, because the enjoyment of rights then depends on the contingent power of the parties rather than on a universal law. If my ability to vindicate my right depends on my own force, then the supposed equality of rights masks an underlying asymmetry of power.</w:t>
      </w:r>
      <w:r>
        <w:rPr>
          <w:rStyle w:val="EndnoteReference"/>
          <w:color w:val="000000"/>
        </w:rPr>
        <w:endnoteReference w:id="39"/>
      </w:r>
      <w:r w:rsidRPr="006C6168">
        <w:rPr>
          <w:rStyle w:val="apple-converted-space"/>
          <w:rFonts w:eastAsiaTheme="majorEastAsia"/>
          <w:color w:val="000000"/>
        </w:rPr>
        <w:t> </w:t>
      </w:r>
    </w:p>
    <w:p w:rsidR="001014D9" w:rsidRPr="006C6168" w:rsidP="006C6168" w14:paraId="1DC45342" w14:textId="1ED76D76">
      <w:pPr>
        <w:pStyle w:val="NormalWeb"/>
        <w:jc w:val="both"/>
        <w:rPr>
          <w:color w:val="000000"/>
        </w:rPr>
      </w:pPr>
      <w:r w:rsidRPr="006C6168">
        <w:rPr>
          <w:color w:val="000000"/>
        </w:rPr>
        <w:t>Therefore, the state is justified because it solves both problems.</w:t>
      </w:r>
      <w:r w:rsidRPr="006C6168" w:rsidR="00090D16">
        <w:rPr>
          <w:color w:val="000000"/>
        </w:rPr>
        <w:t xml:space="preserve"> </w:t>
      </w:r>
      <w:r w:rsidRPr="006C6168">
        <w:rPr>
          <w:color w:val="000000"/>
        </w:rPr>
        <w:t>As Ripstein puts it, the solution to indeterminacy is political: an authoritative body to determine what right requires and an impartial arbiter to resolve disputes. The solution to assurance is likewise political: an executive power capable of enforcing rights so that all are symmetrically situated with respect to coercion.</w:t>
      </w:r>
      <w:r>
        <w:rPr>
          <w:rStyle w:val="EndnoteReference"/>
          <w:color w:val="000000"/>
        </w:rPr>
        <w:endnoteReference w:id="40"/>
      </w:r>
      <w:r w:rsidRPr="006C6168">
        <w:rPr>
          <w:color w:val="000000"/>
        </w:rPr>
        <w:t xml:space="preserve"> Legislative, judicial, and executive institutions are therefore not </w:t>
      </w:r>
      <w:r w:rsidRPr="006C6168" w:rsidR="00090D16">
        <w:rPr>
          <w:color w:val="000000"/>
        </w:rPr>
        <w:t>auxiliary</w:t>
      </w:r>
      <w:r w:rsidRPr="006C6168">
        <w:rPr>
          <w:color w:val="000000"/>
        </w:rPr>
        <w:t xml:space="preserve"> additions to an already functioning order of right. They are the public conditions under which right becomes fully possible.</w:t>
      </w:r>
      <w:r w:rsidRPr="006C6168" w:rsidR="00494B33">
        <w:t xml:space="preserve"> </w:t>
      </w:r>
      <w:r w:rsidRPr="006C6168" w:rsidR="00494B33">
        <w:rPr>
          <w:color w:val="000000"/>
        </w:rPr>
        <w:t>In fact, this finds support in Anscombe, who argues, contrary to Locke, that there is no such thing as a private right to punish or to transfer to the state. She appears to take a stronger position than Ripstein: if individuals act on the principle of privately punishing wrongdoers</w:t>
      </w:r>
      <w:r w:rsidRPr="006C6168" w:rsidR="0016720E">
        <w:rPr>
          <w:color w:val="000000"/>
        </w:rPr>
        <w:t xml:space="preserve"> (more like asserting their right)</w:t>
      </w:r>
      <w:r w:rsidRPr="006C6168" w:rsidR="00494B33">
        <w:rPr>
          <w:color w:val="000000"/>
        </w:rPr>
        <w:t>, “those who think otherwise… will then equally attack him,” leading to “general warfare.” Consequently, absent institutions, coercive action is not justice but merely violence issuing from individual judgment.</w:t>
      </w:r>
      <w:r>
        <w:rPr>
          <w:rStyle w:val="EndnoteReference"/>
          <w:color w:val="000000"/>
        </w:rPr>
        <w:endnoteReference w:id="41"/>
      </w:r>
      <w:r w:rsidRPr="006C6168" w:rsidR="00D77D5D">
        <w:rPr>
          <w:color w:val="000000"/>
        </w:rPr>
        <w:t xml:space="preserve"> </w:t>
      </w:r>
      <w:r w:rsidRPr="006C6168" w:rsidR="0016720E">
        <w:rPr>
          <w:color w:val="000000"/>
        </w:rPr>
        <w:t>Private enforcement of right, therefore, can only generate further violence.</w:t>
      </w:r>
    </w:p>
    <w:p w:rsidR="001014D9" w:rsidRPr="006C6168" w:rsidP="006C6168" w14:paraId="0FBAC0C7" w14:textId="55E8C979">
      <w:pPr>
        <w:pStyle w:val="NormalWeb"/>
        <w:jc w:val="both"/>
        <w:rPr>
          <w:color w:val="000000"/>
        </w:rPr>
      </w:pPr>
      <w:r w:rsidRPr="006C6168">
        <w:rPr>
          <w:color w:val="000000"/>
        </w:rPr>
        <w:t>This also explains why state coercion is not merely another instance of domination. Ripstein characterises rightful coercion as the “hindrance of a hindrance.” Coercion is justified prospectively when it prevents one person from wrongfully interfering with another’s freedom, and retrospectively when it redresses completed wrongs by restoring the injured party to the position she would have occupied absent the wrong.</w:t>
      </w:r>
      <w:r>
        <w:rPr>
          <w:rStyle w:val="EndnoteReference"/>
          <w:color w:val="000000"/>
        </w:rPr>
        <w:endnoteReference w:id="42"/>
      </w:r>
      <w:r w:rsidRPr="006C6168">
        <w:rPr>
          <w:color w:val="000000"/>
        </w:rPr>
        <w:t xml:space="preserve"> The point of such coercion is not fundamentally to threaten, deter, or impose costs extrinsic to wrongdoing. It is “quite literally, to set things right</w:t>
      </w:r>
      <w:r w:rsidRPr="006C6168" w:rsidR="00712101">
        <w:rPr>
          <w:color w:val="000000"/>
        </w:rPr>
        <w:t>.</w:t>
      </w:r>
      <w:r w:rsidRPr="006C6168">
        <w:rPr>
          <w:color w:val="000000"/>
        </w:rPr>
        <w:t>”</w:t>
      </w:r>
      <w:r>
        <w:rPr>
          <w:rStyle w:val="EndnoteReference"/>
          <w:color w:val="000000"/>
        </w:rPr>
        <w:endnoteReference w:id="43"/>
      </w:r>
      <w:r w:rsidRPr="006C6168">
        <w:rPr>
          <w:rStyle w:val="apple-converted-space"/>
          <w:rFonts w:eastAsiaTheme="majorEastAsia"/>
          <w:color w:val="000000"/>
        </w:rPr>
        <w:t> </w:t>
      </w:r>
      <w:r w:rsidRPr="006C6168" w:rsidR="00494B33">
        <w:rPr>
          <w:rStyle w:val="apple-converted-space"/>
          <w:rFonts w:eastAsiaTheme="majorEastAsia"/>
          <w:color w:val="000000"/>
        </w:rPr>
        <w:t xml:space="preserve">More so, because it comes from a seemingly universal or impartial </w:t>
      </w:r>
      <w:r w:rsidRPr="006C6168" w:rsidR="0016720E">
        <w:rPr>
          <w:rStyle w:val="apple-converted-space"/>
          <w:rFonts w:eastAsiaTheme="majorEastAsia"/>
          <w:color w:val="000000"/>
        </w:rPr>
        <w:t xml:space="preserve">standpoint, it </w:t>
      </w:r>
      <w:r w:rsidRPr="006C6168" w:rsidR="0016720E">
        <w:rPr>
          <w:rStyle w:val="apple-converted-space"/>
          <w:rFonts w:eastAsiaTheme="majorEastAsia"/>
          <w:color w:val="000000"/>
        </w:rPr>
        <w:t>is able to</w:t>
      </w:r>
      <w:r w:rsidRPr="006C6168" w:rsidR="0016720E">
        <w:rPr>
          <w:rStyle w:val="apple-converted-space"/>
          <w:rFonts w:eastAsiaTheme="majorEastAsia"/>
          <w:color w:val="000000"/>
        </w:rPr>
        <w:t xml:space="preserve"> set the kind of order private enforcement cannot possibly achieve.</w:t>
      </w:r>
    </w:p>
    <w:p w:rsidR="001014D9" w:rsidRPr="006C6168" w:rsidP="006C6168" w14:paraId="0A8255CF" w14:textId="2E916E7C">
      <w:pPr>
        <w:pStyle w:val="NormalWeb"/>
        <w:jc w:val="both"/>
        <w:rPr>
          <w:color w:val="000000"/>
        </w:rPr>
      </w:pPr>
      <w:r w:rsidRPr="006C6168">
        <w:rPr>
          <w:color w:val="000000"/>
        </w:rPr>
        <w:t xml:space="preserve">A Ripsteinian justification of the state therefore does not claim that the state is justified despite being coercive. Nor does it claim that any exercise of public force is automatically legitimate. The claim is rather that where coercion among private persons is inevitable, only a public authority can subject coercion itself to a universal and reciprocal order. The state is justified because it replaces unilateral enforcement with </w:t>
      </w:r>
      <w:r w:rsidRPr="006C6168">
        <w:rPr>
          <w:color w:val="000000"/>
        </w:rPr>
        <w:t>omnilateral</w:t>
      </w:r>
      <w:r w:rsidRPr="006C6168">
        <w:rPr>
          <w:color w:val="000000"/>
        </w:rPr>
        <w:t xml:space="preserve"> adjudication, substitutes public assurance for private vulnerability, and transforms brute force into rightful force. In this sense, coercion is indeed all the way down. But precisely because it is all the way down, the state becomes morally defensible: not as the origin of coercion, but as the only institution capable of preventing coercion from remaining arbitrary.</w:t>
      </w:r>
      <w:r w:rsidRPr="006C6168" w:rsidR="002B557C">
        <w:rPr>
          <w:color w:val="000000"/>
        </w:rPr>
        <w:t xml:space="preserve"> It is as such born out of necessity, this necessity also set figures in what </w:t>
      </w:r>
    </w:p>
    <w:p w:rsidR="00E97748" w:rsidRPr="006C6168" w:rsidP="006C6168" w14:paraId="1082FE83" w14:textId="35B9383D">
      <w:pPr>
        <w:pStyle w:val="NormalWeb"/>
        <w:jc w:val="both"/>
        <w:rPr>
          <w:color w:val="000000"/>
        </w:rPr>
      </w:pPr>
      <w:r w:rsidRPr="006C6168">
        <w:rPr>
          <w:color w:val="000000"/>
        </w:rPr>
        <w:t>Ultimately, the state is a system of laws, and its legitimacy, authority, and justification are inseparable from the way it establishes and maintains an order of rightful relations. It is good to recall here Anderson’s enforcement account of coercion above, because coercion figures into the state’s authority; it is a defining feature of the normative structure of political authority itself. Accordingly, a system of laws cannot be understood independent of its coercive structure. Hence, the state’s authority depends on its capacity to monopolise and regulate these coercive powers, since social order requires the ability to “prevent and inhibit… disruptive, anti-social behaviour” through force and its threat.</w:t>
      </w:r>
      <w:r>
        <w:rPr>
          <w:rStyle w:val="EndnoteReference"/>
          <w:color w:val="000000"/>
        </w:rPr>
        <w:endnoteReference w:id="44"/>
      </w:r>
      <w:r w:rsidRPr="006C6168">
        <w:rPr>
          <w:color w:val="000000"/>
        </w:rPr>
        <w:t xml:space="preserve"> This is </w:t>
      </w:r>
      <w:r w:rsidRPr="006C6168">
        <w:rPr>
          <w:color w:val="000000"/>
        </w:rPr>
        <w:t>similar to</w:t>
      </w:r>
      <w:r w:rsidRPr="006C6168">
        <w:rPr>
          <w:color w:val="000000"/>
        </w:rPr>
        <w:t xml:space="preserve"> Ripstein’s point that the state authority is inseparable from its coercive powers. </w:t>
      </w:r>
      <w:r w:rsidRPr="006C6168" w:rsidR="00350915">
        <w:rPr>
          <w:color w:val="000000"/>
        </w:rPr>
        <w:t xml:space="preserve"> </w:t>
      </w:r>
      <w:r w:rsidRPr="006C6168">
        <w:rPr>
          <w:color w:val="000000"/>
        </w:rPr>
        <w:t xml:space="preserve">On a Ripsteinian, broadly Kantian view, this order consists in reciprocal freedom: a condition in which each person’s external freedom is secured through limits that are equally binding on all. These limits are not merely constraints but the conditions under which coexistence is possible. To live among others is already to stand under norms that restrict what each may do, not for the sake of any </w:t>
      </w:r>
      <w:r w:rsidRPr="006C6168">
        <w:rPr>
          <w:color w:val="000000"/>
        </w:rPr>
        <w:t>particular individual</w:t>
      </w:r>
      <w:r w:rsidRPr="006C6168">
        <w:rPr>
          <w:color w:val="000000"/>
        </w:rPr>
        <w:t>, but for the sake of all.</w:t>
      </w:r>
    </w:p>
    <w:p w:rsidR="00E97748" w:rsidRPr="006C6168" w:rsidP="006C6168" w14:paraId="0C6A95E6" w14:textId="33B9C828">
      <w:pPr>
        <w:pStyle w:val="NormalWeb"/>
        <w:jc w:val="both"/>
        <w:rPr>
          <w:color w:val="000000"/>
        </w:rPr>
      </w:pPr>
      <w:r w:rsidRPr="006C6168">
        <w:rPr>
          <w:color w:val="000000"/>
        </w:rPr>
        <w:t xml:space="preserve">Considering this, the goods typically invoked to justify the state—security, coordination, stability, and welfare—are not independently existing values but expressions of this underlying order of rightful relations. That is, </w:t>
      </w:r>
      <w:r w:rsidRPr="006C6168">
        <w:rPr>
          <w:color w:val="000000"/>
        </w:rPr>
        <w:t>particular instantiation</w:t>
      </w:r>
      <w:r w:rsidRPr="006C6168">
        <w:rPr>
          <w:color w:val="000000"/>
        </w:rPr>
        <w:t xml:space="preserve"> or expression of reciprocal freedom or state's coercive power. They detail what it means for freedom to be publicly structured and mutually secured. Consider the Hobbesian claim that the state is justified because it provides security. What Hobbes identifies as security is, on a closer look, a stable practical extension of the state's hindrance of hindrances by which individuals are no longer subject to the arbitrary will of others. This is precisely what an order of rightful relations achieves: it replaces unilateral force with publicly regulated constraints that apply equally to all. Hence, security, then, is not something else that justifies the state but the practical manifestation of rightful relations (state's coercion). It consists in both the prevention of wrongful interference through enforceable rules and the redress of wrongs through adjudication. </w:t>
      </w:r>
    </w:p>
    <w:p w:rsidR="00E97748" w:rsidRPr="006C6168" w:rsidP="006C6168" w14:paraId="5231CEBC" w14:textId="7343DCD4">
      <w:pPr>
        <w:pStyle w:val="NormalWeb"/>
        <w:jc w:val="both"/>
        <w:rPr>
          <w:color w:val="000000"/>
        </w:rPr>
      </w:pPr>
      <w:r w:rsidRPr="006C6168">
        <w:rPr>
          <w:color w:val="000000"/>
        </w:rPr>
        <w:t>T</w:t>
      </w:r>
      <w:r w:rsidRPr="006C6168" w:rsidR="00712101">
        <w:rPr>
          <w:color w:val="000000"/>
        </w:rPr>
        <w:t>his is why I argue that to</w:t>
      </w:r>
      <w:r w:rsidRPr="006C6168">
        <w:rPr>
          <w:color w:val="000000"/>
        </w:rPr>
        <w:t xml:space="preserve"> justify the </w:t>
      </w:r>
      <w:r w:rsidRPr="006C6168" w:rsidR="00712101">
        <w:rPr>
          <w:color w:val="000000"/>
        </w:rPr>
        <w:t>state in this way</w:t>
      </w:r>
      <w:r w:rsidRPr="006C6168">
        <w:rPr>
          <w:color w:val="000000"/>
        </w:rPr>
        <w:t xml:space="preserve"> is already to presuppose coercion, because the goods invoked</w:t>
      </w:r>
      <w:r w:rsidRPr="006C6168" w:rsidR="00712101">
        <w:rPr>
          <w:color w:val="000000"/>
        </w:rPr>
        <w:t xml:space="preserve">, </w:t>
      </w:r>
      <w:r w:rsidRPr="006C6168">
        <w:rPr>
          <w:color w:val="000000"/>
        </w:rPr>
        <w:t>security, coordination, and stability</w:t>
      </w:r>
      <w:r w:rsidRPr="006C6168" w:rsidR="00712101">
        <w:rPr>
          <w:color w:val="000000"/>
        </w:rPr>
        <w:t xml:space="preserve">, </w:t>
      </w:r>
      <w:r w:rsidRPr="006C6168">
        <w:rPr>
          <w:color w:val="000000"/>
        </w:rPr>
        <w:t xml:space="preserve">are not independent ends but </w:t>
      </w:r>
      <w:r w:rsidRPr="006C6168">
        <w:rPr>
          <w:color w:val="000000"/>
        </w:rPr>
        <w:t>particular instantiations</w:t>
      </w:r>
      <w:r w:rsidRPr="006C6168">
        <w:rPr>
          <w:color w:val="000000"/>
        </w:rPr>
        <w:t xml:space="preserve"> of the state’s coercive ordering of social life. Security, for example, is nothing over and above the state’s systematic hindrance of interference; coordination depends on the authoritative settlement of disputes; and stability reflects the ongoing enforcement of rules across time. These are not </w:t>
      </w:r>
      <w:r w:rsidRPr="006C6168" w:rsidR="00712101">
        <w:rPr>
          <w:color w:val="000000"/>
        </w:rPr>
        <w:t>provisions</w:t>
      </w:r>
      <w:r w:rsidRPr="006C6168">
        <w:rPr>
          <w:color w:val="000000"/>
        </w:rPr>
        <w:t xml:space="preserve"> that arise alongside coercion, but ways in which coercion is </w:t>
      </w:r>
      <w:r w:rsidRPr="006C6168" w:rsidR="00712101">
        <w:rPr>
          <w:color w:val="000000"/>
        </w:rPr>
        <w:t xml:space="preserve">applied. </w:t>
      </w:r>
    </w:p>
    <w:p w:rsidR="006C6168" w:rsidRPr="006C6168" w:rsidP="006C6168" w14:paraId="625AD3BD" w14:textId="740828BE">
      <w:pPr>
        <w:pStyle w:val="NormalWeb"/>
        <w:jc w:val="both"/>
      </w:pPr>
      <w:r w:rsidRPr="006C6168">
        <w:t xml:space="preserve">As a way of summing up my analysis so far in this section: </w:t>
      </w:r>
    </w:p>
    <w:p w:rsidR="006C6168" w:rsidRPr="006C6168" w:rsidP="006C6168" w14:paraId="2460C36D" w14:textId="77777777">
      <w:pPr>
        <w:pStyle w:val="NormalWeb"/>
        <w:numPr>
          <w:ilvl w:val="0"/>
          <w:numId w:val="4"/>
        </w:numPr>
        <w:jc w:val="both"/>
        <w:rPr>
          <w:color w:val="000000"/>
        </w:rPr>
      </w:pPr>
      <w:r w:rsidRPr="006C6168">
        <w:rPr>
          <w:color w:val="000000"/>
        </w:rPr>
        <w:t>Freedom requires independence from the arbitrary will of others.</w:t>
      </w:r>
    </w:p>
    <w:p w:rsidR="006C6168" w:rsidRPr="006C6168" w:rsidP="006C6168" w14:paraId="161D86FB" w14:textId="77777777">
      <w:pPr>
        <w:pStyle w:val="NormalWeb"/>
        <w:numPr>
          <w:ilvl w:val="0"/>
          <w:numId w:val="4"/>
        </w:numPr>
        <w:jc w:val="both"/>
        <w:rPr>
          <w:color w:val="000000"/>
        </w:rPr>
      </w:pPr>
      <w:r w:rsidRPr="006C6168">
        <w:rPr>
          <w:color w:val="000000"/>
        </w:rPr>
        <w:t>In the absence of public authority, rights are indeterminate and enforced unilaterally, resulting in arbitrary coercion.</w:t>
      </w:r>
    </w:p>
    <w:p w:rsidR="006C6168" w:rsidRPr="006C6168" w:rsidP="006C6168" w14:paraId="7D58657B" w14:textId="77777777">
      <w:pPr>
        <w:pStyle w:val="NormalWeb"/>
        <w:numPr>
          <w:ilvl w:val="0"/>
          <w:numId w:val="4"/>
        </w:numPr>
        <w:jc w:val="both"/>
        <w:rPr>
          <w:color w:val="000000"/>
        </w:rPr>
      </w:pPr>
      <w:r w:rsidRPr="006C6168">
        <w:rPr>
          <w:color w:val="000000"/>
        </w:rPr>
        <w:t>Arbitrary coercion cannot secure reciprocal freedom and must be replaced by publicly determined and enforced limits.</w:t>
      </w:r>
    </w:p>
    <w:p w:rsidR="006C6168" w:rsidRPr="006C6168" w:rsidP="006C6168" w14:paraId="4FA6EDD1" w14:textId="77777777">
      <w:pPr>
        <w:pStyle w:val="NormalWeb"/>
        <w:numPr>
          <w:ilvl w:val="0"/>
          <w:numId w:val="4"/>
        </w:numPr>
        <w:jc w:val="both"/>
        <w:rPr>
          <w:color w:val="000000"/>
        </w:rPr>
      </w:pPr>
      <w:r w:rsidRPr="006C6168">
        <w:rPr>
          <w:color w:val="000000"/>
        </w:rPr>
        <w:t>The state is the public, unified authority that determines and enforces such limits, thereby transforming arbitrary coercion into rightful coercion.</w:t>
      </w:r>
    </w:p>
    <w:p w:rsidR="006C6168" w:rsidRPr="006C6168" w:rsidP="006C6168" w14:paraId="385583DA" w14:textId="51FE3E52">
      <w:pPr>
        <w:pStyle w:val="NormalWeb"/>
        <w:numPr>
          <w:ilvl w:val="0"/>
          <w:numId w:val="4"/>
        </w:numPr>
        <w:jc w:val="both"/>
        <w:rPr>
          <w:rStyle w:val="apple-converted-space"/>
          <w:color w:val="000000"/>
        </w:rPr>
      </w:pPr>
      <w:r w:rsidRPr="006C6168">
        <w:rPr>
          <w:color w:val="000000"/>
        </w:rPr>
        <w:t>T</w:t>
      </w:r>
      <w:r w:rsidRPr="006C6168">
        <w:rPr>
          <w:color w:val="000000"/>
        </w:rPr>
        <w:t>he goods typically invoked to justify the state (security, coordination, stability) arise from and presuppose this publicly regulated coercive order rather than independently justifying it.</w:t>
      </w:r>
      <w:r w:rsidRPr="006C6168">
        <w:rPr>
          <w:rStyle w:val="apple-converted-space"/>
          <w:rFonts w:eastAsiaTheme="majorEastAsia"/>
          <w:color w:val="000000"/>
        </w:rPr>
        <w:t> </w:t>
      </w:r>
    </w:p>
    <w:p w:rsidR="006C6168" w:rsidRPr="006C6168" w:rsidP="006C6168" w14:paraId="05D1AC2C" w14:textId="5C3D0704">
      <w:pPr>
        <w:pStyle w:val="NormalWeb"/>
        <w:numPr>
          <w:ilvl w:val="0"/>
          <w:numId w:val="4"/>
        </w:numPr>
        <w:jc w:val="both"/>
        <w:rPr>
          <w:color w:val="000000"/>
        </w:rPr>
      </w:pPr>
      <w:r w:rsidRPr="006C6168">
        <w:rPr>
          <w:color w:val="000000"/>
        </w:rPr>
        <w:t>T</w:t>
      </w:r>
      <w:r w:rsidRPr="006C6168">
        <w:rPr>
          <w:color w:val="000000"/>
        </w:rPr>
        <w:t>herefore, the state is justified because it transforms inevitable arbitrary coercion into a system of rightful relations, and standard justifications of the state merely presuppose this coercive structure.</w:t>
      </w:r>
    </w:p>
    <w:p w:rsidR="009744DB" w:rsidRPr="006C6168" w:rsidP="006C6168" w14:paraId="1D486FD9" w14:textId="7EF3E2EF">
      <w:pPr>
        <w:pStyle w:val="NormalWeb"/>
        <w:jc w:val="both"/>
        <w:rPr>
          <w:color w:val="000000"/>
        </w:rPr>
      </w:pPr>
      <w:r w:rsidRPr="006C6168">
        <w:rPr>
          <w:color w:val="000000"/>
        </w:rPr>
        <w:t>A Ripsteinian justification of the state is</w:t>
      </w:r>
      <w:r w:rsidRPr="006C6168">
        <w:rPr>
          <w:color w:val="000000"/>
        </w:rPr>
        <w:t>, therefore,</w:t>
      </w:r>
      <w:r w:rsidRPr="006C6168">
        <w:rPr>
          <w:color w:val="000000"/>
        </w:rPr>
        <w:t xml:space="preserve"> a non-instrumental, Kantian account according to which political authority is justified because it is the necessary condition for transforming inevitable, arbitrary coercion into a system of publicly regulated, reciprocal, and non-arbitrary coercion that secures equal external freedom.</w:t>
      </w:r>
    </w:p>
    <w:p w:rsidR="006C6168" w:rsidRPr="006C6168" w:rsidP="006C6168" w14:paraId="131EDA0C" w14:textId="77777777">
      <w:pPr>
        <w:pStyle w:val="NormalWeb"/>
        <w:jc w:val="both"/>
        <w:rPr>
          <w:color w:val="000000"/>
        </w:rPr>
      </w:pPr>
    </w:p>
    <w:sectPr>
      <w:footerReference w:type="even" r:id="rId6"/>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endnote w:type="separator" w:id="0">
    <w:p w:rsidR="00F11BDF" w:rsidP="00102363" w14:paraId="7137E739" w14:textId="77777777">
      <w:r>
        <w:separator/>
      </w:r>
    </w:p>
  </w:endnote>
  <w:endnote w:type="continuationSeparator" w:id="1">
    <w:p w:rsidR="00F11BDF" w:rsidP="00102363" w14:paraId="26A3AC31" w14:textId="77777777">
      <w:r>
        <w:continuationSeparator/>
      </w:r>
    </w:p>
  </w:endnote>
  <w:endnote w:id="2">
    <w:p w:rsidR="006C6168" w:rsidRPr="006C6168" w:rsidP="006C6168" w14:paraId="5A3CA927" w14:textId="5F4161D5">
      <w:pPr>
        <w:pStyle w:val="EndnoteText"/>
        <w:jc w:val="both"/>
      </w:pPr>
      <w:r w:rsidRPr="006C6168">
        <w:rPr>
          <w:rStyle w:val="EndnoteReference"/>
        </w:rPr>
        <w:endnoteRef/>
      </w:r>
      <w:r w:rsidRPr="006C6168">
        <w:t xml:space="preserve"> </w:t>
      </w:r>
      <w:r w:rsidRPr="006C6168">
        <w:t xml:space="preserve">Thomas Hobbes, </w:t>
      </w:r>
      <w:r w:rsidRPr="006C6168">
        <w:rPr>
          <w:i/>
          <w:iCs/>
        </w:rPr>
        <w:t>Leviathan</w:t>
      </w:r>
      <w:r w:rsidRPr="006C6168">
        <w:t>, edited by Richard Tuck (Cambridge University Press, 1996), Ch. 13.</w:t>
      </w:r>
    </w:p>
  </w:endnote>
  <w:endnote w:id="3">
    <w:p w:rsidR="006C6168" w:rsidRPr="006C6168" w:rsidP="006C6168" w14:paraId="4BA9D38F" w14:textId="12A12666">
      <w:pPr>
        <w:pStyle w:val="EndnoteText"/>
        <w:jc w:val="both"/>
      </w:pPr>
      <w:r w:rsidRPr="006C6168">
        <w:rPr>
          <w:rStyle w:val="EndnoteReference"/>
        </w:rPr>
        <w:endnoteRef/>
      </w:r>
      <w:r w:rsidRPr="006C6168">
        <w:t xml:space="preserve"> </w:t>
      </w:r>
      <w:r w:rsidRPr="006C6168">
        <w:t xml:space="preserve">See John Locke. </w:t>
      </w:r>
      <w:r w:rsidRPr="006C6168">
        <w:rPr>
          <w:i/>
          <w:iCs/>
        </w:rPr>
        <w:t xml:space="preserve">Second Treatise of Government, </w:t>
      </w:r>
      <w:r w:rsidRPr="006C6168">
        <w:t xml:space="preserve">ed. Jonathan Bennett (2017), </w:t>
      </w:r>
      <w:r w:rsidRPr="006C6168">
        <w:rPr>
          <w:color w:val="000000"/>
        </w:rPr>
        <w:t>§ 79 – 80.</w:t>
      </w:r>
    </w:p>
  </w:endnote>
  <w:endnote w:id="4">
    <w:p w:rsidR="006C6168" w:rsidRPr="006C6168" w:rsidP="006C6168" w14:paraId="1774C50C" w14:textId="6FAB0563">
      <w:pPr>
        <w:pStyle w:val="EndnoteText"/>
        <w:jc w:val="both"/>
      </w:pPr>
      <w:r w:rsidRPr="006C6168">
        <w:rPr>
          <w:rStyle w:val="EndnoteReference"/>
        </w:rPr>
        <w:endnoteRef/>
      </w:r>
      <w:r w:rsidRPr="006C6168">
        <w:t xml:space="preserve"> </w:t>
      </w:r>
      <w:r w:rsidRPr="006C6168">
        <w:rPr>
          <w:color w:val="000000"/>
        </w:rPr>
        <w:t>Robert Nozick,</w:t>
      </w:r>
      <w:r w:rsidRPr="006C6168">
        <w:rPr>
          <w:rStyle w:val="apple-converted-space"/>
          <w:rFonts w:eastAsiaTheme="majorEastAsia"/>
          <w:color w:val="000000"/>
        </w:rPr>
        <w:t> </w:t>
      </w:r>
      <w:r w:rsidRPr="006C6168">
        <w:rPr>
          <w:rStyle w:val="Emphasis"/>
          <w:rFonts w:eastAsiaTheme="majorEastAsia"/>
          <w:color w:val="000000"/>
        </w:rPr>
        <w:t>Anarchy, State, and Utopia</w:t>
      </w:r>
      <w:r w:rsidRPr="006C6168">
        <w:rPr>
          <w:rStyle w:val="apple-converted-space"/>
          <w:rFonts w:eastAsiaTheme="majorEastAsia"/>
          <w:color w:val="000000"/>
        </w:rPr>
        <w:t> </w:t>
      </w:r>
      <w:r w:rsidRPr="006C6168">
        <w:rPr>
          <w:color w:val="000000"/>
        </w:rPr>
        <w:t>(</w:t>
      </w:r>
      <w:r w:rsidRPr="006C6168">
        <w:rPr>
          <w:color w:val="000000"/>
        </w:rPr>
        <w:t>New York: Basic Books, 1974</w:t>
      </w:r>
      <w:r w:rsidRPr="006C6168">
        <w:rPr>
          <w:color w:val="000000"/>
        </w:rPr>
        <w:t>)</w:t>
      </w:r>
      <w:r w:rsidRPr="006C6168">
        <w:rPr>
          <w:color w:val="000000"/>
        </w:rPr>
        <w:t xml:space="preserve">, </w:t>
      </w:r>
      <w:r w:rsidRPr="006C6168">
        <w:rPr>
          <w:color w:val="000000"/>
        </w:rPr>
        <w:t xml:space="preserve">pp. </w:t>
      </w:r>
      <w:r w:rsidRPr="006C6168">
        <w:rPr>
          <w:color w:val="000000"/>
        </w:rPr>
        <w:t>26–27, 113–119.</w:t>
      </w:r>
    </w:p>
  </w:endnote>
  <w:endnote w:id="5">
    <w:p w:rsidR="006C6168" w:rsidRPr="006C6168" w:rsidP="006C6168" w14:paraId="1A260DB4" w14:textId="572BB202">
      <w:pPr>
        <w:pStyle w:val="NormalWeb"/>
        <w:spacing w:before="0" w:beforeAutospacing="0" w:after="0" w:afterAutospacing="0"/>
        <w:jc w:val="both"/>
        <w:rPr>
          <w:sz w:val="20"/>
          <w:szCs w:val="20"/>
        </w:rPr>
      </w:pPr>
      <w:r w:rsidRPr="006C6168">
        <w:rPr>
          <w:rStyle w:val="EndnoteReference"/>
          <w:sz w:val="20"/>
          <w:szCs w:val="20"/>
        </w:rPr>
        <w:endnoteRef/>
      </w:r>
      <w:r w:rsidRPr="006C6168">
        <w:rPr>
          <w:sz w:val="20"/>
          <w:szCs w:val="20"/>
        </w:rPr>
        <w:t xml:space="preserve"> </w:t>
      </w:r>
      <w:r w:rsidRPr="006C6168">
        <w:rPr>
          <w:sz w:val="20"/>
          <w:szCs w:val="20"/>
        </w:rPr>
        <w:t xml:space="preserve">Chaim Gans, </w:t>
      </w:r>
      <w:r w:rsidRPr="006C6168">
        <w:rPr>
          <w:i/>
          <w:iCs/>
          <w:sz w:val="20"/>
          <w:szCs w:val="20"/>
        </w:rPr>
        <w:t>Philosophical Anarchism and Political Disobedience</w:t>
      </w:r>
      <w:r w:rsidRPr="006C6168">
        <w:rPr>
          <w:sz w:val="20"/>
          <w:szCs w:val="20"/>
        </w:rPr>
        <w:t xml:space="preserve"> (Cambridge: Cambridge</w:t>
      </w:r>
      <w:r w:rsidRPr="006C6168">
        <w:rPr>
          <w:sz w:val="20"/>
          <w:szCs w:val="20"/>
        </w:rPr>
        <w:t xml:space="preserve"> </w:t>
      </w:r>
      <w:r w:rsidRPr="006C6168">
        <w:rPr>
          <w:sz w:val="20"/>
          <w:szCs w:val="20"/>
        </w:rPr>
        <w:t>University Press, 1992</w:t>
      </w:r>
      <w:r w:rsidRPr="006C6168">
        <w:rPr>
          <w:sz w:val="20"/>
          <w:szCs w:val="20"/>
        </w:rPr>
        <w:t xml:space="preserve">).; </w:t>
      </w:r>
      <w:r w:rsidRPr="006C6168">
        <w:rPr>
          <w:color w:val="1A1A1A"/>
          <w:sz w:val="20"/>
          <w:szCs w:val="20"/>
          <w:shd w:val="clear" w:color="auto" w:fill="FFFFFF"/>
        </w:rPr>
        <w:t>Robert Paul Wolff,</w:t>
      </w:r>
      <w:r w:rsidRPr="006C6168">
        <w:rPr>
          <w:rStyle w:val="apple-converted-space"/>
          <w:rFonts w:eastAsiaTheme="majorEastAsia"/>
          <w:color w:val="1A1A1A"/>
          <w:sz w:val="20"/>
          <w:szCs w:val="20"/>
          <w:shd w:val="clear" w:color="auto" w:fill="FFFFFF"/>
        </w:rPr>
        <w:t> </w:t>
      </w:r>
      <w:r w:rsidRPr="006C6168">
        <w:rPr>
          <w:rStyle w:val="Emphasis"/>
          <w:rFonts w:eastAsiaTheme="majorEastAsia"/>
          <w:color w:val="1A1A1A"/>
          <w:sz w:val="20"/>
          <w:szCs w:val="20"/>
        </w:rPr>
        <w:t>In Defense of Anarchism</w:t>
      </w:r>
      <w:r w:rsidRPr="006C6168">
        <w:rPr>
          <w:color w:val="1A1A1A"/>
          <w:sz w:val="20"/>
          <w:szCs w:val="20"/>
          <w:shd w:val="clear" w:color="auto" w:fill="FFFFFF"/>
        </w:rPr>
        <w:t xml:space="preserve"> (New York: Harper and Row, 1970</w:t>
      </w:r>
      <w:r w:rsidRPr="006C6168">
        <w:rPr>
          <w:color w:val="1A1A1A"/>
          <w:sz w:val="20"/>
          <w:szCs w:val="20"/>
          <w:shd w:val="clear" w:color="auto" w:fill="FFFFFF"/>
        </w:rPr>
        <w:t>).</w:t>
      </w:r>
    </w:p>
  </w:endnote>
  <w:endnote w:id="6">
    <w:p w:rsidR="006C6168" w:rsidRPr="006C6168" w:rsidP="006C6168" w14:paraId="507DF762" w14:textId="4065AC69">
      <w:pPr>
        <w:pStyle w:val="EndnoteText"/>
        <w:jc w:val="both"/>
      </w:pPr>
      <w:r w:rsidRPr="006C6168">
        <w:rPr>
          <w:rStyle w:val="EndnoteReference"/>
        </w:rPr>
        <w:endnoteRef/>
      </w:r>
      <w:r w:rsidRPr="006C6168">
        <w:t xml:space="preserve"> Carole Pateman and Charles Mills, </w:t>
      </w:r>
      <w:r w:rsidRPr="006C6168">
        <w:rPr>
          <w:i/>
          <w:iCs/>
        </w:rPr>
        <w:t xml:space="preserve">Contract and Domination </w:t>
      </w:r>
      <w:r w:rsidRPr="006C6168">
        <w:t>(Cambridge: Polity Press, 2007).</w:t>
      </w:r>
    </w:p>
  </w:endnote>
  <w:endnote w:id="7">
    <w:p w:rsidR="006C6168" w:rsidRPr="006C6168" w:rsidP="006C6168" w14:paraId="7B4F2E95" w14:textId="1788F98A">
      <w:pPr>
        <w:pStyle w:val="EndnoteText"/>
        <w:jc w:val="both"/>
      </w:pPr>
      <w:r w:rsidRPr="006C6168">
        <w:rPr>
          <w:rStyle w:val="EndnoteReference"/>
        </w:rPr>
        <w:endnoteRef/>
      </w:r>
      <w:r w:rsidRPr="006C6168">
        <w:t xml:space="preserve"> </w:t>
      </w:r>
      <w:r w:rsidRPr="006C6168">
        <w:rPr>
          <w:lang w:val="en-US"/>
        </w:rPr>
        <w:t xml:space="preserve">Arthur Ripsetein, ‘Authority and Coercion,’ </w:t>
      </w:r>
      <w:r w:rsidRPr="006C6168">
        <w:rPr>
          <w:i/>
          <w:iCs/>
          <w:lang w:val="en-US"/>
        </w:rPr>
        <w:t xml:space="preserve">Philosophy and Public Affairs </w:t>
      </w:r>
      <w:r w:rsidRPr="006C6168">
        <w:rPr>
          <w:lang w:val="en-US"/>
        </w:rPr>
        <w:t>32 no. 1 (2004), pp.</w:t>
      </w:r>
      <w:r w:rsidRPr="006C6168">
        <w:rPr>
          <w:lang w:val="en-US"/>
        </w:rPr>
        <w:t xml:space="preserve"> 2 – 35. </w:t>
      </w:r>
    </w:p>
  </w:endnote>
  <w:endnote w:id="8">
    <w:p w:rsidR="006C6168" w:rsidRPr="006C6168" w:rsidP="006C6168" w14:paraId="26C44845" w14:textId="10933300">
      <w:pPr>
        <w:pStyle w:val="EndnoteText"/>
        <w:jc w:val="both"/>
      </w:pPr>
      <w:r w:rsidRPr="006C6168">
        <w:rPr>
          <w:rStyle w:val="EndnoteReference"/>
        </w:rPr>
        <w:endnoteRef/>
      </w:r>
      <w:r w:rsidRPr="006C6168">
        <w:t xml:space="preserve"> </w:t>
      </w:r>
      <w:r w:rsidRPr="006C6168">
        <w:t xml:space="preserve">David Schimdtz, ‘Justifying the State,’ </w:t>
      </w:r>
      <w:r w:rsidRPr="006C6168">
        <w:rPr>
          <w:i/>
          <w:iCs/>
        </w:rPr>
        <w:t xml:space="preserve">Ethics </w:t>
      </w:r>
      <w:r w:rsidRPr="006C6168">
        <w:t>101 no. 1 (1990), p</w:t>
      </w:r>
      <w:r w:rsidRPr="006C6168">
        <w:t xml:space="preserve">p. 89 – 102. </w:t>
      </w:r>
    </w:p>
  </w:endnote>
  <w:endnote w:id="9">
    <w:p w:rsidR="00102363" w:rsidRPr="006C6168" w:rsidP="006C6168" w14:paraId="4F265723" w14:textId="77777777">
      <w:pPr>
        <w:pStyle w:val="EndnoteText"/>
        <w:jc w:val="both"/>
      </w:pPr>
      <w:r w:rsidRPr="006C6168">
        <w:rPr>
          <w:rStyle w:val="EndnoteReference"/>
        </w:rPr>
        <w:endnoteRef/>
      </w:r>
      <w:r w:rsidRPr="006C6168">
        <w:t xml:space="preserve"> Robert MacIver and Charles Page, </w:t>
      </w:r>
      <w:r w:rsidRPr="006C6168">
        <w:rPr>
          <w:i/>
          <w:iCs/>
        </w:rPr>
        <w:t xml:space="preserve">Society: An Introductory Analysis </w:t>
      </w:r>
      <w:r w:rsidRPr="006C6168">
        <w:t>(London: The Macmillan Press Ltd.,1950), pp. 5 – 6.</w:t>
      </w:r>
    </w:p>
  </w:endnote>
  <w:endnote w:id="10">
    <w:p w:rsidR="00102363" w:rsidRPr="006C6168" w:rsidP="006C6168" w14:paraId="0CE9A64C" w14:textId="01418FA0">
      <w:pPr>
        <w:pStyle w:val="EndnoteText"/>
        <w:jc w:val="both"/>
      </w:pPr>
      <w:r w:rsidRPr="006C6168">
        <w:rPr>
          <w:rStyle w:val="EndnoteReference"/>
        </w:rPr>
        <w:endnoteRef/>
      </w:r>
      <w:r w:rsidRPr="006C6168">
        <w:t xml:space="preserve"> See John Locke. </w:t>
      </w:r>
      <w:r w:rsidRPr="006C6168">
        <w:rPr>
          <w:i/>
          <w:iCs/>
        </w:rPr>
        <w:t xml:space="preserve">Second Treatise of Government, </w:t>
      </w:r>
      <w:r w:rsidRPr="006C6168">
        <w:rPr>
          <w:color w:val="000000"/>
        </w:rPr>
        <w:t>§</w:t>
      </w:r>
      <w:r w:rsidRPr="006C6168" w:rsidR="006C6168">
        <w:rPr>
          <w:color w:val="000000"/>
        </w:rPr>
        <w:t>§</w:t>
      </w:r>
      <w:r w:rsidRPr="006C6168">
        <w:rPr>
          <w:color w:val="000000"/>
        </w:rPr>
        <w:t>79 – 80.</w:t>
      </w:r>
    </w:p>
  </w:endnote>
  <w:endnote w:id="11">
    <w:p w:rsidR="00102363" w:rsidRPr="006C6168" w:rsidP="006C6168" w14:paraId="7A9D5725" w14:textId="77777777">
      <w:pPr>
        <w:pStyle w:val="EndnoteText"/>
        <w:jc w:val="both"/>
      </w:pPr>
      <w:r w:rsidRPr="006C6168">
        <w:rPr>
          <w:rStyle w:val="EndnoteReference"/>
        </w:rPr>
        <w:endnoteRef/>
      </w:r>
      <w:r w:rsidRPr="006C6168">
        <w:t xml:space="preserve"> David Copp, ‘The concept of society,’ </w:t>
      </w:r>
      <w:r w:rsidRPr="006C6168">
        <w:rPr>
          <w:i/>
          <w:iCs/>
        </w:rPr>
        <w:t>Dialogue</w:t>
      </w:r>
      <w:r w:rsidRPr="006C6168">
        <w:t xml:space="preserve"> 31 no. 2 (1992), pp. 188 – 190.  </w:t>
      </w:r>
    </w:p>
  </w:endnote>
  <w:endnote w:id="12">
    <w:p w:rsidR="00102363" w:rsidRPr="006C6168" w:rsidP="006C6168" w14:paraId="012526B9" w14:textId="77777777">
      <w:pPr>
        <w:jc w:val="both"/>
        <w:rPr>
          <w:sz w:val="20"/>
          <w:szCs w:val="20"/>
        </w:rPr>
      </w:pPr>
      <w:r w:rsidRPr="006C6168">
        <w:rPr>
          <w:rStyle w:val="EndnoteReference"/>
          <w:sz w:val="20"/>
          <w:szCs w:val="20"/>
        </w:rPr>
        <w:endnoteRef/>
      </w:r>
      <w:r w:rsidRPr="006C6168">
        <w:rPr>
          <w:sz w:val="20"/>
          <w:szCs w:val="20"/>
        </w:rPr>
        <w:t xml:space="preserve"> Scott Anderson. ‘Coercion,’ </w:t>
      </w:r>
      <w:r w:rsidRPr="006C6168">
        <w:rPr>
          <w:i/>
          <w:iCs/>
          <w:sz w:val="20"/>
          <w:szCs w:val="20"/>
        </w:rPr>
        <w:t>The Stanford Encyclopedia of Philosophy </w:t>
      </w:r>
      <w:r w:rsidRPr="006C6168">
        <w:rPr>
          <w:sz w:val="20"/>
          <w:szCs w:val="20"/>
        </w:rPr>
        <w:t xml:space="preserve">(Spring 2023 Edition), edited by Edward N. Zalta &amp; Uri Nodelman (2006), </w:t>
      </w:r>
      <w:hyperlink r:id="rId1" w:history="1">
        <w:r w:rsidRPr="006C6168">
          <w:rPr>
            <w:rStyle w:val="Hyperlink"/>
            <w:sz w:val="20"/>
            <w:szCs w:val="20"/>
          </w:rPr>
          <w:t>https://plato.stanford.edu/archives/spr2023/entries/coercion/</w:t>
        </w:r>
      </w:hyperlink>
      <w:r w:rsidRPr="006C6168">
        <w:rPr>
          <w:sz w:val="20"/>
          <w:szCs w:val="20"/>
        </w:rPr>
        <w:t xml:space="preserve">; Scott Anderson, ‘The Enforcement Approach to Coercion.’ </w:t>
      </w:r>
      <w:r w:rsidRPr="006C6168">
        <w:rPr>
          <w:i/>
          <w:iCs/>
          <w:sz w:val="20"/>
          <w:szCs w:val="20"/>
        </w:rPr>
        <w:t xml:space="preserve">Journal of Ethics and Social Philosophy </w:t>
      </w:r>
      <w:r w:rsidRPr="006C6168">
        <w:rPr>
          <w:sz w:val="20"/>
          <w:szCs w:val="20"/>
        </w:rPr>
        <w:t>4 no. 1 (2010). 1 – 31; Harry G. Frankfurt, ‘Coercion and Moral Responsibility,” in </w:t>
      </w:r>
      <w:r w:rsidRPr="006C6168">
        <w:rPr>
          <w:i/>
          <w:iCs/>
          <w:sz w:val="20"/>
          <w:szCs w:val="20"/>
        </w:rPr>
        <w:t>The Importance of What We Care About: Philosophical Essays</w:t>
      </w:r>
      <w:r w:rsidRPr="006C6168">
        <w:rPr>
          <w:sz w:val="20"/>
          <w:szCs w:val="20"/>
        </w:rPr>
        <w:t>, edited by Harry G. Frankfurt (Cambridge University Press, 1988), pp. 26–46.</w:t>
      </w:r>
    </w:p>
  </w:endnote>
  <w:endnote w:id="13">
    <w:p w:rsidR="00F24211" w:rsidRPr="006C6168" w:rsidP="006C6168" w14:paraId="2E021FD6" w14:textId="7A34E7FC">
      <w:pPr>
        <w:pStyle w:val="EndnoteText"/>
        <w:jc w:val="both"/>
      </w:pPr>
      <w:r w:rsidRPr="006C6168">
        <w:rPr>
          <w:rStyle w:val="EndnoteReference"/>
        </w:rPr>
        <w:endnoteRef/>
      </w:r>
      <w:r w:rsidRPr="006C6168">
        <w:t xml:space="preserve"> Anderson, ‘The Enforcement Approach,’ p. 9.</w:t>
      </w:r>
    </w:p>
  </w:endnote>
  <w:endnote w:id="14">
    <w:p w:rsidR="00102363" w:rsidRPr="006C6168" w:rsidP="006C6168" w14:paraId="094B397D" w14:textId="77777777">
      <w:pPr>
        <w:pStyle w:val="EndnoteText"/>
        <w:jc w:val="both"/>
      </w:pPr>
      <w:r w:rsidRPr="006C6168">
        <w:rPr>
          <w:rStyle w:val="EndnoteReference"/>
        </w:rPr>
        <w:endnoteRef/>
      </w:r>
      <w:r w:rsidRPr="006C6168">
        <w:t xml:space="preserve"> Anderson, ‘The Enforcement Approach,’ p. 6.</w:t>
      </w:r>
    </w:p>
  </w:endnote>
  <w:endnote w:id="15">
    <w:p w:rsidR="00102363" w:rsidRPr="006C6168" w:rsidP="006C6168" w14:paraId="25E91F52" w14:textId="37B70517">
      <w:pPr>
        <w:pStyle w:val="EndnoteText"/>
        <w:jc w:val="both"/>
      </w:pPr>
      <w:r w:rsidRPr="006C6168">
        <w:rPr>
          <w:rStyle w:val="EndnoteReference"/>
        </w:rPr>
        <w:endnoteRef/>
      </w:r>
      <w:r w:rsidRPr="006C6168">
        <w:t xml:space="preserve"> John Simmons, ‘Justification and Legitimacy,’ </w:t>
      </w:r>
      <w:r w:rsidRPr="006C6168">
        <w:rPr>
          <w:i/>
          <w:iCs/>
        </w:rPr>
        <w:t xml:space="preserve">Ethics </w:t>
      </w:r>
      <w:r w:rsidRPr="006C6168">
        <w:t>109 no. 4 (1999), p. 743; David Schimdtz, ‘Justifying the State,’ p.</w:t>
      </w:r>
    </w:p>
  </w:endnote>
  <w:endnote w:id="16">
    <w:p w:rsidR="00102363" w:rsidRPr="006C6168" w:rsidP="006C6168" w14:paraId="7B634086" w14:textId="77777777">
      <w:pPr>
        <w:pStyle w:val="EndnoteText"/>
        <w:jc w:val="both"/>
      </w:pPr>
      <w:r w:rsidRPr="006C6168">
        <w:rPr>
          <w:rStyle w:val="EndnoteReference"/>
        </w:rPr>
        <w:endnoteRef/>
      </w:r>
      <w:r w:rsidRPr="006C6168">
        <w:t xml:space="preserve"> Simmons, ‘Justification and Legitimacy,’ pp. 741 – 743.  </w:t>
      </w:r>
    </w:p>
  </w:endnote>
  <w:endnote w:id="17">
    <w:p w:rsidR="00102363" w:rsidRPr="006C6168" w:rsidP="006C6168" w14:paraId="29AF51ED" w14:textId="77777777">
      <w:pPr>
        <w:pStyle w:val="EndnoteText"/>
        <w:jc w:val="both"/>
      </w:pPr>
      <w:r w:rsidRPr="006C6168">
        <w:rPr>
          <w:rStyle w:val="EndnoteReference"/>
        </w:rPr>
        <w:endnoteRef/>
      </w:r>
      <w:r w:rsidRPr="006C6168">
        <w:t xml:space="preserve"> Schmidtz, ‘Justifying the State,’ pp. 90 – 91. </w:t>
      </w:r>
    </w:p>
  </w:endnote>
  <w:endnote w:id="18">
    <w:p w:rsidR="00102363" w:rsidRPr="006C6168" w:rsidP="006C6168" w14:paraId="45E6A8EB" w14:textId="77777777">
      <w:pPr>
        <w:pStyle w:val="EndnoteText"/>
        <w:jc w:val="both"/>
      </w:pPr>
      <w:r w:rsidRPr="006C6168">
        <w:rPr>
          <w:rStyle w:val="EndnoteReference"/>
        </w:rPr>
        <w:endnoteRef/>
      </w:r>
      <w:r w:rsidRPr="006C6168">
        <w:t xml:space="preserve"> Simmons, ‘Justification and Legitimacy,’ p. 741.</w:t>
      </w:r>
    </w:p>
  </w:endnote>
  <w:endnote w:id="19">
    <w:p w:rsidR="00102363" w:rsidRPr="006C6168" w:rsidP="006C6168" w14:paraId="3CEB2593" w14:textId="77777777">
      <w:pPr>
        <w:pStyle w:val="EndnoteText"/>
        <w:jc w:val="both"/>
      </w:pPr>
      <w:r w:rsidRPr="006C6168">
        <w:rPr>
          <w:rStyle w:val="EndnoteReference"/>
        </w:rPr>
        <w:endnoteRef/>
      </w:r>
      <w:r w:rsidRPr="006C6168">
        <w:t xml:space="preserve"> Jonathan Wolff, </w:t>
      </w:r>
      <w:r w:rsidRPr="006C6168">
        <w:rPr>
          <w:i/>
          <w:iCs/>
        </w:rPr>
        <w:t xml:space="preserve">Robert Nozick: Property, Justice and the Minimal State </w:t>
      </w:r>
      <w:r w:rsidRPr="006C6168">
        <w:t>(Standford University Press, 1991), p. 38.</w:t>
      </w:r>
    </w:p>
  </w:endnote>
  <w:endnote w:id="20">
    <w:p w:rsidR="00102363" w:rsidRPr="006C6168" w:rsidP="006C6168" w14:paraId="240D48F4" w14:textId="77777777">
      <w:pPr>
        <w:pStyle w:val="EndnoteText"/>
        <w:jc w:val="both"/>
      </w:pPr>
      <w:r w:rsidRPr="006C6168">
        <w:rPr>
          <w:rStyle w:val="EndnoteReference"/>
        </w:rPr>
        <w:endnoteRef/>
      </w:r>
      <w:r w:rsidRPr="006C6168">
        <w:t xml:space="preserve"> Thomas Hobbes, </w:t>
      </w:r>
      <w:r w:rsidRPr="006C6168">
        <w:rPr>
          <w:i/>
          <w:iCs/>
        </w:rPr>
        <w:t>Leviathan</w:t>
      </w:r>
      <w:r w:rsidRPr="006C6168">
        <w:t>, edited by Richard Tuck (Cambridge University Press, 1996), Ch. 13.</w:t>
      </w:r>
    </w:p>
  </w:endnote>
  <w:endnote w:id="21">
    <w:p w:rsidR="00102363" w:rsidRPr="006C6168" w:rsidP="006C6168" w14:paraId="2CB4763C" w14:textId="77777777">
      <w:pPr>
        <w:pStyle w:val="EndnoteText"/>
        <w:jc w:val="both"/>
      </w:pPr>
      <w:r w:rsidRPr="006C6168">
        <w:rPr>
          <w:rStyle w:val="EndnoteReference"/>
        </w:rPr>
        <w:endnoteRef/>
      </w:r>
      <w:r w:rsidRPr="006C6168">
        <w:t xml:space="preserve"> Hobbes, </w:t>
      </w:r>
      <w:r w:rsidRPr="006C6168">
        <w:rPr>
          <w:i/>
          <w:iCs/>
        </w:rPr>
        <w:t xml:space="preserve">Leviathan, </w:t>
      </w:r>
      <w:r w:rsidRPr="006C6168">
        <w:t>ch. 17</w:t>
      </w:r>
    </w:p>
  </w:endnote>
  <w:endnote w:id="22">
    <w:p w:rsidR="00102363" w:rsidRPr="006C6168" w:rsidP="006C6168" w14:paraId="22289B1D" w14:textId="37D90638">
      <w:pPr>
        <w:pStyle w:val="EndnoteText"/>
        <w:jc w:val="both"/>
        <w:rPr>
          <w:lang w:val="en-US"/>
        </w:rPr>
      </w:pPr>
      <w:r w:rsidRPr="006C6168">
        <w:rPr>
          <w:rStyle w:val="EndnoteReference"/>
        </w:rPr>
        <w:endnoteRef/>
      </w:r>
      <w:r w:rsidRPr="006C6168">
        <w:t xml:space="preserve"> </w:t>
      </w:r>
      <w:r w:rsidRPr="006C6168">
        <w:rPr>
          <w:lang w:val="en-US"/>
        </w:rPr>
        <w:t xml:space="preserve">Locke, </w:t>
      </w:r>
      <w:r w:rsidRPr="006C6168">
        <w:rPr>
          <w:i/>
          <w:iCs/>
          <w:lang w:val="en-US"/>
        </w:rPr>
        <w:t xml:space="preserve">Second Treatise, </w:t>
      </w:r>
      <w:r w:rsidRPr="006C6168">
        <w:rPr>
          <w:color w:val="000000"/>
        </w:rPr>
        <w:t xml:space="preserve">§§ 6 – 7; Rawls, </w:t>
      </w:r>
      <w:r w:rsidRPr="006C6168">
        <w:rPr>
          <w:i/>
          <w:iCs/>
          <w:color w:val="000000"/>
        </w:rPr>
        <w:t>A Theory of Justice</w:t>
      </w:r>
      <w:r w:rsidR="006C6168">
        <w:rPr>
          <w:color w:val="000000"/>
        </w:rPr>
        <w:t xml:space="preserve">, </w:t>
      </w:r>
      <w:r w:rsidRPr="006C6168">
        <w:rPr>
          <w:color w:val="000000"/>
        </w:rPr>
        <w:t xml:space="preserve">pp 3 – 4 &amp; pp. 211 – 212. </w:t>
      </w:r>
    </w:p>
  </w:endnote>
  <w:endnote w:id="23">
    <w:p w:rsidR="00102363" w:rsidRPr="006C6168" w:rsidP="006C6168" w14:paraId="0AD36DAC" w14:textId="77777777">
      <w:pPr>
        <w:pStyle w:val="EndnoteText"/>
        <w:jc w:val="both"/>
        <w:rPr>
          <w:lang w:val="en-US"/>
        </w:rPr>
      </w:pPr>
      <w:r w:rsidRPr="006C6168">
        <w:rPr>
          <w:rStyle w:val="EndnoteReference"/>
        </w:rPr>
        <w:endnoteRef/>
      </w:r>
      <w:r w:rsidRPr="006C6168">
        <w:t xml:space="preserve"> Wesley N. </w:t>
      </w:r>
      <w:r w:rsidRPr="006C6168">
        <w:t>Hohfeld</w:t>
      </w:r>
      <w:r w:rsidRPr="006C6168">
        <w:t xml:space="preserve">, </w:t>
      </w:r>
      <w:r w:rsidRPr="006C6168">
        <w:rPr>
          <w:i/>
          <w:iCs/>
        </w:rPr>
        <w:t>Fundamental Legal Conceptions as Applied in Judicial Reasoning and Other Legal Essays</w:t>
      </w:r>
      <w:r w:rsidRPr="006C6168">
        <w:t xml:space="preserve">. Edited by Walter Wheeler Cook (New Haven, CT: Yale University Press, 1919), pp. 36 – 38. </w:t>
      </w:r>
    </w:p>
  </w:endnote>
  <w:endnote w:id="24">
    <w:p w:rsidR="00102363" w:rsidRPr="006C6168" w:rsidP="006C6168" w14:paraId="6C23138F" w14:textId="77777777">
      <w:pPr>
        <w:pStyle w:val="EndnoteText"/>
        <w:jc w:val="both"/>
      </w:pPr>
      <w:r w:rsidRPr="006C6168">
        <w:rPr>
          <w:rStyle w:val="EndnoteReference"/>
        </w:rPr>
        <w:endnoteRef/>
      </w:r>
      <w:r w:rsidRPr="006C6168">
        <w:t xml:space="preserve"> Mill, John Stuart. </w:t>
      </w:r>
      <w:r w:rsidRPr="006C6168">
        <w:rPr>
          <w:i/>
          <w:iCs/>
        </w:rPr>
        <w:t>Utilitarianism</w:t>
      </w:r>
      <w:r w:rsidRPr="006C6168">
        <w:t xml:space="preserve">. Edited by Roger Crisp (Oxford: Oxford University Press, 1861/1998), ch. 5. </w:t>
      </w:r>
    </w:p>
  </w:endnote>
  <w:endnote w:id="25">
    <w:p w:rsidR="00102363" w:rsidRPr="006C6168" w:rsidP="006C6168" w14:paraId="18B23802" w14:textId="77777777">
      <w:pPr>
        <w:pStyle w:val="EndnoteText"/>
        <w:jc w:val="both"/>
        <w:rPr>
          <w:lang w:val="en-US"/>
        </w:rPr>
      </w:pPr>
      <w:r w:rsidRPr="006C6168">
        <w:rPr>
          <w:rStyle w:val="EndnoteReference"/>
        </w:rPr>
        <w:endnoteRef/>
      </w:r>
      <w:r w:rsidRPr="006C6168">
        <w:t xml:space="preserve"> </w:t>
      </w:r>
      <w:r w:rsidRPr="006C6168">
        <w:rPr>
          <w:lang w:val="en-US"/>
        </w:rPr>
        <w:t xml:space="preserve">Locke, </w:t>
      </w:r>
      <w:r w:rsidRPr="006C6168">
        <w:rPr>
          <w:i/>
          <w:iCs/>
          <w:lang w:val="en-US"/>
        </w:rPr>
        <w:t>Second Treatise</w:t>
      </w:r>
      <w:r w:rsidRPr="006C6168">
        <w:rPr>
          <w:lang w:val="en-US"/>
        </w:rPr>
        <w:t xml:space="preserve">, </w:t>
      </w:r>
      <w:r w:rsidRPr="006C6168">
        <w:rPr>
          <w:i/>
          <w:iCs/>
          <w:lang w:val="en-US"/>
        </w:rPr>
        <w:t>,</w:t>
      </w:r>
      <w:r w:rsidRPr="006C6168">
        <w:rPr>
          <w:i/>
          <w:iCs/>
          <w:lang w:val="en-US"/>
        </w:rPr>
        <w:t xml:space="preserve"> </w:t>
      </w:r>
      <w:r w:rsidRPr="006C6168">
        <w:rPr>
          <w:color w:val="000000"/>
        </w:rPr>
        <w:t xml:space="preserve">§§ 95 – 99; Hobbes, </w:t>
      </w:r>
      <w:r w:rsidRPr="006C6168">
        <w:rPr>
          <w:i/>
          <w:iCs/>
          <w:color w:val="000000"/>
        </w:rPr>
        <w:t xml:space="preserve">A Theory of Justice, </w:t>
      </w:r>
      <w:r w:rsidRPr="006C6168">
        <w:rPr>
          <w:color w:val="000000"/>
        </w:rPr>
        <w:t>ch. 17.</w:t>
      </w:r>
    </w:p>
  </w:endnote>
  <w:endnote w:id="26">
    <w:p w:rsidR="00102363" w:rsidRPr="006C6168" w:rsidP="006C6168" w14:paraId="081B5D4D" w14:textId="77777777">
      <w:pPr>
        <w:pStyle w:val="EndnoteText"/>
        <w:jc w:val="both"/>
        <w:rPr>
          <w:lang w:val="en-US"/>
        </w:rPr>
      </w:pPr>
      <w:r w:rsidRPr="006C6168">
        <w:rPr>
          <w:rStyle w:val="EndnoteReference"/>
        </w:rPr>
        <w:endnoteRef/>
      </w:r>
      <w:r w:rsidRPr="006C6168">
        <w:t xml:space="preserve"> David Copp, ‘The Idea of a Legitimate State,’ </w:t>
      </w:r>
      <w:r w:rsidRPr="006C6168">
        <w:rPr>
          <w:i/>
          <w:iCs/>
        </w:rPr>
        <w:t xml:space="preserve">Philosophy &amp; Public Affairs </w:t>
      </w:r>
      <w:r w:rsidRPr="006C6168">
        <w:t xml:space="preserve">28 no. 1 (1999), pp. </w:t>
      </w:r>
      <w:r w:rsidRPr="006C6168">
        <w:rPr>
          <w:lang w:val="en-US"/>
        </w:rPr>
        <w:t>33 – 34.</w:t>
      </w:r>
    </w:p>
  </w:endnote>
  <w:endnote w:id="27">
    <w:p w:rsidR="00102363" w:rsidRPr="006C6168" w:rsidP="006C6168" w14:paraId="1CD70BC5" w14:textId="77777777">
      <w:pPr>
        <w:pStyle w:val="EndnoteText"/>
        <w:jc w:val="both"/>
      </w:pPr>
      <w:r w:rsidRPr="006C6168">
        <w:rPr>
          <w:rStyle w:val="EndnoteReference"/>
        </w:rPr>
        <w:endnoteRef/>
      </w:r>
      <w:r w:rsidRPr="006C6168">
        <w:t xml:space="preserve"> Schmidtz, ‘Justifying the State,’ pp. 90 – 92.</w:t>
      </w:r>
    </w:p>
  </w:endnote>
  <w:endnote w:id="28">
    <w:p w:rsidR="00102363" w:rsidRPr="006C6168" w:rsidP="006C6168" w14:paraId="00EB5245" w14:textId="77777777">
      <w:pPr>
        <w:pStyle w:val="EndnoteText"/>
        <w:jc w:val="both"/>
        <w:rPr>
          <w:lang w:val="en-US"/>
        </w:rPr>
      </w:pPr>
      <w:r w:rsidRPr="006C6168">
        <w:rPr>
          <w:rStyle w:val="EndnoteReference"/>
        </w:rPr>
        <w:endnoteRef/>
      </w:r>
      <w:r w:rsidRPr="006C6168">
        <w:t xml:space="preserve"> </w:t>
      </w:r>
      <w:r w:rsidRPr="006C6168">
        <w:rPr>
          <w:lang w:val="en-US"/>
        </w:rPr>
        <w:t xml:space="preserve">Copp, ‘The Idea of a Legitimate State,’ pp. 26 – 30. </w:t>
      </w:r>
    </w:p>
  </w:endnote>
  <w:endnote w:id="29">
    <w:p w:rsidR="00B770B0" w:rsidRPr="006C6168" w:rsidP="006C6168" w14:paraId="74DFA8AF" w14:textId="7B8C34B5">
      <w:pPr>
        <w:pStyle w:val="EndnoteText"/>
        <w:jc w:val="both"/>
        <w:rPr>
          <w:lang w:val="en-US"/>
        </w:rPr>
      </w:pPr>
      <w:r w:rsidRPr="006C6168">
        <w:rPr>
          <w:rStyle w:val="EndnoteReference"/>
        </w:rPr>
        <w:endnoteRef/>
      </w:r>
      <w:r w:rsidRPr="006C6168">
        <w:t xml:space="preserve"> </w:t>
      </w:r>
      <w:r w:rsidRPr="006C6168">
        <w:rPr>
          <w:lang w:val="en-US"/>
        </w:rPr>
        <w:t>A</w:t>
      </w:r>
      <w:r w:rsidRPr="006C6168" w:rsidR="000C41A5">
        <w:rPr>
          <w:lang w:val="en-US"/>
        </w:rPr>
        <w:t>r</w:t>
      </w:r>
      <w:r w:rsidRPr="006C6168">
        <w:rPr>
          <w:lang w:val="en-US"/>
        </w:rPr>
        <w:t>th</w:t>
      </w:r>
      <w:r w:rsidRPr="006C6168" w:rsidR="000C41A5">
        <w:rPr>
          <w:lang w:val="en-US"/>
        </w:rPr>
        <w:t>ur</w:t>
      </w:r>
      <w:r w:rsidRPr="006C6168">
        <w:rPr>
          <w:lang w:val="en-US"/>
        </w:rPr>
        <w:t xml:space="preserve"> Ripsetein, ‘Authority and Coercion,’</w:t>
      </w:r>
      <w:r w:rsidRPr="006C6168" w:rsidR="000C41A5">
        <w:rPr>
          <w:lang w:val="en-US"/>
        </w:rPr>
        <w:t xml:space="preserve"> p</w:t>
      </w:r>
      <w:r w:rsidRPr="006C6168" w:rsidR="00757472">
        <w:rPr>
          <w:lang w:val="en-US"/>
        </w:rPr>
        <w:t xml:space="preserve">p. </w:t>
      </w:r>
      <w:r w:rsidRPr="006C6168" w:rsidR="00DD565A">
        <w:rPr>
          <w:lang w:val="en-US"/>
        </w:rPr>
        <w:t>2</w:t>
      </w:r>
      <w:r w:rsidRPr="006C6168" w:rsidR="00757472">
        <w:rPr>
          <w:lang w:val="en-US"/>
        </w:rPr>
        <w:t xml:space="preserve"> – </w:t>
      </w:r>
      <w:r w:rsidRPr="006C6168" w:rsidR="00DD565A">
        <w:rPr>
          <w:lang w:val="en-US"/>
        </w:rPr>
        <w:t>3</w:t>
      </w:r>
      <w:r w:rsidRPr="006C6168" w:rsidR="00757472">
        <w:rPr>
          <w:lang w:val="en-US"/>
        </w:rPr>
        <w:t>.</w:t>
      </w:r>
    </w:p>
  </w:endnote>
  <w:endnote w:id="30">
    <w:p w:rsidR="00757472" w:rsidRPr="006C6168" w:rsidP="006C6168" w14:paraId="5C38A00D" w14:textId="2AC63501">
      <w:pPr>
        <w:pStyle w:val="EndnoteText"/>
        <w:jc w:val="both"/>
        <w:rPr>
          <w:lang w:val="en-US"/>
        </w:rPr>
      </w:pPr>
      <w:r w:rsidRPr="006C6168">
        <w:rPr>
          <w:rStyle w:val="EndnoteReference"/>
        </w:rPr>
        <w:endnoteRef/>
      </w:r>
      <w:r w:rsidRPr="006C6168">
        <w:t xml:space="preserve"> </w:t>
      </w:r>
      <w:r w:rsidRPr="006C6168">
        <w:rPr>
          <w:lang w:val="en-US"/>
        </w:rPr>
        <w:t>Ripstein, ‘Authority and Coercion,’ p. 7.</w:t>
      </w:r>
    </w:p>
  </w:endnote>
  <w:endnote w:id="31">
    <w:p w:rsidR="00DD565A" w:rsidRPr="006C6168" w:rsidP="006C6168" w14:paraId="588E6121" w14:textId="482D98C5">
      <w:pPr>
        <w:pStyle w:val="EndnoteText"/>
        <w:jc w:val="both"/>
      </w:pPr>
      <w:r w:rsidRPr="006C6168">
        <w:rPr>
          <w:rStyle w:val="EndnoteReference"/>
        </w:rPr>
        <w:endnoteRef/>
      </w:r>
      <w:r w:rsidRPr="006C6168">
        <w:t xml:space="preserve"> </w:t>
      </w:r>
      <w:r w:rsidRPr="006C6168">
        <w:rPr>
          <w:lang w:val="en-US"/>
        </w:rPr>
        <w:t>Ripstein, ‘Authority and Coercion,’ pp. 11 – 23.</w:t>
      </w:r>
    </w:p>
  </w:endnote>
  <w:endnote w:id="32">
    <w:p w:rsidR="00DD565A" w:rsidRPr="006C6168" w:rsidP="006C6168" w14:paraId="302C5944" w14:textId="1003ECEC">
      <w:pPr>
        <w:pStyle w:val="EndnoteText"/>
        <w:jc w:val="both"/>
      </w:pPr>
      <w:r w:rsidRPr="006C6168">
        <w:rPr>
          <w:rStyle w:val="EndnoteReference"/>
        </w:rPr>
        <w:endnoteRef/>
      </w:r>
      <w:r w:rsidRPr="006C6168">
        <w:t xml:space="preserve"> </w:t>
      </w:r>
      <w:r w:rsidRPr="006C6168">
        <w:rPr>
          <w:lang w:val="en-US"/>
        </w:rPr>
        <w:t>Ripstein, ‘Authority and Coercion,’ p. 27.</w:t>
      </w:r>
    </w:p>
  </w:endnote>
  <w:endnote w:id="33">
    <w:p w:rsidR="00DD565A" w:rsidRPr="006C6168" w:rsidP="006C6168" w14:paraId="3BBDE857" w14:textId="1F97533F">
      <w:pPr>
        <w:pStyle w:val="EndnoteText"/>
        <w:jc w:val="both"/>
        <w:rPr>
          <w:lang w:val="en-US"/>
        </w:rPr>
      </w:pPr>
      <w:r w:rsidRPr="006C6168">
        <w:rPr>
          <w:rStyle w:val="EndnoteReference"/>
        </w:rPr>
        <w:endnoteRef/>
      </w:r>
      <w:r w:rsidRPr="006C6168">
        <w:t xml:space="preserve"> </w:t>
      </w:r>
      <w:r w:rsidRPr="006C6168">
        <w:rPr>
          <w:lang w:val="en-US"/>
        </w:rPr>
        <w:t>Ripstein, ‘Authority and Coercion,’ p. 7.</w:t>
      </w:r>
    </w:p>
  </w:endnote>
  <w:endnote w:id="34">
    <w:p w:rsidR="001014D9" w:rsidRPr="006C6168" w:rsidP="006C6168" w14:paraId="03BCD63C" w14:textId="77777777">
      <w:pPr>
        <w:pStyle w:val="EndnoteText"/>
        <w:jc w:val="both"/>
      </w:pPr>
      <w:r w:rsidRPr="006C6168">
        <w:rPr>
          <w:rStyle w:val="EndnoteReference"/>
        </w:rPr>
        <w:endnoteRef/>
      </w:r>
      <w:r w:rsidRPr="006C6168">
        <w:t xml:space="preserve"> </w:t>
      </w:r>
      <w:r w:rsidRPr="006C6168">
        <w:rPr>
          <w:lang w:val="en-US"/>
        </w:rPr>
        <w:t>Ripstein, ‘Authority and Coercion,’ p. 8.</w:t>
      </w:r>
    </w:p>
  </w:endnote>
  <w:endnote w:id="35">
    <w:p w:rsidR="001014D9" w:rsidRPr="006C6168" w:rsidP="006C6168" w14:paraId="729083FF" w14:textId="77777777">
      <w:pPr>
        <w:pStyle w:val="EndnoteText"/>
        <w:jc w:val="both"/>
      </w:pPr>
      <w:r w:rsidRPr="006C6168">
        <w:rPr>
          <w:rStyle w:val="EndnoteReference"/>
        </w:rPr>
        <w:endnoteRef/>
      </w:r>
      <w:r w:rsidRPr="006C6168">
        <w:t xml:space="preserve"> Immanuel Kant, </w:t>
      </w:r>
      <w:r w:rsidRPr="006C6168">
        <w:rPr>
          <w:i/>
          <w:iCs/>
        </w:rPr>
        <w:t xml:space="preserve">The Metaphysics of Morals, </w:t>
      </w:r>
      <w:r w:rsidRPr="006C6168">
        <w:t xml:space="preserve">translated Mary Gregor, </w:t>
      </w:r>
      <w:r w:rsidRPr="006C6168">
        <w:rPr>
          <w:i/>
          <w:iCs/>
        </w:rPr>
        <w:t xml:space="preserve">Practical Philosophy </w:t>
      </w:r>
      <w:r w:rsidRPr="006C6168">
        <w:t xml:space="preserve">(Cambridge: Cambridge University Press, 1996), p. 388. </w:t>
      </w:r>
    </w:p>
  </w:endnote>
  <w:endnote w:id="36">
    <w:p w:rsidR="001014D9" w:rsidRPr="006C6168" w:rsidP="006C6168" w14:paraId="6793E7C5" w14:textId="77777777">
      <w:pPr>
        <w:pStyle w:val="EndnoteText"/>
        <w:jc w:val="both"/>
      </w:pPr>
      <w:r w:rsidRPr="006C6168">
        <w:rPr>
          <w:rStyle w:val="EndnoteReference"/>
        </w:rPr>
        <w:endnoteRef/>
      </w:r>
      <w:r w:rsidRPr="006C6168">
        <w:t xml:space="preserve"> </w:t>
      </w:r>
      <w:r w:rsidRPr="006C6168">
        <w:rPr>
          <w:lang w:val="en-US"/>
        </w:rPr>
        <w:t>Ripstein, ‘Authority and Coercion,’ p. 8.</w:t>
      </w:r>
    </w:p>
  </w:endnote>
  <w:endnote w:id="37">
    <w:p w:rsidR="001014D9" w:rsidRPr="006C6168" w:rsidP="006C6168" w14:paraId="3CCB0E81" w14:textId="5D067170">
      <w:pPr>
        <w:pStyle w:val="EndnoteText"/>
        <w:jc w:val="both"/>
      </w:pPr>
      <w:r w:rsidRPr="006C6168">
        <w:rPr>
          <w:rStyle w:val="EndnoteReference"/>
        </w:rPr>
        <w:endnoteRef/>
      </w:r>
      <w:r w:rsidRPr="006C6168">
        <w:t xml:space="preserve"> </w:t>
      </w:r>
      <w:r w:rsidRPr="006C6168">
        <w:rPr>
          <w:lang w:val="en-US"/>
        </w:rPr>
        <w:t>Ripstein, ‘Authority and Coercion,’ p. 9.</w:t>
      </w:r>
    </w:p>
  </w:endnote>
  <w:endnote w:id="38">
    <w:p w:rsidR="00712101" w:rsidRPr="006C6168" w:rsidP="006C6168" w14:paraId="2D259C2B" w14:textId="5EE7D85B">
      <w:pPr>
        <w:pStyle w:val="EndnoteText"/>
        <w:jc w:val="both"/>
      </w:pPr>
      <w:r w:rsidRPr="006C6168">
        <w:rPr>
          <w:rStyle w:val="EndnoteReference"/>
        </w:rPr>
        <w:endnoteRef/>
      </w:r>
      <w:r w:rsidRPr="006C6168">
        <w:t xml:space="preserve"> </w:t>
      </w:r>
      <w:r w:rsidRPr="006C6168">
        <w:rPr>
          <w:lang w:val="en-US"/>
        </w:rPr>
        <w:t>Ripstein, ‘Authority and Coercion,’</w:t>
      </w:r>
      <w:r w:rsidRPr="006C6168">
        <w:rPr>
          <w:color w:val="000000"/>
        </w:rPr>
        <w:t>pp. 25, 29–31</w:t>
      </w:r>
    </w:p>
  </w:endnote>
  <w:endnote w:id="39">
    <w:p w:rsidR="00712101" w:rsidRPr="006C6168" w:rsidP="006C6168" w14:paraId="6387B5BD" w14:textId="0308C060">
      <w:pPr>
        <w:pStyle w:val="EndnoteText"/>
        <w:jc w:val="both"/>
      </w:pPr>
      <w:r w:rsidRPr="006C6168">
        <w:rPr>
          <w:rStyle w:val="EndnoteReference"/>
        </w:rPr>
        <w:endnoteRef/>
      </w:r>
      <w:r w:rsidRPr="006C6168">
        <w:t xml:space="preserve"> </w:t>
      </w:r>
      <w:r w:rsidRPr="006C6168">
        <w:rPr>
          <w:lang w:val="en-US"/>
        </w:rPr>
        <w:t xml:space="preserve">Ripstein, ‘Authority and Coercion,’ </w:t>
      </w:r>
      <w:r w:rsidRPr="006C6168">
        <w:rPr>
          <w:color w:val="000000"/>
        </w:rPr>
        <w:t>pp. 31–32</w:t>
      </w:r>
    </w:p>
  </w:endnote>
  <w:endnote w:id="40">
    <w:p w:rsidR="00F24211" w:rsidRPr="006C6168" w:rsidP="006C6168" w14:paraId="498F0A41" w14:textId="0B2EF83D">
      <w:pPr>
        <w:pStyle w:val="EndnoteText"/>
        <w:jc w:val="both"/>
      </w:pPr>
      <w:r w:rsidRPr="006C6168">
        <w:rPr>
          <w:rStyle w:val="EndnoteReference"/>
        </w:rPr>
        <w:endnoteRef/>
      </w:r>
      <w:r w:rsidRPr="006C6168">
        <w:t xml:space="preserve"> </w:t>
      </w:r>
      <w:r w:rsidRPr="006C6168">
        <w:rPr>
          <w:lang w:val="en-US"/>
        </w:rPr>
        <w:t xml:space="preserve">Ripstein, ‘Authority and Coercion,’ </w:t>
      </w:r>
      <w:r w:rsidRPr="006C6168">
        <w:rPr>
          <w:color w:val="000000"/>
        </w:rPr>
        <w:t>pp. 31–32</w:t>
      </w:r>
    </w:p>
  </w:endnote>
  <w:endnote w:id="41">
    <w:p w:rsidR="00D77D5D" w:rsidRPr="006C6168" w:rsidP="006C6168" w14:paraId="3A38A355" w14:textId="520AEC05">
      <w:pPr>
        <w:pStyle w:val="EndnoteText"/>
        <w:jc w:val="both"/>
        <w:rPr>
          <w:lang w:val="en-US"/>
        </w:rPr>
      </w:pPr>
      <w:r w:rsidRPr="006C6168">
        <w:rPr>
          <w:rStyle w:val="EndnoteReference"/>
        </w:rPr>
        <w:endnoteRef/>
      </w:r>
      <w:r w:rsidRPr="006C6168">
        <w:t xml:space="preserve"> </w:t>
      </w:r>
      <w:r w:rsidRPr="006C6168" w:rsidR="00F40A4E">
        <w:t xml:space="preserve">Gertrude Anscombe, “On the Source of the Authority of the State”. In </w:t>
      </w:r>
      <w:r w:rsidRPr="006C6168" w:rsidR="00F40A4E">
        <w:rPr>
          <w:i/>
          <w:iCs/>
        </w:rPr>
        <w:t>Ethics, Religion and Politics: Collected Philosophical Papers</w:t>
      </w:r>
      <w:r w:rsidRPr="006C6168" w:rsidR="00F40A4E">
        <w:t xml:space="preserve"> 3 (Oxford: Basil Blackwell, 1978), pp. 130–155.</w:t>
      </w:r>
    </w:p>
  </w:endnote>
  <w:endnote w:id="42">
    <w:p w:rsidR="00712101" w:rsidRPr="006C6168" w:rsidP="006C6168" w14:paraId="6ED5E496" w14:textId="4117FDF2">
      <w:pPr>
        <w:pStyle w:val="EndnoteText"/>
        <w:jc w:val="both"/>
      </w:pPr>
      <w:r w:rsidRPr="006C6168">
        <w:rPr>
          <w:rStyle w:val="EndnoteReference"/>
        </w:rPr>
        <w:endnoteRef/>
      </w:r>
      <w:r w:rsidRPr="006C6168">
        <w:t xml:space="preserve"> </w:t>
      </w:r>
      <w:r w:rsidRPr="006C6168">
        <w:rPr>
          <w:color w:val="000000"/>
        </w:rPr>
        <w:t xml:space="preserve"> </w:t>
      </w:r>
      <w:r w:rsidRPr="006C6168">
        <w:rPr>
          <w:lang w:val="en-US"/>
        </w:rPr>
        <w:t xml:space="preserve">Ripstein, ‘Authority and Coercion,’ </w:t>
      </w:r>
      <w:r w:rsidRPr="006C6168">
        <w:rPr>
          <w:color w:val="000000"/>
        </w:rPr>
        <w:t>pp. 23–25</w:t>
      </w:r>
    </w:p>
  </w:endnote>
  <w:endnote w:id="43">
    <w:p w:rsidR="00712101" w:rsidRPr="006C6168" w:rsidP="006C6168" w14:paraId="5E860524" w14:textId="015CA08F">
      <w:pPr>
        <w:pStyle w:val="EndnoteText"/>
        <w:jc w:val="both"/>
      </w:pPr>
      <w:r w:rsidRPr="006C6168">
        <w:rPr>
          <w:rStyle w:val="EndnoteReference"/>
        </w:rPr>
        <w:endnoteRef/>
      </w:r>
      <w:r w:rsidRPr="006C6168">
        <w:t xml:space="preserve"> </w:t>
      </w:r>
      <w:r w:rsidRPr="006C6168">
        <w:rPr>
          <w:lang w:val="en-US"/>
        </w:rPr>
        <w:t xml:space="preserve">Ripstein, ‘Authority and Coercion,’ </w:t>
      </w:r>
      <w:r w:rsidRPr="006C6168">
        <w:rPr>
          <w:color w:val="000000"/>
        </w:rPr>
        <w:t>p. 25.</w:t>
      </w:r>
    </w:p>
  </w:endnote>
  <w:endnote w:id="44">
    <w:p w:rsidR="004F2718" w:rsidRPr="006C6168" w:rsidP="006C6168" w14:paraId="1DAF3E8D" w14:textId="7B559258">
      <w:pPr>
        <w:pStyle w:val="EndnoteText"/>
        <w:jc w:val="both"/>
        <w:rPr>
          <w:lang w:val="en-US"/>
        </w:rPr>
      </w:pPr>
      <w:r w:rsidRPr="006C6168">
        <w:rPr>
          <w:rStyle w:val="EndnoteReference"/>
        </w:rPr>
        <w:endnoteRef/>
      </w:r>
      <w:r w:rsidRPr="006C6168">
        <w:t xml:space="preserve"> </w:t>
      </w:r>
      <w:r w:rsidRPr="006C6168">
        <w:rPr>
          <w:lang w:val="en-US"/>
        </w:rPr>
        <w:t xml:space="preserve">Anderson, </w:t>
      </w:r>
      <w:r w:rsidRPr="006C6168">
        <w:t xml:space="preserve">Anderson, ‘The Enforcement Approach,’ </w:t>
      </w:r>
      <w:r w:rsidRPr="006C6168" w:rsidR="009F26DE">
        <w:t>2, 6 – 7, 30.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rPr>
        <w:rStyle w:val="PageNumber"/>
      </w:rPr>
      <w:id w:val="297725046"/>
      <w:docPartObj>
        <w:docPartGallery w:val="Page Numbers (Bottom of Page)"/>
        <w:docPartUnique/>
      </w:docPartObj>
    </w:sdtPr>
    <w:sdtContent>
      <w:p w:rsidR="00331DF3" w:rsidP="00F0300B" w14:paraId="3C6A7B80" w14:textId="0867958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331DF3" w14:paraId="6F8AD71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rPr>
        <w:rStyle w:val="PageNumber"/>
      </w:rPr>
      <w:id w:val="1540324240"/>
      <w:docPartObj>
        <w:docPartGallery w:val="Page Numbers (Bottom of Page)"/>
        <w:docPartUnique/>
      </w:docPartObj>
    </w:sdtPr>
    <w:sdtContent>
      <w:p w:rsidR="00331DF3" w:rsidP="00F0300B" w14:paraId="351E008A" w14:textId="4CCF7FF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331DF3" w14:paraId="46012610" w14:textId="7777777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146F2933"/>
    <w:multiLevelType w:val="hybridMultilevel"/>
    <w:tmpl w:val="9D64ABA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47B410DA"/>
    <w:multiLevelType w:val="hybridMultilevel"/>
    <w:tmpl w:val="ACA242D6"/>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4FE258DC"/>
    <w:multiLevelType w:val="hybridMultilevel"/>
    <w:tmpl w:val="2AB6EDA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6AFF10AE"/>
    <w:multiLevelType w:val="hybridMultilevel"/>
    <w:tmpl w:val="ACA242D6"/>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79B855A6"/>
    <w:multiLevelType w:val="hybridMultilevel"/>
    <w:tmpl w:val="D9BA4626"/>
    <w:lvl w:ilvl="0">
      <w:start w:val="1"/>
      <w:numFmt w:val="decimal"/>
      <w:lvlText w:val="%1)"/>
      <w:lvlJc w:val="left"/>
      <w:pPr>
        <w:ind w:left="720" w:hanging="360"/>
      </w:pPr>
      <w:rPr>
        <w:rFonts w:hint="default"/>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263660331">
    <w:abstractNumId w:val="0"/>
  </w:num>
  <w:num w:numId="2" w16cid:durableId="1120491160">
    <w:abstractNumId w:val="1"/>
  </w:num>
  <w:num w:numId="3" w16cid:durableId="778260271">
    <w:abstractNumId w:val="2"/>
  </w:num>
  <w:num w:numId="4" w16cid:durableId="1669362177">
    <w:abstractNumId w:val="4"/>
  </w:num>
  <w:num w:numId="5" w16cid:durableId="555872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363"/>
    <w:rsid w:val="0001444B"/>
    <w:rsid w:val="00026742"/>
    <w:rsid w:val="00090D16"/>
    <w:rsid w:val="000C1D03"/>
    <w:rsid w:val="000C41A5"/>
    <w:rsid w:val="001014D9"/>
    <w:rsid w:val="00102363"/>
    <w:rsid w:val="0016720E"/>
    <w:rsid w:val="001B077F"/>
    <w:rsid w:val="001D7696"/>
    <w:rsid w:val="002665C2"/>
    <w:rsid w:val="002B557C"/>
    <w:rsid w:val="00331DF3"/>
    <w:rsid w:val="00350915"/>
    <w:rsid w:val="00494B33"/>
    <w:rsid w:val="004F2718"/>
    <w:rsid w:val="005602B9"/>
    <w:rsid w:val="006C6168"/>
    <w:rsid w:val="00712101"/>
    <w:rsid w:val="00757472"/>
    <w:rsid w:val="008E2239"/>
    <w:rsid w:val="00917B3E"/>
    <w:rsid w:val="00933773"/>
    <w:rsid w:val="00973B18"/>
    <w:rsid w:val="009744DB"/>
    <w:rsid w:val="009F26DE"/>
    <w:rsid w:val="00B6350A"/>
    <w:rsid w:val="00B770B0"/>
    <w:rsid w:val="00BE33B1"/>
    <w:rsid w:val="00CE766B"/>
    <w:rsid w:val="00D77D5D"/>
    <w:rsid w:val="00DD565A"/>
    <w:rsid w:val="00E51F20"/>
    <w:rsid w:val="00E861E7"/>
    <w:rsid w:val="00E97748"/>
    <w:rsid w:val="00EA119B"/>
    <w:rsid w:val="00F0300B"/>
    <w:rsid w:val="00F11BDF"/>
    <w:rsid w:val="00F24211"/>
    <w:rsid w:val="00F40A4E"/>
    <w:rsid w:val="00F5741C"/>
  </w:rsids>
  <m:mathPr>
    <m:mathFont m:val="Cambria Math"/>
  </m:mathPr>
  <w:themeFontLang w:val="en-CA" w:eastAsia="zh-CN"/>
  <w:clrSchemeMapping w:bg1="light1" w:t1="dark1" w:bg2="light2" w:t2="dark2" w:accent1="accent1" w:accent2="accent2" w:accent3="accent3" w:accent4="accent4" w:accent5="accent5" w:accent6="accent6" w:hyperlink="hyperlink" w:followedHyperlink="followedHyperlink"/>
  <w14:docId w14:val="5DE2783A"/>
  <w15:chartTrackingRefBased/>
  <w15:docId w15:val="{2A1151C5-C926-44B2-8B17-6F0A708D9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2363"/>
    <w:pPr>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102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3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3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3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3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363"/>
    <w:rPr>
      <w:rFonts w:eastAsiaTheme="majorEastAsia" w:cstheme="majorBidi"/>
      <w:color w:val="272727" w:themeColor="text1" w:themeTint="D8"/>
    </w:rPr>
  </w:style>
  <w:style w:type="paragraph" w:styleId="Title">
    <w:name w:val="Title"/>
    <w:basedOn w:val="Normal"/>
    <w:next w:val="Normal"/>
    <w:link w:val="TitleChar"/>
    <w:uiPriority w:val="10"/>
    <w:qFormat/>
    <w:rsid w:val="001023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363"/>
    <w:pPr>
      <w:spacing w:before="160"/>
      <w:jc w:val="center"/>
    </w:pPr>
    <w:rPr>
      <w:i/>
      <w:iCs/>
      <w:color w:val="404040" w:themeColor="text1" w:themeTint="BF"/>
    </w:rPr>
  </w:style>
  <w:style w:type="character" w:customStyle="1" w:styleId="QuoteChar">
    <w:name w:val="Quote Char"/>
    <w:basedOn w:val="DefaultParagraphFont"/>
    <w:link w:val="Quote"/>
    <w:uiPriority w:val="29"/>
    <w:rsid w:val="00102363"/>
    <w:rPr>
      <w:i/>
      <w:iCs/>
      <w:color w:val="404040" w:themeColor="text1" w:themeTint="BF"/>
    </w:rPr>
  </w:style>
  <w:style w:type="paragraph" w:styleId="ListParagraph">
    <w:name w:val="List Paragraph"/>
    <w:basedOn w:val="Normal"/>
    <w:uiPriority w:val="34"/>
    <w:qFormat/>
    <w:rsid w:val="00102363"/>
    <w:pPr>
      <w:ind w:left="720"/>
      <w:contextualSpacing/>
    </w:pPr>
  </w:style>
  <w:style w:type="character" w:styleId="IntenseEmphasis">
    <w:name w:val="Intense Emphasis"/>
    <w:basedOn w:val="DefaultParagraphFont"/>
    <w:uiPriority w:val="21"/>
    <w:qFormat/>
    <w:rsid w:val="00102363"/>
    <w:rPr>
      <w:i/>
      <w:iCs/>
      <w:color w:val="0F4761" w:themeColor="accent1" w:themeShade="BF"/>
    </w:rPr>
  </w:style>
  <w:style w:type="paragraph" w:styleId="IntenseQuote">
    <w:name w:val="Intense Quote"/>
    <w:basedOn w:val="Normal"/>
    <w:next w:val="Normal"/>
    <w:link w:val="IntenseQuoteChar"/>
    <w:uiPriority w:val="30"/>
    <w:qFormat/>
    <w:rsid w:val="00102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363"/>
    <w:rPr>
      <w:i/>
      <w:iCs/>
      <w:color w:val="0F4761" w:themeColor="accent1" w:themeShade="BF"/>
    </w:rPr>
  </w:style>
  <w:style w:type="character" w:styleId="IntenseReference">
    <w:name w:val="Intense Reference"/>
    <w:basedOn w:val="DefaultParagraphFont"/>
    <w:uiPriority w:val="32"/>
    <w:qFormat/>
    <w:rsid w:val="00102363"/>
    <w:rPr>
      <w:b/>
      <w:bCs/>
      <w:smallCaps/>
      <w:color w:val="0F4761" w:themeColor="accent1" w:themeShade="BF"/>
      <w:spacing w:val="5"/>
    </w:rPr>
  </w:style>
  <w:style w:type="character" w:customStyle="1" w:styleId="apple-converted-space">
    <w:name w:val="apple-converted-space"/>
    <w:basedOn w:val="DefaultParagraphFont"/>
    <w:rsid w:val="00102363"/>
  </w:style>
  <w:style w:type="character" w:styleId="Strong">
    <w:name w:val="Strong"/>
    <w:basedOn w:val="DefaultParagraphFont"/>
    <w:uiPriority w:val="22"/>
    <w:qFormat/>
    <w:rsid w:val="00102363"/>
    <w:rPr>
      <w:b/>
      <w:bCs/>
    </w:rPr>
  </w:style>
  <w:style w:type="paragraph" w:styleId="NormalWeb">
    <w:name w:val="Normal (Web)"/>
    <w:basedOn w:val="Normal"/>
    <w:uiPriority w:val="99"/>
    <w:unhideWhenUsed/>
    <w:rsid w:val="00102363"/>
    <w:pPr>
      <w:spacing w:before="100" w:beforeAutospacing="1" w:after="100" w:afterAutospacing="1"/>
    </w:pPr>
  </w:style>
  <w:style w:type="paragraph" w:styleId="FootnoteText">
    <w:name w:val="footnote text"/>
    <w:basedOn w:val="Normal"/>
    <w:link w:val="FootnoteTextChar"/>
    <w:uiPriority w:val="99"/>
    <w:semiHidden/>
    <w:unhideWhenUsed/>
    <w:rsid w:val="00102363"/>
    <w:rPr>
      <w:sz w:val="20"/>
      <w:szCs w:val="20"/>
    </w:rPr>
  </w:style>
  <w:style w:type="character" w:customStyle="1" w:styleId="FootnoteTextChar">
    <w:name w:val="Footnote Text Char"/>
    <w:basedOn w:val="DefaultParagraphFont"/>
    <w:link w:val="FootnoteText"/>
    <w:uiPriority w:val="99"/>
    <w:semiHidden/>
    <w:rsid w:val="00102363"/>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102363"/>
    <w:rPr>
      <w:vertAlign w:val="superscript"/>
    </w:rPr>
  </w:style>
  <w:style w:type="paragraph" w:styleId="EndnoteText">
    <w:name w:val="endnote text"/>
    <w:basedOn w:val="Normal"/>
    <w:link w:val="EndnoteTextChar"/>
    <w:uiPriority w:val="99"/>
    <w:semiHidden/>
    <w:unhideWhenUsed/>
    <w:rsid w:val="00102363"/>
    <w:rPr>
      <w:sz w:val="20"/>
      <w:szCs w:val="20"/>
    </w:rPr>
  </w:style>
  <w:style w:type="character" w:customStyle="1" w:styleId="EndnoteTextChar">
    <w:name w:val="Endnote Text Char"/>
    <w:basedOn w:val="DefaultParagraphFont"/>
    <w:link w:val="EndnoteText"/>
    <w:uiPriority w:val="99"/>
    <w:semiHidden/>
    <w:rsid w:val="00102363"/>
    <w:rPr>
      <w:rFonts w:ascii="Times New Roman" w:eastAsia="Times New Roman" w:hAnsi="Times New Roman" w:cs="Times New Roman"/>
      <w:kern w:val="0"/>
      <w:sz w:val="20"/>
      <w:szCs w:val="20"/>
      <w:lang w:eastAsia="en-US"/>
      <w14:ligatures w14:val="none"/>
    </w:rPr>
  </w:style>
  <w:style w:type="character" w:styleId="EndnoteReference">
    <w:name w:val="endnote reference"/>
    <w:basedOn w:val="DefaultParagraphFont"/>
    <w:uiPriority w:val="99"/>
    <w:semiHidden/>
    <w:unhideWhenUsed/>
    <w:rsid w:val="00102363"/>
    <w:rPr>
      <w:vertAlign w:val="superscript"/>
    </w:rPr>
  </w:style>
  <w:style w:type="character" w:styleId="Hyperlink">
    <w:name w:val="Hyperlink"/>
    <w:basedOn w:val="DefaultParagraphFont"/>
    <w:uiPriority w:val="99"/>
    <w:unhideWhenUsed/>
    <w:rsid w:val="00102363"/>
    <w:rPr>
      <w:color w:val="467886" w:themeColor="hyperlink"/>
      <w:u w:val="single"/>
    </w:rPr>
  </w:style>
  <w:style w:type="character" w:customStyle="1" w:styleId="whitespace-normal">
    <w:name w:val="whitespace-normal"/>
    <w:basedOn w:val="DefaultParagraphFont"/>
    <w:rsid w:val="00102363"/>
  </w:style>
  <w:style w:type="paragraph" w:styleId="Revision">
    <w:name w:val="Revision"/>
    <w:hidden/>
    <w:uiPriority w:val="99"/>
    <w:semiHidden/>
    <w:rsid w:val="00D77D5D"/>
    <w:pPr>
      <w:spacing w:after="0" w:line="240" w:lineRule="auto"/>
    </w:pPr>
    <w:rPr>
      <w:rFonts w:ascii="Times New Roman" w:eastAsia="Times New Roman" w:hAnsi="Times New Roman" w:cs="Times New Roman"/>
      <w:kern w:val="0"/>
      <w:lang w:eastAsia="en-US"/>
      <w14:ligatures w14:val="none"/>
    </w:rPr>
  </w:style>
  <w:style w:type="character" w:styleId="Emphasis">
    <w:name w:val="Emphasis"/>
    <w:basedOn w:val="DefaultParagraphFont"/>
    <w:uiPriority w:val="20"/>
    <w:qFormat/>
    <w:rsid w:val="006C6168"/>
    <w:rPr>
      <w:i/>
      <w:iCs/>
    </w:rPr>
  </w:style>
  <w:style w:type="paragraph" w:styleId="Footer">
    <w:name w:val="footer"/>
    <w:basedOn w:val="Normal"/>
    <w:link w:val="FooterChar"/>
    <w:uiPriority w:val="99"/>
    <w:unhideWhenUsed/>
    <w:rsid w:val="00331DF3"/>
    <w:pPr>
      <w:tabs>
        <w:tab w:val="center" w:pos="4680"/>
        <w:tab w:val="right" w:pos="9360"/>
      </w:tabs>
    </w:pPr>
  </w:style>
  <w:style w:type="character" w:customStyle="1" w:styleId="FooterChar">
    <w:name w:val="Footer Char"/>
    <w:basedOn w:val="DefaultParagraphFont"/>
    <w:link w:val="Footer"/>
    <w:uiPriority w:val="99"/>
    <w:rsid w:val="00331DF3"/>
    <w:rPr>
      <w:rFonts w:ascii="Times New Roman" w:eastAsia="Times New Roman" w:hAnsi="Times New Roman" w:cs="Times New Roman"/>
      <w:kern w:val="0"/>
      <w:lang w:eastAsia="en-US"/>
      <w14:ligatures w14:val="none"/>
    </w:rPr>
  </w:style>
  <w:style w:type="character" w:styleId="PageNumber">
    <w:name w:val="page number"/>
    <w:basedOn w:val="DefaultParagraphFont"/>
    <w:uiPriority w:val="99"/>
    <w:semiHidden/>
    <w:unhideWhenUsed/>
    <w:rsid w:val="00331D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endnotes" Target="endnotes.xml" /><Relationship Id="rId10"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_rels/endnotes.xml.rels><?xml version="1.0" encoding="utf-8" standalone="yes"?><Relationships xmlns="http://schemas.openxmlformats.org/package/2006/relationships"><Relationship Id="rId1" Type="http://schemas.openxmlformats.org/officeDocument/2006/relationships/hyperlink" Target="https://plato.stanford.edu/archives/spr2023/entries/coerc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7E7DA-E6E9-4E8C-992A-FE1E4E03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811</TotalTime>
  <Pages>12</Pages>
  <Words>5607</Words>
  <Characters>33981</Characters>
  <Application>Microsoft Office Word</Application>
  <DocSecurity>0</DocSecurity>
  <Lines>465</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Chrysogonus Okwenna</dc:creator>
  <cp:lastModifiedBy>Chrysogonus Okwenna</cp:lastModifiedBy>
  <cp:revision>10</cp:revision>
  <dcterms:created xsi:type="dcterms:W3CDTF">2026-04-14T10:09:00Z</dcterms:created>
  <dcterms:modified xsi:type="dcterms:W3CDTF">2026-04-15T20:11:00Z</dcterms:modified>
</cp:coreProperties>
</file>