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526C2" w14:textId="3F83AAB0" w:rsidR="004B3A34" w:rsidRPr="00EC419D" w:rsidRDefault="00286134" w:rsidP="008403AA">
      <w:pPr>
        <w:spacing w:line="480" w:lineRule="auto"/>
        <w:jc w:val="center"/>
        <w:rPr>
          <w:rFonts w:ascii="Times New Roman" w:hAnsi="Times New Roman"/>
          <w:b/>
          <w:sz w:val="28"/>
          <w:szCs w:val="28"/>
        </w:rPr>
      </w:pPr>
      <w:r>
        <w:rPr>
          <w:rFonts w:ascii="Times New Roman" w:hAnsi="Times New Roman"/>
          <w:b/>
          <w:sz w:val="28"/>
          <w:szCs w:val="28"/>
        </w:rPr>
        <w:t>John Finnis on Political Authority and Law as Requirements of Practical Reason</w:t>
      </w:r>
    </w:p>
    <w:p w14:paraId="3D9C9FCB" w14:textId="4FE1799F" w:rsidR="004B3A34" w:rsidRDefault="008403AA" w:rsidP="008403AA">
      <w:pPr>
        <w:spacing w:line="480" w:lineRule="auto"/>
        <w:jc w:val="center"/>
        <w:rPr>
          <w:rFonts w:ascii="Times New Roman" w:hAnsi="Times New Roman"/>
        </w:rPr>
      </w:pPr>
      <w:r>
        <w:rPr>
          <w:rFonts w:ascii="Times New Roman" w:hAnsi="Times New Roman"/>
        </w:rPr>
        <w:t>Melissa Moschella</w:t>
      </w:r>
    </w:p>
    <w:p w14:paraId="47E71509" w14:textId="77777777" w:rsidR="008403AA" w:rsidRPr="00EC419D" w:rsidRDefault="008403AA" w:rsidP="004B3A34">
      <w:pPr>
        <w:spacing w:line="480" w:lineRule="auto"/>
        <w:ind w:firstLine="720"/>
        <w:rPr>
          <w:rFonts w:ascii="Times New Roman" w:hAnsi="Times New Roman"/>
        </w:rPr>
      </w:pPr>
    </w:p>
    <w:p w14:paraId="6358867B" w14:textId="2429B634" w:rsidR="00BB54A2" w:rsidRDefault="00BB54A2" w:rsidP="004B3A34">
      <w:pPr>
        <w:spacing w:line="480" w:lineRule="auto"/>
        <w:ind w:firstLine="720"/>
        <w:rPr>
          <w:rFonts w:ascii="Times New Roman" w:hAnsi="Times New Roman"/>
        </w:rPr>
      </w:pPr>
      <w:r>
        <w:rPr>
          <w:rFonts w:ascii="Times New Roman" w:hAnsi="Times New Roman"/>
        </w:rPr>
        <w:t xml:space="preserve">What justifies political authority, and specifically the authority of law?  Is there a </w:t>
      </w:r>
      <w:r w:rsidR="00204407">
        <w:rPr>
          <w:rFonts w:ascii="Times New Roman" w:hAnsi="Times New Roman"/>
        </w:rPr>
        <w:t>prima facie</w:t>
      </w:r>
      <w:r>
        <w:rPr>
          <w:rFonts w:ascii="Times New Roman" w:hAnsi="Times New Roman"/>
        </w:rPr>
        <w:t xml:space="preserve"> moral obligation to obey the law?  John Finnis</w:t>
      </w:r>
      <w:r w:rsidR="003656F5">
        <w:rPr>
          <w:rFonts w:ascii="Times New Roman" w:hAnsi="Times New Roman"/>
        </w:rPr>
        <w:t xml:space="preserve">’s answers to these questions draw on the </w:t>
      </w:r>
      <w:r w:rsidR="00A30A29">
        <w:rPr>
          <w:rFonts w:ascii="Times New Roman" w:hAnsi="Times New Roman"/>
        </w:rPr>
        <w:t>Aristotelian-Thomistic</w:t>
      </w:r>
      <w:r w:rsidR="003656F5">
        <w:rPr>
          <w:rFonts w:ascii="Times New Roman" w:hAnsi="Times New Roman"/>
        </w:rPr>
        <w:t xml:space="preserve"> natural law tradition, and challenge both the voluntarist and positivist conceptions of political authority and law that tend to dominate contemporary </w:t>
      </w:r>
      <w:r w:rsidR="007F645E">
        <w:rPr>
          <w:rFonts w:ascii="Times New Roman" w:hAnsi="Times New Roman"/>
        </w:rPr>
        <w:t>political</w:t>
      </w:r>
      <w:r w:rsidR="003656F5">
        <w:rPr>
          <w:rFonts w:ascii="Times New Roman" w:hAnsi="Times New Roman"/>
        </w:rPr>
        <w:t xml:space="preserve"> philosophy.  Finnis challenges the voluntarism of social contract theorists such as John Rawls by offering an account of political authority’s justification that relies not on consent, but on the </w:t>
      </w:r>
      <w:r w:rsidR="00063FE9">
        <w:rPr>
          <w:rFonts w:ascii="Times New Roman" w:hAnsi="Times New Roman"/>
        </w:rPr>
        <w:t xml:space="preserve">necessity of such authority for the common good, which practical reason directs us to promote.  He likewise challenges legal positivists’ non-normative account of law and their </w:t>
      </w:r>
      <w:r w:rsidR="00A30A29">
        <w:rPr>
          <w:rFonts w:ascii="Times New Roman" w:hAnsi="Times New Roman"/>
        </w:rPr>
        <w:t xml:space="preserve">related </w:t>
      </w:r>
      <w:r w:rsidR="00063FE9">
        <w:rPr>
          <w:rFonts w:ascii="Times New Roman" w:hAnsi="Times New Roman"/>
        </w:rPr>
        <w:t xml:space="preserve">denial of a general moral obligation to obey </w:t>
      </w:r>
      <w:r w:rsidR="007F645E">
        <w:rPr>
          <w:rFonts w:ascii="Times New Roman" w:hAnsi="Times New Roman"/>
        </w:rPr>
        <w:t xml:space="preserve">the </w:t>
      </w:r>
      <w:r w:rsidR="00063FE9">
        <w:rPr>
          <w:rFonts w:ascii="Times New Roman" w:hAnsi="Times New Roman"/>
        </w:rPr>
        <w:t>law</w:t>
      </w:r>
      <w:r w:rsidR="00A30A29">
        <w:rPr>
          <w:rFonts w:ascii="Times New Roman" w:hAnsi="Times New Roman"/>
        </w:rPr>
        <w:t xml:space="preserve">, arguing that this non-normative account fails, even descriptively, to adequately capture what </w:t>
      </w:r>
      <w:r w:rsidR="002C0033">
        <w:rPr>
          <w:rFonts w:ascii="Times New Roman" w:hAnsi="Times New Roman"/>
        </w:rPr>
        <w:t xml:space="preserve">H.L.A. </w:t>
      </w:r>
      <w:r w:rsidR="00A30A29">
        <w:rPr>
          <w:rFonts w:ascii="Times New Roman" w:hAnsi="Times New Roman"/>
        </w:rPr>
        <w:t xml:space="preserve">Hart calls the “internal point of view” and what </w:t>
      </w:r>
      <w:r w:rsidR="002C0033">
        <w:rPr>
          <w:rFonts w:ascii="Times New Roman" w:hAnsi="Times New Roman"/>
        </w:rPr>
        <w:t xml:space="preserve">Joseph </w:t>
      </w:r>
      <w:r w:rsidR="00A30A29">
        <w:rPr>
          <w:rFonts w:ascii="Times New Roman" w:hAnsi="Times New Roman"/>
        </w:rPr>
        <w:t>Raz calls the “legal point of view” – the perspective of citizens or officials who follow the law because they believe in its validity.</w:t>
      </w:r>
      <w:r w:rsidR="00A30A29">
        <w:rPr>
          <w:rStyle w:val="FootnoteReference"/>
          <w:rFonts w:ascii="Times New Roman" w:hAnsi="Times New Roman"/>
        </w:rPr>
        <w:footnoteReference w:id="1"/>
      </w:r>
      <w:r w:rsidR="00063FE9">
        <w:rPr>
          <w:rFonts w:ascii="Times New Roman" w:hAnsi="Times New Roman"/>
        </w:rPr>
        <w:t xml:space="preserve"> </w:t>
      </w:r>
      <w:r w:rsidR="00A30A29">
        <w:rPr>
          <w:rFonts w:ascii="Times New Roman" w:hAnsi="Times New Roman"/>
        </w:rPr>
        <w:t xml:space="preserve"> Ultimately, the differences between Finnis and </w:t>
      </w:r>
      <w:r w:rsidR="00D848C9">
        <w:rPr>
          <w:rFonts w:ascii="Times New Roman" w:hAnsi="Times New Roman"/>
        </w:rPr>
        <w:t>his voluntarist and positivist counterparts are rooted in Finnis’s more robust and substantive conception of practical rationality, which enables him to recognize and articulate non-instrumental, moral reasons that justify political authority and generate a prima facie moral obligation to obey the law.</w:t>
      </w:r>
    </w:p>
    <w:p w14:paraId="49083F67" w14:textId="77777777" w:rsidR="004B3A34" w:rsidRPr="00EC419D" w:rsidRDefault="004B3A34" w:rsidP="004B3A34">
      <w:pPr>
        <w:spacing w:line="480" w:lineRule="auto"/>
        <w:rPr>
          <w:rFonts w:ascii="Times New Roman" w:hAnsi="Times New Roman"/>
        </w:rPr>
      </w:pPr>
    </w:p>
    <w:p w14:paraId="5C753133" w14:textId="14516841" w:rsidR="004B3A34" w:rsidRPr="00EC419D" w:rsidRDefault="004B3A34" w:rsidP="004B3A34">
      <w:pPr>
        <w:spacing w:line="480" w:lineRule="auto"/>
        <w:rPr>
          <w:rFonts w:ascii="Times New Roman" w:hAnsi="Times New Roman"/>
        </w:rPr>
      </w:pPr>
      <w:r w:rsidRPr="00EC419D">
        <w:rPr>
          <w:rFonts w:ascii="Times New Roman" w:hAnsi="Times New Roman"/>
        </w:rPr>
        <w:t xml:space="preserve">I. </w:t>
      </w:r>
      <w:r>
        <w:rPr>
          <w:rFonts w:ascii="Times New Roman" w:hAnsi="Times New Roman"/>
        </w:rPr>
        <w:t>Finnis’s</w:t>
      </w:r>
      <w:r w:rsidRPr="00EC419D">
        <w:rPr>
          <w:rFonts w:ascii="Times New Roman" w:hAnsi="Times New Roman"/>
        </w:rPr>
        <w:t xml:space="preserve"> Natural Law Account</w:t>
      </w:r>
      <w:r>
        <w:rPr>
          <w:rFonts w:ascii="Times New Roman" w:hAnsi="Times New Roman"/>
        </w:rPr>
        <w:t xml:space="preserve"> of Political Authority and the Obligation to Obey the Law</w:t>
      </w:r>
    </w:p>
    <w:p w14:paraId="16ED691E" w14:textId="77777777" w:rsidR="004B3A34" w:rsidRPr="00EC419D" w:rsidRDefault="004B3A34" w:rsidP="004B3A34">
      <w:pPr>
        <w:spacing w:line="480" w:lineRule="auto"/>
        <w:rPr>
          <w:rFonts w:ascii="Times New Roman" w:hAnsi="Times New Roman"/>
        </w:rPr>
      </w:pPr>
      <w:r w:rsidRPr="00EC419D">
        <w:rPr>
          <w:rFonts w:ascii="Times New Roman" w:hAnsi="Times New Roman"/>
        </w:rPr>
        <w:tab/>
      </w:r>
    </w:p>
    <w:p w14:paraId="59C77119" w14:textId="4001CCB9" w:rsidR="00C45D1C" w:rsidRDefault="004B3A34" w:rsidP="004B3A34">
      <w:pPr>
        <w:spacing w:line="480" w:lineRule="auto"/>
        <w:rPr>
          <w:rFonts w:ascii="Times New Roman" w:hAnsi="Times New Roman"/>
        </w:rPr>
      </w:pPr>
      <w:r w:rsidRPr="00EC419D">
        <w:rPr>
          <w:rFonts w:ascii="Times New Roman" w:hAnsi="Times New Roman"/>
        </w:rPr>
        <w:tab/>
      </w:r>
      <w:r>
        <w:rPr>
          <w:rFonts w:ascii="Times New Roman" w:hAnsi="Times New Roman"/>
        </w:rPr>
        <w:t xml:space="preserve">Finnis’s account of political authority is rooted in his broader theory of practical rationality that builds on the </w:t>
      </w:r>
      <w:r w:rsidR="00204407">
        <w:rPr>
          <w:rFonts w:ascii="Times New Roman" w:hAnsi="Times New Roman"/>
        </w:rPr>
        <w:t xml:space="preserve">classical </w:t>
      </w:r>
      <w:r>
        <w:rPr>
          <w:rFonts w:ascii="Times New Roman" w:hAnsi="Times New Roman"/>
        </w:rPr>
        <w:t xml:space="preserve">natural law tradition.  </w:t>
      </w:r>
      <w:r w:rsidRPr="00EC419D">
        <w:rPr>
          <w:rFonts w:ascii="Times New Roman" w:hAnsi="Times New Roman"/>
        </w:rPr>
        <w:t xml:space="preserve">Natural law theory (in Finnis’s version) </w:t>
      </w:r>
      <w:r>
        <w:rPr>
          <w:rFonts w:ascii="Times New Roman" w:hAnsi="Times New Roman"/>
        </w:rPr>
        <w:t xml:space="preserve">begins with the first </w:t>
      </w:r>
      <w:r>
        <w:rPr>
          <w:rFonts w:ascii="Times New Roman" w:hAnsi="Times New Roman"/>
        </w:rPr>
        <w:lastRenderedPageBreak/>
        <w:t>principles of practical reason that identify and direct us toward</w:t>
      </w:r>
      <w:r w:rsidRPr="00EC419D">
        <w:rPr>
          <w:rFonts w:ascii="Times New Roman" w:hAnsi="Times New Roman"/>
        </w:rPr>
        <w:t xml:space="preserve"> basic goods</w:t>
      </w:r>
      <w:r>
        <w:rPr>
          <w:rFonts w:ascii="Times New Roman" w:hAnsi="Times New Roman"/>
        </w:rPr>
        <w:t xml:space="preserve"> such as life, knowledge, friendship, and practical reasonableness – goods</w:t>
      </w:r>
      <w:r w:rsidRPr="00EC419D">
        <w:rPr>
          <w:rFonts w:ascii="Times New Roman" w:hAnsi="Times New Roman"/>
        </w:rPr>
        <w:t xml:space="preserve"> that constitute different aspects of human </w:t>
      </w:r>
      <w:r w:rsidR="00052400">
        <w:rPr>
          <w:rFonts w:ascii="Times New Roman" w:hAnsi="Times New Roman"/>
        </w:rPr>
        <w:t>flourishing</w:t>
      </w:r>
      <w:r w:rsidRPr="00EC419D">
        <w:rPr>
          <w:rFonts w:ascii="Times New Roman" w:hAnsi="Times New Roman"/>
        </w:rPr>
        <w:t xml:space="preserve"> and provide </w:t>
      </w:r>
      <w:r>
        <w:rPr>
          <w:rFonts w:ascii="Times New Roman" w:hAnsi="Times New Roman"/>
        </w:rPr>
        <w:t>basic, non-instrumental</w:t>
      </w:r>
      <w:r w:rsidRPr="00EC419D">
        <w:rPr>
          <w:rFonts w:ascii="Times New Roman" w:hAnsi="Times New Roman"/>
        </w:rPr>
        <w:t xml:space="preserve"> reasons for action</w:t>
      </w:r>
      <w:r w:rsidR="00C45D1C">
        <w:rPr>
          <w:rFonts w:ascii="Times New Roman" w:hAnsi="Times New Roman"/>
        </w:rPr>
        <w:t>.  Considered in their integral directiveness, these first principles form the basis for moral norms</w:t>
      </w:r>
      <w:r w:rsidR="00052400">
        <w:rPr>
          <w:rFonts w:ascii="Times New Roman" w:hAnsi="Times New Roman"/>
        </w:rPr>
        <w:t xml:space="preserve"> that require us to respect and promote human flourishing</w:t>
      </w:r>
      <w:r w:rsidR="00C45D1C">
        <w:rPr>
          <w:rFonts w:ascii="Times New Roman" w:hAnsi="Times New Roman"/>
        </w:rPr>
        <w:t>, requirements of practical reasonableness such as fairness</w:t>
      </w:r>
      <w:r w:rsidR="00052400">
        <w:rPr>
          <w:rFonts w:ascii="Times New Roman" w:hAnsi="Times New Roman"/>
        </w:rPr>
        <w:t>, the duty to promote the common good,</w:t>
      </w:r>
      <w:r w:rsidR="00C45D1C">
        <w:rPr>
          <w:rFonts w:ascii="Times New Roman" w:hAnsi="Times New Roman"/>
        </w:rPr>
        <w:t xml:space="preserve"> </w:t>
      </w:r>
      <w:r w:rsidR="00052400">
        <w:rPr>
          <w:rFonts w:ascii="Times New Roman" w:hAnsi="Times New Roman"/>
        </w:rPr>
        <w:t>and</w:t>
      </w:r>
      <w:r w:rsidR="00C45D1C">
        <w:rPr>
          <w:rFonts w:ascii="Times New Roman" w:hAnsi="Times New Roman"/>
        </w:rPr>
        <w:t xml:space="preserve"> the prohibition on intentional harm to any person with respect to any basic good.</w:t>
      </w:r>
      <w:r w:rsidRPr="00EC419D">
        <w:rPr>
          <w:rStyle w:val="FootnoteReference"/>
          <w:rFonts w:ascii="Times New Roman" w:hAnsi="Times New Roman"/>
        </w:rPr>
        <w:footnoteReference w:id="2"/>
      </w:r>
      <w:r w:rsidRPr="00EC419D">
        <w:rPr>
          <w:rFonts w:ascii="Times New Roman" w:hAnsi="Times New Roman"/>
        </w:rPr>
        <w:t xml:space="preserve">  </w:t>
      </w:r>
    </w:p>
    <w:p w14:paraId="2CE6537B" w14:textId="4EC9E18D" w:rsidR="004B3A34" w:rsidRPr="00EC419D" w:rsidRDefault="004B3A34" w:rsidP="00C45D1C">
      <w:pPr>
        <w:spacing w:line="480" w:lineRule="auto"/>
        <w:ind w:firstLine="720"/>
        <w:rPr>
          <w:rFonts w:ascii="Times New Roman" w:hAnsi="Times New Roman"/>
        </w:rPr>
      </w:pPr>
      <w:r w:rsidRPr="00EC419D">
        <w:rPr>
          <w:rFonts w:ascii="Times New Roman" w:hAnsi="Times New Roman"/>
        </w:rPr>
        <w:t xml:space="preserve">Central to natural law theory’s account of </w:t>
      </w:r>
      <w:r w:rsidR="00C45D1C">
        <w:rPr>
          <w:rFonts w:ascii="Times New Roman" w:hAnsi="Times New Roman"/>
        </w:rPr>
        <w:t>political authority is the recognition that community is both intrinsically and instrumentally necessary for human flourishing</w:t>
      </w:r>
      <w:r w:rsidR="00052400">
        <w:rPr>
          <w:rFonts w:ascii="Times New Roman" w:hAnsi="Times New Roman"/>
        </w:rPr>
        <w:t xml:space="preserve">, and that families and other sub-political communities are crucial but in themselves </w:t>
      </w:r>
      <w:r w:rsidR="007720E2">
        <w:rPr>
          <w:rFonts w:ascii="Times New Roman" w:hAnsi="Times New Roman"/>
        </w:rPr>
        <w:t xml:space="preserve">unable to provide all the conditions necessary for our fulfillment, </w:t>
      </w:r>
      <w:r w:rsidRPr="00EC419D">
        <w:rPr>
          <w:rFonts w:ascii="Times New Roman" w:hAnsi="Times New Roman"/>
        </w:rPr>
        <w:t>because many goods</w:t>
      </w:r>
      <w:r w:rsidR="007720E2">
        <w:rPr>
          <w:rFonts w:ascii="Times New Roman" w:hAnsi="Times New Roman"/>
        </w:rPr>
        <w:t xml:space="preserve"> (both basic and instrumental)</w:t>
      </w:r>
      <w:r w:rsidRPr="00EC419D">
        <w:rPr>
          <w:rFonts w:ascii="Times New Roman" w:hAnsi="Times New Roman"/>
        </w:rPr>
        <w:t xml:space="preserve"> cannot be obtained without coordination on a larger scale</w:t>
      </w:r>
      <w:r w:rsidR="00204407">
        <w:rPr>
          <w:rFonts w:ascii="Times New Roman" w:hAnsi="Times New Roman"/>
        </w:rPr>
        <w:t xml:space="preserve">, and/or </w:t>
      </w:r>
      <w:r w:rsidR="00204407" w:rsidRPr="00EC419D">
        <w:rPr>
          <w:rFonts w:ascii="Times New Roman" w:hAnsi="Times New Roman"/>
        </w:rPr>
        <w:t>not all the basic human goods fall within their scope</w:t>
      </w:r>
      <w:r w:rsidRPr="00EC419D">
        <w:rPr>
          <w:rFonts w:ascii="Times New Roman" w:hAnsi="Times New Roman"/>
        </w:rPr>
        <w:t>.  What is needed is a</w:t>
      </w:r>
      <w:r w:rsidR="00FE40B8">
        <w:rPr>
          <w:rFonts w:ascii="Times New Roman" w:hAnsi="Times New Roman"/>
        </w:rPr>
        <w:t xml:space="preserve"> relatively self-sufficient</w:t>
      </w:r>
      <w:r w:rsidRPr="00EC419D">
        <w:rPr>
          <w:rFonts w:ascii="Times New Roman" w:hAnsi="Times New Roman"/>
        </w:rPr>
        <w:t xml:space="preserve"> “complete community”</w:t>
      </w:r>
      <w:r w:rsidR="00FE40B8">
        <w:rPr>
          <w:rFonts w:ascii="Times New Roman" w:hAnsi="Times New Roman"/>
        </w:rPr>
        <w:t xml:space="preserve"> – the political community or state –</w:t>
      </w:r>
      <w:r w:rsidRPr="00EC419D">
        <w:rPr>
          <w:rFonts w:ascii="Times New Roman" w:hAnsi="Times New Roman"/>
        </w:rPr>
        <w:t xml:space="preserve"> </w:t>
      </w:r>
      <w:r w:rsidR="00FE40B8">
        <w:rPr>
          <w:rFonts w:ascii="Times New Roman" w:hAnsi="Times New Roman"/>
        </w:rPr>
        <w:t>an overarching community that</w:t>
      </w:r>
      <w:r w:rsidRPr="00EC419D">
        <w:rPr>
          <w:rFonts w:ascii="Times New Roman" w:hAnsi="Times New Roman"/>
        </w:rPr>
        <w:t xml:space="preserve"> can coordinate the activities of all these </w:t>
      </w:r>
      <w:r w:rsidR="007720E2">
        <w:rPr>
          <w:rFonts w:ascii="Times New Roman" w:hAnsi="Times New Roman"/>
        </w:rPr>
        <w:t>sub-political communities in a just and orderly way</w:t>
      </w:r>
      <w:r w:rsidR="00282DF3">
        <w:rPr>
          <w:rFonts w:ascii="Times New Roman" w:hAnsi="Times New Roman"/>
        </w:rPr>
        <w:t>.</w:t>
      </w:r>
      <w:r w:rsidR="00282DF3">
        <w:rPr>
          <w:rStyle w:val="FootnoteReference"/>
          <w:rFonts w:ascii="Times New Roman" w:hAnsi="Times New Roman"/>
        </w:rPr>
        <w:footnoteReference w:id="3"/>
      </w:r>
      <w:r w:rsidRPr="00EC419D">
        <w:rPr>
          <w:rFonts w:ascii="Times New Roman" w:hAnsi="Times New Roman"/>
        </w:rPr>
        <w:t xml:space="preserve"> </w:t>
      </w:r>
      <w:r w:rsidR="00282DF3">
        <w:rPr>
          <w:rFonts w:ascii="Times New Roman" w:hAnsi="Times New Roman"/>
        </w:rPr>
        <w:t xml:space="preserve"> </w:t>
      </w:r>
      <w:r w:rsidRPr="00EC419D">
        <w:rPr>
          <w:rFonts w:ascii="Times New Roman" w:hAnsi="Times New Roman"/>
        </w:rPr>
        <w:t xml:space="preserve">The aim of such a community is to provide the set of conditions that </w:t>
      </w:r>
      <w:r w:rsidR="00FE40B8">
        <w:rPr>
          <w:rFonts w:ascii="Times New Roman" w:hAnsi="Times New Roman"/>
        </w:rPr>
        <w:t>make possible the pursuit of flourishing by all</w:t>
      </w:r>
      <w:r w:rsidRPr="00EC419D">
        <w:rPr>
          <w:rFonts w:ascii="Times New Roman" w:hAnsi="Times New Roman"/>
        </w:rPr>
        <w:t xml:space="preserve"> of its members</w:t>
      </w:r>
      <w:r w:rsidR="00282DF3">
        <w:rPr>
          <w:rFonts w:ascii="Times New Roman" w:hAnsi="Times New Roman"/>
        </w:rPr>
        <w:t>.</w:t>
      </w:r>
      <w:r w:rsidR="00282DF3">
        <w:rPr>
          <w:rStyle w:val="FootnoteReference"/>
          <w:rFonts w:ascii="Times New Roman" w:hAnsi="Times New Roman"/>
        </w:rPr>
        <w:footnoteReference w:id="4"/>
      </w:r>
      <w:r w:rsidRPr="00EC419D">
        <w:rPr>
          <w:rFonts w:ascii="Times New Roman" w:hAnsi="Times New Roman"/>
        </w:rPr>
        <w:t xml:space="preserve"> This set of conditions is precisely the</w:t>
      </w:r>
      <w:r w:rsidR="00941C55">
        <w:rPr>
          <w:rFonts w:ascii="Times New Roman" w:hAnsi="Times New Roman"/>
        </w:rPr>
        <w:t xml:space="preserve"> political</w:t>
      </w:r>
      <w:r w:rsidRPr="00EC419D">
        <w:rPr>
          <w:rFonts w:ascii="Times New Roman" w:hAnsi="Times New Roman"/>
        </w:rPr>
        <w:t xml:space="preserve"> common good, and one of the requirements of practical reason is to </w:t>
      </w:r>
      <w:r w:rsidR="00941C55">
        <w:rPr>
          <w:rFonts w:ascii="Times New Roman" w:hAnsi="Times New Roman"/>
        </w:rPr>
        <w:t>promote</w:t>
      </w:r>
      <w:r w:rsidRPr="00EC419D">
        <w:rPr>
          <w:rFonts w:ascii="Times New Roman" w:hAnsi="Times New Roman"/>
        </w:rPr>
        <w:t xml:space="preserve"> this good</w:t>
      </w:r>
      <w:r w:rsidR="00282DF3">
        <w:rPr>
          <w:rFonts w:ascii="Times New Roman" w:hAnsi="Times New Roman"/>
        </w:rPr>
        <w:t>.</w:t>
      </w:r>
      <w:r w:rsidR="00941C55">
        <w:rPr>
          <w:rStyle w:val="FootnoteReference"/>
          <w:rFonts w:ascii="Times New Roman" w:hAnsi="Times New Roman"/>
        </w:rPr>
        <w:footnoteReference w:id="5"/>
      </w:r>
      <w:r w:rsidRPr="00EC419D">
        <w:rPr>
          <w:rFonts w:ascii="Times New Roman" w:hAnsi="Times New Roman"/>
        </w:rPr>
        <w:t xml:space="preserve">  </w:t>
      </w:r>
      <w:r w:rsidR="00FE40B8">
        <w:rPr>
          <w:rFonts w:ascii="Times New Roman" w:hAnsi="Times New Roman"/>
        </w:rPr>
        <w:t>The formation of a political community that can</w:t>
      </w:r>
      <w:r w:rsidRPr="00EC419D">
        <w:rPr>
          <w:rFonts w:ascii="Times New Roman" w:hAnsi="Times New Roman"/>
        </w:rPr>
        <w:t xml:space="preserve"> effectively coordinate human activities in pursuit of the common good is therefore </w:t>
      </w:r>
      <w:r w:rsidR="00282DF3">
        <w:rPr>
          <w:rFonts w:ascii="Times New Roman" w:hAnsi="Times New Roman"/>
        </w:rPr>
        <w:t xml:space="preserve">itself </w:t>
      </w:r>
      <w:r w:rsidRPr="00EC419D">
        <w:rPr>
          <w:rFonts w:ascii="Times New Roman" w:hAnsi="Times New Roman"/>
        </w:rPr>
        <w:t>a requirement of practical reason.</w:t>
      </w:r>
    </w:p>
    <w:p w14:paraId="1B1D5646" w14:textId="4CB51CFD" w:rsidR="004B3A34" w:rsidRPr="00EC419D" w:rsidRDefault="004B3A34" w:rsidP="004B3A34">
      <w:pPr>
        <w:spacing w:line="480" w:lineRule="auto"/>
        <w:rPr>
          <w:rFonts w:ascii="Times New Roman" w:hAnsi="Times New Roman"/>
        </w:rPr>
      </w:pPr>
      <w:r w:rsidRPr="00EC419D">
        <w:rPr>
          <w:rFonts w:ascii="Times New Roman" w:hAnsi="Times New Roman"/>
        </w:rPr>
        <w:tab/>
        <w:t xml:space="preserve">There are, however, almost limitless reasonable ways to coordinate the pursuits of individuals, families and associations with a view to the common good.  If a political community is to effectively promote the common good, decisions must be made “about the management and use of natural resources, </w:t>
      </w:r>
      <w:r w:rsidRPr="00EC419D">
        <w:rPr>
          <w:rFonts w:ascii="Times New Roman" w:hAnsi="Times New Roman"/>
        </w:rPr>
        <w:lastRenderedPageBreak/>
        <w:t>about the use of force, about permitted forms or content of communication, and about the many other problems of reconciling aspects of justice with each other, and of reconciling human rights with each other and with other ‘conflicting’ exercises of the same right and with public health, public order, and the like</w:t>
      </w:r>
      <w:r w:rsidR="00282DF3">
        <w:rPr>
          <w:rFonts w:ascii="Times New Roman" w:hAnsi="Times New Roman"/>
        </w:rPr>
        <w:t>.</w:t>
      </w:r>
      <w:r w:rsidRPr="00EC419D">
        <w:rPr>
          <w:rFonts w:ascii="Times New Roman" w:hAnsi="Times New Roman"/>
        </w:rPr>
        <w:t>”</w:t>
      </w:r>
      <w:r w:rsidR="00282DF3">
        <w:rPr>
          <w:rStyle w:val="FootnoteReference"/>
          <w:rFonts w:ascii="Times New Roman" w:hAnsi="Times New Roman"/>
        </w:rPr>
        <w:footnoteReference w:id="6"/>
      </w:r>
      <w:r w:rsidRPr="00EC419D">
        <w:rPr>
          <w:rFonts w:ascii="Times New Roman" w:hAnsi="Times New Roman"/>
        </w:rPr>
        <w:t xml:space="preserve">  Given that there are many reasonable solutions to such problems, and that none of the solutions will be effective unless it is quasi-unanimously adopted by all members of the community, practical reasonableness requires choosing one solution to the exclusion of others.  This decision can be made either by unanimous agreement, or by authority.  Yet precisely because most practical problems have many reasonable solutions, unanimity is almost impossible to obtain.  Achieving the common good thus requires some form of authority, even when members of the community are all practically reasonable and morally upright individuals</w:t>
      </w:r>
      <w:r w:rsidR="00282DF3">
        <w:rPr>
          <w:rFonts w:ascii="Times New Roman" w:hAnsi="Times New Roman"/>
        </w:rPr>
        <w:t>.</w:t>
      </w:r>
      <w:r w:rsidR="00282DF3">
        <w:rPr>
          <w:rStyle w:val="FootnoteReference"/>
          <w:rFonts w:ascii="Times New Roman" w:hAnsi="Times New Roman"/>
        </w:rPr>
        <w:footnoteReference w:id="7"/>
      </w:r>
    </w:p>
    <w:p w14:paraId="4F8384EF" w14:textId="64C6C2DB" w:rsidR="004B3A34" w:rsidRPr="00EC419D" w:rsidRDefault="004B3A34" w:rsidP="004B3A34">
      <w:pPr>
        <w:spacing w:line="480" w:lineRule="auto"/>
        <w:rPr>
          <w:rFonts w:ascii="Times New Roman" w:hAnsi="Times New Roman"/>
        </w:rPr>
      </w:pPr>
      <w:r w:rsidRPr="00EC419D">
        <w:rPr>
          <w:rFonts w:ascii="Times New Roman" w:hAnsi="Times New Roman"/>
        </w:rPr>
        <w:tab/>
        <w:t xml:space="preserve">Here it is worth pausing to clarify the meaning of authority.  </w:t>
      </w:r>
      <w:r w:rsidR="00FE40B8">
        <w:rPr>
          <w:rFonts w:ascii="Times New Roman" w:hAnsi="Times New Roman"/>
        </w:rPr>
        <w:t>Finnis follows Raz in explaining that t</w:t>
      </w:r>
      <w:r w:rsidRPr="00EC419D">
        <w:rPr>
          <w:rFonts w:ascii="Times New Roman" w:hAnsi="Times New Roman"/>
        </w:rPr>
        <w:t>o treat something as authoritative is to treat it as an exclusionary reason, “a reason for judging or acting in the absence of understood reasons, or for disregarding at least some reasons which are understood and relevant and would in the absence of the exclusionary reason have sufficed to justify proceeding in some other way</w:t>
      </w:r>
      <w:r w:rsidR="00282DF3">
        <w:rPr>
          <w:rFonts w:ascii="Times New Roman" w:hAnsi="Times New Roman"/>
        </w:rPr>
        <w:t>.</w:t>
      </w:r>
      <w:r w:rsidRPr="00EC419D">
        <w:rPr>
          <w:rFonts w:ascii="Times New Roman" w:hAnsi="Times New Roman"/>
        </w:rPr>
        <w:t>”</w:t>
      </w:r>
      <w:r w:rsidR="00282DF3">
        <w:rPr>
          <w:rStyle w:val="FootnoteReference"/>
          <w:rFonts w:ascii="Times New Roman" w:hAnsi="Times New Roman"/>
        </w:rPr>
        <w:footnoteReference w:id="8"/>
      </w:r>
      <w:r w:rsidRPr="00EC419D">
        <w:rPr>
          <w:rFonts w:ascii="Times New Roman" w:hAnsi="Times New Roman"/>
        </w:rPr>
        <w:t xml:space="preserve"> </w:t>
      </w:r>
      <w:r w:rsidR="00282DF3">
        <w:rPr>
          <w:rFonts w:ascii="Times New Roman" w:hAnsi="Times New Roman"/>
        </w:rPr>
        <w:t xml:space="preserve"> </w:t>
      </w:r>
      <w:r w:rsidR="00E534FE">
        <w:rPr>
          <w:rFonts w:ascii="Times New Roman" w:hAnsi="Times New Roman"/>
        </w:rPr>
        <w:t>For example, I treat the law’s requirement that I drive on the right side of the road to be authoritative if, even when I have a reason for driving on the left (such as needing to drop something off in a mailbox on that side), I disregard that reason and drive on the right anyway because of the law.</w:t>
      </w:r>
    </w:p>
    <w:p w14:paraId="038FA5EF" w14:textId="1616D0AD" w:rsidR="004B3A34" w:rsidRPr="00EC419D" w:rsidRDefault="004B3A34" w:rsidP="004B3A34">
      <w:pPr>
        <w:spacing w:line="480" w:lineRule="auto"/>
        <w:rPr>
          <w:rFonts w:ascii="Times New Roman" w:hAnsi="Times New Roman"/>
        </w:rPr>
      </w:pPr>
      <w:r w:rsidRPr="00EC419D">
        <w:rPr>
          <w:rFonts w:ascii="Times New Roman" w:hAnsi="Times New Roman"/>
        </w:rPr>
        <w:tab/>
        <w:t>Given that authority is necessary for the achievement of the common good, the question then becomes how to determine who or what should be regarded as authoritative.  While customs can come to have authority if they are widely accepted and followed, custom formation is slow and unpredictable.  To solve coordination problems with the efficiency</w:t>
      </w:r>
      <w:r w:rsidR="00FE40B8">
        <w:rPr>
          <w:rFonts w:ascii="Times New Roman" w:hAnsi="Times New Roman"/>
        </w:rPr>
        <w:t xml:space="preserve"> and reliability</w:t>
      </w:r>
      <w:r w:rsidRPr="00EC419D">
        <w:rPr>
          <w:rFonts w:ascii="Times New Roman" w:hAnsi="Times New Roman"/>
        </w:rPr>
        <w:t xml:space="preserve"> necessary for the common good, some individual, group or procedure has to be designated as authoritative for making decisions</w:t>
      </w:r>
      <w:r w:rsidR="00282DF3">
        <w:rPr>
          <w:rFonts w:ascii="Times New Roman" w:hAnsi="Times New Roman"/>
        </w:rPr>
        <w:t>.</w:t>
      </w:r>
      <w:r w:rsidR="00282DF3">
        <w:rPr>
          <w:rStyle w:val="FootnoteReference"/>
          <w:rFonts w:ascii="Times New Roman" w:hAnsi="Times New Roman"/>
        </w:rPr>
        <w:footnoteReference w:id="9"/>
      </w:r>
      <w:r w:rsidRPr="00EC419D">
        <w:rPr>
          <w:rFonts w:ascii="Times New Roman" w:hAnsi="Times New Roman"/>
        </w:rPr>
        <w:t xml:space="preserve"> </w:t>
      </w:r>
      <w:r w:rsidR="00282DF3">
        <w:rPr>
          <w:rFonts w:ascii="Times New Roman" w:hAnsi="Times New Roman"/>
        </w:rPr>
        <w:t xml:space="preserve"> </w:t>
      </w:r>
      <w:r w:rsidRPr="00EC419D">
        <w:rPr>
          <w:rFonts w:ascii="Times New Roman" w:hAnsi="Times New Roman"/>
        </w:rPr>
        <w:t xml:space="preserve">Because authority itself is a good (since necessary for the common good), the person or group who can, in fact, </w:t>
      </w:r>
      <w:r w:rsidRPr="00EC419D">
        <w:rPr>
          <w:rFonts w:ascii="Times New Roman" w:hAnsi="Times New Roman"/>
        </w:rPr>
        <w:lastRenderedPageBreak/>
        <w:t>effectively settle the coordination problem, ought to do so</w:t>
      </w:r>
      <w:r w:rsidR="00282DF3">
        <w:rPr>
          <w:rFonts w:ascii="Times New Roman" w:hAnsi="Times New Roman"/>
        </w:rPr>
        <w:t>.</w:t>
      </w:r>
      <w:r w:rsidR="00282DF3">
        <w:rPr>
          <w:rStyle w:val="FootnoteReference"/>
          <w:rFonts w:ascii="Times New Roman" w:hAnsi="Times New Roman"/>
        </w:rPr>
        <w:footnoteReference w:id="10"/>
      </w:r>
      <w:r w:rsidR="00282DF3">
        <w:rPr>
          <w:rFonts w:ascii="Times New Roman" w:hAnsi="Times New Roman"/>
        </w:rPr>
        <w:t xml:space="preserve"> </w:t>
      </w:r>
      <w:r w:rsidRPr="00EC419D">
        <w:rPr>
          <w:rFonts w:ascii="Times New Roman" w:hAnsi="Times New Roman"/>
        </w:rPr>
        <w:t xml:space="preserve"> While this statement might seem to </w:t>
      </w:r>
      <w:r w:rsidR="00FE40B8">
        <w:rPr>
          <w:rFonts w:ascii="Times New Roman" w:hAnsi="Times New Roman"/>
        </w:rPr>
        <w:t>justify</w:t>
      </w:r>
      <w:r w:rsidRPr="00EC419D">
        <w:rPr>
          <w:rFonts w:ascii="Times New Roman" w:hAnsi="Times New Roman"/>
        </w:rPr>
        <w:t xml:space="preserve"> the dictum that might makes right, the fact that a person or group’s decision will largely be complied with has normative importance precisely because it is necessary for securing goals that we have moral obligations to pursue, and “what is instrumental in securing a morally obligatory goal must itself be morally obligatory, unless there is some other instrumentality, equally or more serviceable</w:t>
      </w:r>
      <w:r w:rsidR="00282DF3">
        <w:rPr>
          <w:rFonts w:ascii="Times New Roman" w:hAnsi="Times New Roman"/>
        </w:rPr>
        <w:t>.</w:t>
      </w:r>
      <w:r w:rsidRPr="00EC419D">
        <w:rPr>
          <w:rFonts w:ascii="Times New Roman" w:hAnsi="Times New Roman"/>
        </w:rPr>
        <w:t>”</w:t>
      </w:r>
      <w:r w:rsidR="00282DF3">
        <w:rPr>
          <w:rStyle w:val="FootnoteReference"/>
          <w:rFonts w:ascii="Times New Roman" w:hAnsi="Times New Roman"/>
        </w:rPr>
        <w:footnoteReference w:id="11"/>
      </w:r>
      <w:r w:rsidRPr="00EC419D">
        <w:rPr>
          <w:rFonts w:ascii="Times New Roman" w:hAnsi="Times New Roman"/>
        </w:rPr>
        <w:t xml:space="preserve"> This consideration nonetheless does not mean that one is bound to submit to the authority of whoever happens to be in power, regardless of how that power is being used.  Authority has its normative justification from its instrumentality in achieving the common good, and thus to the extent that it fails to </w:t>
      </w:r>
      <w:r w:rsidR="00FE40B8">
        <w:rPr>
          <w:rFonts w:ascii="Times New Roman" w:hAnsi="Times New Roman"/>
        </w:rPr>
        <w:t>promote</w:t>
      </w:r>
      <w:r w:rsidRPr="00EC419D">
        <w:rPr>
          <w:rFonts w:ascii="Times New Roman" w:hAnsi="Times New Roman"/>
        </w:rPr>
        <w:t xml:space="preserve"> the common good, it loses its normative force.</w:t>
      </w:r>
    </w:p>
    <w:p w14:paraId="38DD84E3" w14:textId="5B260301" w:rsidR="004B3A34" w:rsidRPr="00EC419D" w:rsidRDefault="004B3A34" w:rsidP="004B3A34">
      <w:pPr>
        <w:spacing w:line="480" w:lineRule="auto"/>
        <w:rPr>
          <w:rFonts w:ascii="Times New Roman" w:hAnsi="Times New Roman"/>
        </w:rPr>
      </w:pPr>
      <w:r w:rsidRPr="00EC419D">
        <w:rPr>
          <w:rFonts w:ascii="Times New Roman" w:hAnsi="Times New Roman"/>
        </w:rPr>
        <w:tab/>
      </w:r>
      <w:r w:rsidR="003B621F">
        <w:rPr>
          <w:rFonts w:ascii="Times New Roman" w:hAnsi="Times New Roman"/>
        </w:rPr>
        <w:t>T</w:t>
      </w:r>
      <w:r w:rsidRPr="00EC419D">
        <w:rPr>
          <w:rFonts w:ascii="Times New Roman" w:hAnsi="Times New Roman"/>
        </w:rPr>
        <w:t xml:space="preserve">he initial establishment of authority in a community poses a particularly difficult coordination problem, </w:t>
      </w:r>
      <w:r w:rsidR="007720E2">
        <w:rPr>
          <w:rFonts w:ascii="Times New Roman" w:hAnsi="Times New Roman"/>
        </w:rPr>
        <w:t>because</w:t>
      </w:r>
      <w:r w:rsidRPr="00EC419D">
        <w:rPr>
          <w:rFonts w:ascii="Times New Roman" w:hAnsi="Times New Roman"/>
        </w:rPr>
        <w:t xml:space="preserve"> it requires near-unanimity, which, as has often been the case historically, sometimes can only be achieved through the violent elimination of dissent and rival claims to rule</w:t>
      </w:r>
      <w:r w:rsidR="00282DF3">
        <w:rPr>
          <w:rFonts w:ascii="Times New Roman" w:hAnsi="Times New Roman"/>
        </w:rPr>
        <w:t>.</w:t>
      </w:r>
      <w:r w:rsidR="00282DF3">
        <w:rPr>
          <w:rStyle w:val="FootnoteReference"/>
          <w:rFonts w:ascii="Times New Roman" w:hAnsi="Times New Roman"/>
        </w:rPr>
        <w:footnoteReference w:id="12"/>
      </w:r>
      <w:r w:rsidRPr="00EC419D">
        <w:rPr>
          <w:rFonts w:ascii="Times New Roman" w:hAnsi="Times New Roman"/>
        </w:rPr>
        <w:t xml:space="preserve"> Precisely because this preliminary coordination problem is so difficult, whenever possible the question of authority should also be answered by authority.  In other words, once some person or group has successfully acquired authority in a community, one of the first things that ought to be done is to establish a set of rules or procedures for overcoming the problem of succession</w:t>
      </w:r>
      <w:r w:rsidR="00282DF3">
        <w:rPr>
          <w:rFonts w:ascii="Times New Roman" w:hAnsi="Times New Roman"/>
        </w:rPr>
        <w:t>.</w:t>
      </w:r>
      <w:r w:rsidR="00282DF3">
        <w:rPr>
          <w:rStyle w:val="FootnoteReference"/>
          <w:rFonts w:ascii="Times New Roman" w:hAnsi="Times New Roman"/>
        </w:rPr>
        <w:footnoteReference w:id="13"/>
      </w:r>
    </w:p>
    <w:p w14:paraId="253FC1BF" w14:textId="18F64B61" w:rsidR="004B3A34" w:rsidRPr="00EC419D" w:rsidRDefault="004B3A34" w:rsidP="004B3A34">
      <w:pPr>
        <w:spacing w:line="480" w:lineRule="auto"/>
        <w:rPr>
          <w:rFonts w:ascii="Times New Roman" w:hAnsi="Times New Roman"/>
        </w:rPr>
      </w:pPr>
      <w:r w:rsidRPr="00EC419D">
        <w:rPr>
          <w:rFonts w:ascii="Times New Roman" w:hAnsi="Times New Roman"/>
        </w:rPr>
        <w:tab/>
        <w:t xml:space="preserve">How does the person or group in authority </w:t>
      </w:r>
      <w:r w:rsidR="00FD645B">
        <w:rPr>
          <w:rFonts w:ascii="Times New Roman" w:hAnsi="Times New Roman"/>
        </w:rPr>
        <w:t>solve</w:t>
      </w:r>
      <w:r w:rsidRPr="00EC419D">
        <w:rPr>
          <w:rFonts w:ascii="Times New Roman" w:hAnsi="Times New Roman"/>
        </w:rPr>
        <w:t xml:space="preserve"> coordination problems in view of the common good?  The answer to this problem brings us</w:t>
      </w:r>
      <w:r w:rsidR="003B621F">
        <w:rPr>
          <w:rFonts w:ascii="Times New Roman" w:hAnsi="Times New Roman"/>
        </w:rPr>
        <w:t xml:space="preserve"> </w:t>
      </w:r>
      <w:r w:rsidRPr="00EC419D">
        <w:rPr>
          <w:rFonts w:ascii="Times New Roman" w:hAnsi="Times New Roman"/>
        </w:rPr>
        <w:t>to the subject of law.  In other words, in choosing among reasonable solutions to practical social problems, authorities establish social rules to guide the actions of community members.  While an authority</w:t>
      </w:r>
      <w:r w:rsidR="003B621F">
        <w:rPr>
          <w:rFonts w:ascii="Times New Roman" w:hAnsi="Times New Roman"/>
        </w:rPr>
        <w:t xml:space="preserve"> could</w:t>
      </w:r>
      <w:r w:rsidRPr="00EC419D">
        <w:rPr>
          <w:rFonts w:ascii="Times New Roman" w:hAnsi="Times New Roman"/>
        </w:rPr>
        <w:t xml:space="preserve"> rule entirely by decree, establish rules that are inconsistent with one another, establish rules that unduly burden one part of the community </w:t>
      </w:r>
      <w:r w:rsidRPr="00EC419D">
        <w:rPr>
          <w:rFonts w:ascii="Times New Roman" w:hAnsi="Times New Roman"/>
        </w:rPr>
        <w:lastRenderedPageBreak/>
        <w:t xml:space="preserve">disproportionately, or change the rules at whim with frequency, such an exercise of authority would not actually favor the common good.  </w:t>
      </w:r>
    </w:p>
    <w:p w14:paraId="19F88897" w14:textId="651EF158" w:rsidR="004B3A34" w:rsidRPr="00EC419D" w:rsidRDefault="004B3A34" w:rsidP="004B3A34">
      <w:pPr>
        <w:spacing w:line="480" w:lineRule="auto"/>
        <w:ind w:firstLine="720"/>
        <w:rPr>
          <w:rFonts w:ascii="Times New Roman" w:hAnsi="Times New Roman"/>
        </w:rPr>
      </w:pPr>
      <w:r w:rsidRPr="00EC419D">
        <w:rPr>
          <w:rFonts w:ascii="Times New Roman" w:hAnsi="Times New Roman"/>
        </w:rPr>
        <w:t xml:space="preserve">Finnis emphasizes that </w:t>
      </w:r>
      <w:r w:rsidR="003B621F">
        <w:rPr>
          <w:rFonts w:ascii="Times New Roman" w:hAnsi="Times New Roman"/>
        </w:rPr>
        <w:t xml:space="preserve">the rule of </w:t>
      </w:r>
      <w:r w:rsidRPr="00EC419D">
        <w:rPr>
          <w:rFonts w:ascii="Times New Roman" w:hAnsi="Times New Roman"/>
        </w:rPr>
        <w:t>law helps to ensure the “fair balance of benefits and burdens within a community,” which itself is “an important aspect of the common good</w:t>
      </w:r>
      <w:r w:rsidR="00F36907">
        <w:rPr>
          <w:rFonts w:ascii="Times New Roman" w:hAnsi="Times New Roman"/>
        </w:rPr>
        <w:t>.</w:t>
      </w:r>
      <w:r w:rsidRPr="00EC419D">
        <w:rPr>
          <w:rFonts w:ascii="Times New Roman" w:hAnsi="Times New Roman"/>
        </w:rPr>
        <w:t>”</w:t>
      </w:r>
      <w:r w:rsidRPr="00EC419D">
        <w:rPr>
          <w:rStyle w:val="FootnoteReference"/>
          <w:rFonts w:ascii="Times New Roman" w:hAnsi="Times New Roman"/>
        </w:rPr>
        <w:footnoteReference w:id="14"/>
      </w:r>
      <w:r w:rsidRPr="00EC419D">
        <w:rPr>
          <w:rFonts w:ascii="Times New Roman" w:hAnsi="Times New Roman"/>
        </w:rPr>
        <w:t xml:space="preserve">  A coherent legal system also serves the common good insofar as it “brings definition, specificity, clarity, and thus predictability into human interactions</w:t>
      </w:r>
      <w:r w:rsidR="00F36907">
        <w:rPr>
          <w:rFonts w:ascii="Times New Roman" w:hAnsi="Times New Roman"/>
        </w:rPr>
        <w:t>.</w:t>
      </w:r>
      <w:r w:rsidRPr="00EC419D">
        <w:rPr>
          <w:rFonts w:ascii="Times New Roman" w:hAnsi="Times New Roman"/>
        </w:rPr>
        <w:t>”</w:t>
      </w:r>
      <w:r w:rsidR="00F36907">
        <w:rPr>
          <w:rStyle w:val="FootnoteReference"/>
          <w:rFonts w:ascii="Times New Roman" w:hAnsi="Times New Roman"/>
        </w:rPr>
        <w:footnoteReference w:id="15"/>
      </w:r>
      <w:r w:rsidRPr="00EC419D">
        <w:rPr>
          <w:rFonts w:ascii="Times New Roman" w:hAnsi="Times New Roman"/>
        </w:rPr>
        <w:t xml:space="preserve">  Law thereby provides the necessary stability and order that enable members of the community to pursue goals over time either individually or together with others</w:t>
      </w:r>
      <w:r w:rsidR="003B621F">
        <w:rPr>
          <w:rFonts w:ascii="Times New Roman" w:hAnsi="Times New Roman"/>
        </w:rPr>
        <w:t>, and thus to exercise their agency and autonomy</w:t>
      </w:r>
      <w:r w:rsidR="00F36907">
        <w:rPr>
          <w:rFonts w:ascii="Times New Roman" w:hAnsi="Times New Roman"/>
        </w:rPr>
        <w:t>.</w:t>
      </w:r>
      <w:r w:rsidR="00F36907">
        <w:rPr>
          <w:rStyle w:val="FootnoteReference"/>
          <w:rFonts w:ascii="Times New Roman" w:hAnsi="Times New Roman"/>
        </w:rPr>
        <w:footnoteReference w:id="16"/>
      </w:r>
      <w:r w:rsidR="00F36907">
        <w:rPr>
          <w:rFonts w:ascii="Times New Roman" w:hAnsi="Times New Roman"/>
        </w:rPr>
        <w:t xml:space="preserve"> </w:t>
      </w:r>
      <w:r w:rsidRPr="00EC419D">
        <w:rPr>
          <w:rFonts w:ascii="Times New Roman" w:hAnsi="Times New Roman"/>
        </w:rPr>
        <w:t xml:space="preserve"> Law also limit</w:t>
      </w:r>
      <w:r w:rsidR="003B621F">
        <w:rPr>
          <w:rFonts w:ascii="Times New Roman" w:hAnsi="Times New Roman"/>
        </w:rPr>
        <w:t>s</w:t>
      </w:r>
      <w:r w:rsidRPr="00EC419D">
        <w:rPr>
          <w:rFonts w:ascii="Times New Roman" w:hAnsi="Times New Roman"/>
        </w:rPr>
        <w:t xml:space="preserve"> the processes by which </w:t>
      </w:r>
      <w:r w:rsidR="003B621F">
        <w:rPr>
          <w:rFonts w:ascii="Times New Roman" w:hAnsi="Times New Roman"/>
        </w:rPr>
        <w:t>authorities can make and execute laws, and these limits</w:t>
      </w:r>
      <w:r w:rsidRPr="00EC419D">
        <w:rPr>
          <w:rFonts w:ascii="Times New Roman" w:hAnsi="Times New Roman"/>
        </w:rPr>
        <w:t xml:space="preserve"> </w:t>
      </w:r>
      <w:r w:rsidR="003B621F">
        <w:rPr>
          <w:rFonts w:ascii="Times New Roman" w:hAnsi="Times New Roman"/>
        </w:rPr>
        <w:t>promote</w:t>
      </w:r>
      <w:r w:rsidRPr="00EC419D">
        <w:rPr>
          <w:rFonts w:ascii="Times New Roman" w:hAnsi="Times New Roman"/>
        </w:rPr>
        <w:t xml:space="preserve"> reciprocity, fairness and respect, </w:t>
      </w:r>
      <w:r w:rsidR="003B621F">
        <w:rPr>
          <w:rFonts w:ascii="Times New Roman" w:hAnsi="Times New Roman"/>
        </w:rPr>
        <w:t>by binding</w:t>
      </w:r>
      <w:r w:rsidRPr="00EC419D">
        <w:rPr>
          <w:rFonts w:ascii="Times New Roman" w:hAnsi="Times New Roman"/>
        </w:rPr>
        <w:t xml:space="preserve"> rulers to ‘their end of the bargain</w:t>
      </w:r>
      <w:r w:rsidR="00F36907">
        <w:rPr>
          <w:rFonts w:ascii="Times New Roman" w:hAnsi="Times New Roman"/>
        </w:rPr>
        <w:t>.</w:t>
      </w:r>
      <w:r w:rsidRPr="00EC419D">
        <w:rPr>
          <w:rFonts w:ascii="Times New Roman" w:hAnsi="Times New Roman"/>
        </w:rPr>
        <w:t>’</w:t>
      </w:r>
      <w:r w:rsidR="00F36907">
        <w:rPr>
          <w:rStyle w:val="FootnoteReference"/>
          <w:rFonts w:ascii="Times New Roman" w:hAnsi="Times New Roman"/>
        </w:rPr>
        <w:footnoteReference w:id="17"/>
      </w:r>
      <w:r w:rsidRPr="00EC419D">
        <w:rPr>
          <w:rFonts w:ascii="Times New Roman" w:hAnsi="Times New Roman"/>
        </w:rPr>
        <w:t xml:space="preserve"> There is thus intrinsic value to the </w:t>
      </w:r>
      <w:r w:rsidR="003B621F">
        <w:rPr>
          <w:rFonts w:ascii="Times New Roman" w:hAnsi="Times New Roman"/>
        </w:rPr>
        <w:t>r</w:t>
      </w:r>
      <w:r w:rsidRPr="00EC419D">
        <w:rPr>
          <w:rFonts w:ascii="Times New Roman" w:hAnsi="Times New Roman"/>
        </w:rPr>
        <w:t xml:space="preserve">ule of </w:t>
      </w:r>
      <w:r w:rsidR="003B621F">
        <w:rPr>
          <w:rFonts w:ascii="Times New Roman" w:hAnsi="Times New Roman"/>
        </w:rPr>
        <w:t>l</w:t>
      </w:r>
      <w:r w:rsidRPr="00EC419D">
        <w:rPr>
          <w:rFonts w:ascii="Times New Roman" w:hAnsi="Times New Roman"/>
        </w:rPr>
        <w:t xml:space="preserve">aw insofar as </w:t>
      </w:r>
      <w:r w:rsidR="003B621F">
        <w:rPr>
          <w:rFonts w:ascii="Times New Roman" w:hAnsi="Times New Roman"/>
        </w:rPr>
        <w:t>it embodies the moral requirement of fairness</w:t>
      </w:r>
      <w:r w:rsidR="00F36907">
        <w:rPr>
          <w:rFonts w:ascii="Times New Roman" w:hAnsi="Times New Roman"/>
        </w:rPr>
        <w:t>.</w:t>
      </w:r>
      <w:r w:rsidR="00F36907">
        <w:rPr>
          <w:rStyle w:val="FootnoteReference"/>
          <w:rFonts w:ascii="Times New Roman" w:hAnsi="Times New Roman"/>
        </w:rPr>
        <w:footnoteReference w:id="18"/>
      </w:r>
      <w:r w:rsidR="003B621F">
        <w:rPr>
          <w:rFonts w:ascii="Times New Roman" w:hAnsi="Times New Roman"/>
        </w:rPr>
        <w:t xml:space="preserve"> </w:t>
      </w:r>
    </w:p>
    <w:p w14:paraId="6E9CD847" w14:textId="7CB09202" w:rsidR="004B3A34" w:rsidRDefault="004B3A34" w:rsidP="004B3A34">
      <w:pPr>
        <w:spacing w:line="480" w:lineRule="auto"/>
        <w:ind w:firstLine="720"/>
        <w:rPr>
          <w:rFonts w:ascii="Times New Roman" w:hAnsi="Times New Roman"/>
        </w:rPr>
      </w:pPr>
      <w:r w:rsidRPr="00EC419D">
        <w:rPr>
          <w:rFonts w:ascii="Times New Roman" w:hAnsi="Times New Roman"/>
        </w:rPr>
        <w:t>Finnis’s concept of law is not merely descriptive, but is developed in relation to the requirements of practical reason for the good government of a community</w:t>
      </w:r>
      <w:r w:rsidR="00F36907">
        <w:rPr>
          <w:rFonts w:ascii="Times New Roman" w:hAnsi="Times New Roman"/>
        </w:rPr>
        <w:t>.</w:t>
      </w:r>
      <w:r w:rsidR="00F36907">
        <w:rPr>
          <w:rStyle w:val="FootnoteReference"/>
          <w:rFonts w:ascii="Times New Roman" w:hAnsi="Times New Roman"/>
        </w:rPr>
        <w:footnoteReference w:id="19"/>
      </w:r>
      <w:r w:rsidR="00F36907">
        <w:rPr>
          <w:rFonts w:ascii="Times New Roman" w:hAnsi="Times New Roman"/>
        </w:rPr>
        <w:t xml:space="preserve"> </w:t>
      </w:r>
      <w:r w:rsidRPr="00EC419D">
        <w:rPr>
          <w:rFonts w:ascii="Times New Roman" w:hAnsi="Times New Roman"/>
        </w:rPr>
        <w:t>On this account, therefore, actual positive laws can be more or less perfect instantiations of Law taken as an ideal.  This will have important implications in relation to the</w:t>
      </w:r>
      <w:r w:rsidR="003B621F">
        <w:rPr>
          <w:rFonts w:ascii="Times New Roman" w:hAnsi="Times New Roman"/>
        </w:rPr>
        <w:t xml:space="preserve"> moral</w:t>
      </w:r>
      <w:r w:rsidRPr="00EC419D">
        <w:rPr>
          <w:rFonts w:ascii="Times New Roman" w:hAnsi="Times New Roman"/>
        </w:rPr>
        <w:t xml:space="preserve"> obligation to obey the law, </w:t>
      </w:r>
      <w:r w:rsidR="00FD645B">
        <w:rPr>
          <w:rFonts w:ascii="Times New Roman" w:hAnsi="Times New Roman"/>
        </w:rPr>
        <w:t>because</w:t>
      </w:r>
      <w:r w:rsidRPr="00EC419D">
        <w:rPr>
          <w:rFonts w:ascii="Times New Roman" w:hAnsi="Times New Roman"/>
        </w:rPr>
        <w:t xml:space="preserve"> the obligation exists fully only for a law that is what law should be.</w:t>
      </w:r>
    </w:p>
    <w:p w14:paraId="7AF78CC1" w14:textId="72BC25E9" w:rsidR="00E37417" w:rsidRPr="00E37417" w:rsidRDefault="00805B0A" w:rsidP="004B3A34">
      <w:pPr>
        <w:spacing w:line="480" w:lineRule="auto"/>
        <w:ind w:firstLine="720"/>
        <w:rPr>
          <w:rFonts w:ascii="Times New Roman" w:hAnsi="Times New Roman"/>
        </w:rPr>
      </w:pPr>
      <w:r>
        <w:rPr>
          <w:rFonts w:ascii="Times New Roman" w:hAnsi="Times New Roman"/>
        </w:rPr>
        <w:t xml:space="preserve">What has been established up to this point is that, on Finnis’s account, political authority, exercised through law, is justified because and insofar as it promotes the common good, which practical reason requires us to favor and foster.  </w:t>
      </w:r>
      <w:r w:rsidR="00E37417">
        <w:rPr>
          <w:rFonts w:ascii="Times New Roman" w:hAnsi="Times New Roman"/>
        </w:rPr>
        <w:t xml:space="preserve">Because Finnis’s justification of political authority is rooted in the requirements of practical reasonableness, it is more similar to Raz’s view than to contractarian approaches like that of Rawls that attempt to justify authority on the basis of actual or hypothetical consent.  On Finnis’s view we </w:t>
      </w:r>
      <w:r w:rsidR="00E37417">
        <w:rPr>
          <w:rFonts w:ascii="Times New Roman" w:hAnsi="Times New Roman"/>
          <w:i/>
          <w:iCs/>
        </w:rPr>
        <w:t xml:space="preserve">should </w:t>
      </w:r>
      <w:r w:rsidR="00E37417">
        <w:rPr>
          <w:rFonts w:ascii="Times New Roman" w:hAnsi="Times New Roman"/>
        </w:rPr>
        <w:t xml:space="preserve">consent to authority insofar as that authority effectively resolves coordination </w:t>
      </w:r>
      <w:r w:rsidR="00E37417">
        <w:rPr>
          <w:rFonts w:ascii="Times New Roman" w:hAnsi="Times New Roman"/>
        </w:rPr>
        <w:lastRenderedPageBreak/>
        <w:t xml:space="preserve">problems for the common good, but it is not consent itself that gives authority its legitimacy or normative force.  Nonetheless, as I will explain </w:t>
      </w:r>
      <w:r w:rsidR="007F645E">
        <w:rPr>
          <w:rFonts w:ascii="Times New Roman" w:hAnsi="Times New Roman"/>
        </w:rPr>
        <w:t>below</w:t>
      </w:r>
      <w:r w:rsidR="00E37417">
        <w:rPr>
          <w:rFonts w:ascii="Times New Roman" w:hAnsi="Times New Roman"/>
        </w:rPr>
        <w:t xml:space="preserve">, there are also significant differences between the accounts of Finnis and Raz, differences that become apparent when considering the question of whether law in itself gives us </w:t>
      </w:r>
      <w:r w:rsidR="00E37417">
        <w:rPr>
          <w:rFonts w:ascii="Times New Roman" w:hAnsi="Times New Roman"/>
          <w:i/>
          <w:iCs/>
        </w:rPr>
        <w:t xml:space="preserve">new </w:t>
      </w:r>
      <w:r w:rsidR="00E37417">
        <w:rPr>
          <w:rFonts w:ascii="Times New Roman" w:hAnsi="Times New Roman"/>
        </w:rPr>
        <w:t>reasons for action that we would not already have, and the closely-related question of whether there is a general moral obligation to</w:t>
      </w:r>
      <w:r w:rsidR="00F36907">
        <w:rPr>
          <w:rFonts w:ascii="Times New Roman" w:hAnsi="Times New Roman"/>
        </w:rPr>
        <w:t xml:space="preserve"> obey</w:t>
      </w:r>
      <w:r w:rsidR="00E37417">
        <w:rPr>
          <w:rFonts w:ascii="Times New Roman" w:hAnsi="Times New Roman"/>
        </w:rPr>
        <w:t xml:space="preserve"> the law just as such.</w:t>
      </w:r>
    </w:p>
    <w:p w14:paraId="73E10AEF" w14:textId="77777777" w:rsidR="00E37417" w:rsidRDefault="00E37417" w:rsidP="00E37417">
      <w:pPr>
        <w:spacing w:line="480" w:lineRule="auto"/>
        <w:rPr>
          <w:rFonts w:ascii="Times New Roman" w:hAnsi="Times New Roman"/>
        </w:rPr>
      </w:pPr>
    </w:p>
    <w:p w14:paraId="41A8FCD4" w14:textId="37BB3BB0" w:rsidR="00E37417" w:rsidRDefault="00E37417" w:rsidP="00E37417">
      <w:pPr>
        <w:spacing w:line="480" w:lineRule="auto"/>
        <w:rPr>
          <w:rFonts w:ascii="Times New Roman" w:hAnsi="Times New Roman"/>
        </w:rPr>
      </w:pPr>
      <w:r>
        <w:rPr>
          <w:rFonts w:ascii="Times New Roman" w:hAnsi="Times New Roman"/>
        </w:rPr>
        <w:t>II. Law as a New Reason for Action and the Obligation to Obey</w:t>
      </w:r>
      <w:r w:rsidR="00446503">
        <w:rPr>
          <w:rFonts w:ascii="Times New Roman" w:hAnsi="Times New Roman"/>
        </w:rPr>
        <w:t>: Contrasting Finnis and Raz</w:t>
      </w:r>
    </w:p>
    <w:p w14:paraId="415825DF" w14:textId="77777777" w:rsidR="007F5420" w:rsidRDefault="007F5420" w:rsidP="004B3A34">
      <w:pPr>
        <w:spacing w:line="480" w:lineRule="auto"/>
        <w:ind w:firstLine="720"/>
        <w:rPr>
          <w:rFonts w:ascii="Times New Roman" w:hAnsi="Times New Roman"/>
        </w:rPr>
      </w:pPr>
    </w:p>
    <w:p w14:paraId="2B9B5107" w14:textId="3C168B85" w:rsidR="00F20E02" w:rsidRPr="007F5420" w:rsidRDefault="007F5420" w:rsidP="00F20E02">
      <w:pPr>
        <w:spacing w:line="480" w:lineRule="auto"/>
        <w:ind w:firstLine="720"/>
        <w:rPr>
          <w:rFonts w:ascii="Times New Roman" w:hAnsi="Times New Roman"/>
        </w:rPr>
      </w:pPr>
      <w:r>
        <w:rPr>
          <w:rFonts w:ascii="Times New Roman" w:hAnsi="Times New Roman"/>
        </w:rPr>
        <w:t xml:space="preserve">One important difference between Finnis’s view and Raz’s view is that, for Raz, law gives us no </w:t>
      </w:r>
      <w:r>
        <w:rPr>
          <w:rFonts w:ascii="Times New Roman" w:hAnsi="Times New Roman"/>
          <w:i/>
          <w:iCs/>
        </w:rPr>
        <w:t xml:space="preserve">new </w:t>
      </w:r>
      <w:r>
        <w:rPr>
          <w:rFonts w:ascii="Times New Roman" w:hAnsi="Times New Roman"/>
        </w:rPr>
        <w:t>reasons for action</w:t>
      </w:r>
      <w:r w:rsidR="00F20E02">
        <w:rPr>
          <w:rFonts w:ascii="Times New Roman" w:hAnsi="Times New Roman"/>
        </w:rPr>
        <w:t xml:space="preserve">.  Raz’s Dependence Thesis and Normal Justification Thesis indicate </w:t>
      </w:r>
      <w:r w:rsidR="00E663FC">
        <w:rPr>
          <w:rFonts w:ascii="Times New Roman" w:hAnsi="Times New Roman"/>
        </w:rPr>
        <w:t xml:space="preserve">that laws are binding only insofar as they </w:t>
      </w:r>
      <w:r w:rsidR="00B87CF8">
        <w:rPr>
          <w:rFonts w:ascii="Times New Roman" w:hAnsi="Times New Roman"/>
        </w:rPr>
        <w:t>enable us to follow the reasons that already apply to us better than if we were acting upon on our own judgment alone.</w:t>
      </w:r>
      <w:r w:rsidR="00B87CF8">
        <w:rPr>
          <w:rStyle w:val="FootnoteReference"/>
          <w:rFonts w:ascii="Times New Roman" w:hAnsi="Times New Roman"/>
        </w:rPr>
        <w:footnoteReference w:id="20"/>
      </w:r>
      <w:r w:rsidR="00B87CF8">
        <w:rPr>
          <w:rFonts w:ascii="Times New Roman" w:hAnsi="Times New Roman"/>
        </w:rPr>
        <w:t xml:space="preserve">  Critics have thus argued that Raz’s account of authority is “no real authority at all,” because on Raz’s view law is only justified “when it requires that which one already has reason to do.”</w:t>
      </w:r>
      <w:r w:rsidR="00B87CF8">
        <w:rPr>
          <w:rStyle w:val="FootnoteReference"/>
          <w:rFonts w:ascii="Times New Roman" w:hAnsi="Times New Roman"/>
        </w:rPr>
        <w:footnoteReference w:id="21"/>
      </w:r>
    </w:p>
    <w:p w14:paraId="34D82BC2" w14:textId="7320FA07" w:rsidR="00D371DB" w:rsidRDefault="00B87CF8" w:rsidP="00237E9D">
      <w:pPr>
        <w:spacing w:line="480" w:lineRule="auto"/>
        <w:ind w:firstLine="720"/>
        <w:rPr>
          <w:rFonts w:ascii="Times New Roman" w:hAnsi="Times New Roman"/>
        </w:rPr>
      </w:pPr>
      <w:r>
        <w:rPr>
          <w:rFonts w:ascii="Times New Roman" w:hAnsi="Times New Roman"/>
        </w:rPr>
        <w:t xml:space="preserve">Finnis, by contrast, offers a more robust account of law’s authority according to which the law itself provides a new reason for action.  </w:t>
      </w:r>
      <w:r w:rsidR="00F36907">
        <w:rPr>
          <w:rFonts w:ascii="Times New Roman" w:hAnsi="Times New Roman"/>
        </w:rPr>
        <w:t>It</w:t>
      </w:r>
      <w:r>
        <w:rPr>
          <w:rFonts w:ascii="Times New Roman" w:hAnsi="Times New Roman"/>
        </w:rPr>
        <w:t xml:space="preserve"> is true that </w:t>
      </w:r>
      <w:r w:rsidR="00237E9D">
        <w:rPr>
          <w:rFonts w:ascii="Times New Roman" w:hAnsi="Times New Roman"/>
        </w:rPr>
        <w:t xml:space="preserve">some laws – such as laws forbidding murder, fraud, or theft – </w:t>
      </w:r>
      <w:r w:rsidR="00F36907">
        <w:rPr>
          <w:rFonts w:ascii="Times New Roman" w:hAnsi="Times New Roman"/>
        </w:rPr>
        <w:t xml:space="preserve">can be categorized as direct derivations of the natural moral law, such that </w:t>
      </w:r>
      <w:r w:rsidR="00237E9D">
        <w:rPr>
          <w:rFonts w:ascii="Times New Roman" w:hAnsi="Times New Roman"/>
        </w:rPr>
        <w:t>much of their moral force is independent of the law</w:t>
      </w:r>
      <w:r w:rsidR="006758EA">
        <w:rPr>
          <w:rFonts w:ascii="Times New Roman" w:hAnsi="Times New Roman"/>
        </w:rPr>
        <w:t>.  Nonetheless,</w:t>
      </w:r>
      <w:r w:rsidR="00237E9D">
        <w:rPr>
          <w:rFonts w:ascii="Times New Roman" w:hAnsi="Times New Roman"/>
        </w:rPr>
        <w:t xml:space="preserve"> the existence of the law nonetheless adds</w:t>
      </w:r>
      <w:r w:rsidR="004B3A34" w:rsidRPr="00EC419D">
        <w:rPr>
          <w:rFonts w:ascii="Times New Roman" w:hAnsi="Times New Roman"/>
        </w:rPr>
        <w:t xml:space="preserve"> “a distinct new motive for the law-abiding citizen, who acts on the principle of avoiding legal offenses as such</w:t>
      </w:r>
      <w:r w:rsidR="00F36907">
        <w:rPr>
          <w:rFonts w:ascii="Times New Roman" w:hAnsi="Times New Roman"/>
        </w:rPr>
        <w:t>.</w:t>
      </w:r>
      <w:r w:rsidR="004B3A34" w:rsidRPr="00EC419D">
        <w:rPr>
          <w:rFonts w:ascii="Times New Roman" w:hAnsi="Times New Roman"/>
        </w:rPr>
        <w:t>”</w:t>
      </w:r>
      <w:r w:rsidR="00F36907">
        <w:rPr>
          <w:rStyle w:val="FootnoteReference"/>
          <w:rFonts w:ascii="Times New Roman" w:hAnsi="Times New Roman"/>
        </w:rPr>
        <w:footnoteReference w:id="22"/>
      </w:r>
      <w:r w:rsidR="00F36907">
        <w:rPr>
          <w:rFonts w:ascii="Times New Roman" w:hAnsi="Times New Roman"/>
        </w:rPr>
        <w:t xml:space="preserve"> </w:t>
      </w:r>
      <w:r w:rsidR="004B3A34" w:rsidRPr="00EC419D">
        <w:rPr>
          <w:rFonts w:ascii="Times New Roman" w:hAnsi="Times New Roman"/>
        </w:rPr>
        <w:t xml:space="preserve"> </w:t>
      </w:r>
      <w:r w:rsidR="00237E9D">
        <w:rPr>
          <w:rFonts w:ascii="Times New Roman" w:hAnsi="Times New Roman"/>
        </w:rPr>
        <w:t xml:space="preserve">(I will say more about this later.) </w:t>
      </w:r>
      <w:r w:rsidR="004B3A34" w:rsidRPr="00EC419D">
        <w:rPr>
          <w:rFonts w:ascii="Times New Roman" w:hAnsi="Times New Roman"/>
        </w:rPr>
        <w:t xml:space="preserve"> </w:t>
      </w:r>
      <w:r w:rsidR="00237E9D">
        <w:rPr>
          <w:rFonts w:ascii="Times New Roman" w:hAnsi="Times New Roman"/>
        </w:rPr>
        <w:t>Yet there is an</w:t>
      </w:r>
      <w:r w:rsidR="007F645E">
        <w:rPr>
          <w:rFonts w:ascii="Times New Roman" w:hAnsi="Times New Roman"/>
        </w:rPr>
        <w:t>other</w:t>
      </w:r>
      <w:r w:rsidR="00237E9D">
        <w:rPr>
          <w:rFonts w:ascii="Times New Roman" w:hAnsi="Times New Roman"/>
        </w:rPr>
        <w:t xml:space="preserve"> category of laws that shows even more clearly </w:t>
      </w:r>
      <w:r w:rsidR="004B3A34" w:rsidRPr="00EC419D">
        <w:rPr>
          <w:rFonts w:ascii="Times New Roman" w:hAnsi="Times New Roman"/>
        </w:rPr>
        <w:t xml:space="preserve">how legal norms as such can provide moral reasons for action.  </w:t>
      </w:r>
      <w:r w:rsidR="006758EA" w:rsidRPr="00EC419D">
        <w:rPr>
          <w:rFonts w:ascii="Times New Roman" w:hAnsi="Times New Roman"/>
        </w:rPr>
        <w:t xml:space="preserve">As Aquinas explains, such laws are derived from natural law not, </w:t>
      </w:r>
      <w:r w:rsidR="00FD645B">
        <w:rPr>
          <w:rFonts w:ascii="Times New Roman" w:hAnsi="Times New Roman"/>
        </w:rPr>
        <w:t>by contrast with</w:t>
      </w:r>
      <w:r w:rsidR="006758EA" w:rsidRPr="00EC419D">
        <w:rPr>
          <w:rFonts w:ascii="Times New Roman" w:hAnsi="Times New Roman"/>
        </w:rPr>
        <w:t xml:space="preserve"> those in the first category, like “‘conclusions deduced from general principles,’” but like “‘implementations [</w:t>
      </w:r>
      <w:proofErr w:type="spellStart"/>
      <w:r w:rsidR="006758EA" w:rsidRPr="00EC419D">
        <w:rPr>
          <w:rFonts w:ascii="Times New Roman" w:hAnsi="Times New Roman"/>
          <w:i/>
        </w:rPr>
        <w:t>determinationes</w:t>
      </w:r>
      <w:proofErr w:type="spellEnd"/>
      <w:r w:rsidR="006758EA" w:rsidRPr="00EC419D">
        <w:rPr>
          <w:rFonts w:ascii="Times New Roman" w:hAnsi="Times New Roman"/>
        </w:rPr>
        <w:t>] of general directives</w:t>
      </w:r>
      <w:r w:rsidR="006758EA">
        <w:rPr>
          <w:rFonts w:ascii="Times New Roman" w:hAnsi="Times New Roman"/>
        </w:rPr>
        <w:t>.</w:t>
      </w:r>
      <w:r w:rsidR="006758EA" w:rsidRPr="00EC419D">
        <w:rPr>
          <w:rFonts w:ascii="Times New Roman" w:hAnsi="Times New Roman"/>
        </w:rPr>
        <w:t>’”</w:t>
      </w:r>
      <w:r w:rsidR="006758EA">
        <w:rPr>
          <w:rStyle w:val="FootnoteReference"/>
          <w:rFonts w:ascii="Times New Roman" w:hAnsi="Times New Roman"/>
        </w:rPr>
        <w:footnoteReference w:id="23"/>
      </w:r>
      <w:r w:rsidR="006758EA" w:rsidRPr="00EC419D">
        <w:rPr>
          <w:rFonts w:ascii="Times New Roman" w:hAnsi="Times New Roman"/>
        </w:rPr>
        <w:t xml:space="preserve"> </w:t>
      </w:r>
      <w:r w:rsidR="00237E9D">
        <w:rPr>
          <w:rFonts w:ascii="Times New Roman" w:hAnsi="Times New Roman"/>
        </w:rPr>
        <w:t xml:space="preserve">With laws of this sort, </w:t>
      </w:r>
      <w:r w:rsidR="00237E9D">
        <w:rPr>
          <w:rFonts w:ascii="Times New Roman" w:hAnsi="Times New Roman"/>
        </w:rPr>
        <w:lastRenderedPageBreak/>
        <w:t>n</w:t>
      </w:r>
      <w:r w:rsidR="004B3A34" w:rsidRPr="00EC419D">
        <w:rPr>
          <w:rFonts w:ascii="Times New Roman" w:hAnsi="Times New Roman"/>
        </w:rPr>
        <w:t xml:space="preserve">atural law </w:t>
      </w:r>
      <w:r w:rsidR="00237E9D">
        <w:rPr>
          <w:rFonts w:ascii="Times New Roman" w:hAnsi="Times New Roman"/>
        </w:rPr>
        <w:t xml:space="preserve">(the requirements of practical reasonableness) </w:t>
      </w:r>
      <w:r w:rsidR="004B3A34" w:rsidRPr="00EC419D">
        <w:rPr>
          <w:rFonts w:ascii="Times New Roman" w:hAnsi="Times New Roman"/>
        </w:rPr>
        <w:t xml:space="preserve">provides the basic guiding principle, but there are many equally reasonable practical solutions.  For example, natural law requires </w:t>
      </w:r>
      <w:r w:rsidR="006758EA">
        <w:rPr>
          <w:rFonts w:ascii="Times New Roman" w:hAnsi="Times New Roman"/>
        </w:rPr>
        <w:t xml:space="preserve">protecting </w:t>
      </w:r>
      <w:r w:rsidR="004B3A34" w:rsidRPr="00EC419D">
        <w:rPr>
          <w:rFonts w:ascii="Times New Roman" w:hAnsi="Times New Roman"/>
        </w:rPr>
        <w:t>human life.  In a society where many people have automobiles,</w:t>
      </w:r>
      <w:r w:rsidR="006758EA">
        <w:rPr>
          <w:rFonts w:ascii="Times New Roman" w:hAnsi="Times New Roman"/>
        </w:rPr>
        <w:t xml:space="preserve"> protecting life requires</w:t>
      </w:r>
      <w:r w:rsidR="004B3A34" w:rsidRPr="00EC419D">
        <w:rPr>
          <w:rFonts w:ascii="Times New Roman" w:hAnsi="Times New Roman"/>
        </w:rPr>
        <w:t xml:space="preserve"> some mode of regulating traffic.  Yet there are </w:t>
      </w:r>
      <w:r w:rsidR="00F36907">
        <w:rPr>
          <w:rFonts w:ascii="Times New Roman" w:hAnsi="Times New Roman"/>
        </w:rPr>
        <w:t>countless</w:t>
      </w:r>
      <w:r w:rsidR="004B3A34" w:rsidRPr="00EC419D">
        <w:rPr>
          <w:rFonts w:ascii="Times New Roman" w:hAnsi="Times New Roman"/>
        </w:rPr>
        <w:t xml:space="preserve"> reasonable ways of doing so.  </w:t>
      </w:r>
      <w:r w:rsidR="00237E9D">
        <w:rPr>
          <w:rFonts w:ascii="Times New Roman" w:hAnsi="Times New Roman"/>
        </w:rPr>
        <w:t>The law therefore gives me a reason to stop at a</w:t>
      </w:r>
      <w:r w:rsidR="00C33348">
        <w:rPr>
          <w:rFonts w:ascii="Times New Roman" w:hAnsi="Times New Roman"/>
        </w:rPr>
        <w:t xml:space="preserve">n intersection with a stop sign even if, in the absence of the stop sign, I would deem it reasonable to proceed through the intersection cautiously but without stopping. </w:t>
      </w:r>
      <w:r w:rsidR="004B3A34" w:rsidRPr="00EC419D">
        <w:rPr>
          <w:rFonts w:ascii="Times New Roman" w:hAnsi="Times New Roman"/>
        </w:rPr>
        <w:t xml:space="preserve"> </w:t>
      </w:r>
      <w:r w:rsidR="00C33348">
        <w:rPr>
          <w:rFonts w:ascii="Times New Roman" w:hAnsi="Times New Roman"/>
        </w:rPr>
        <w:t>Likewise, i</w:t>
      </w:r>
      <w:r w:rsidR="004B3A34" w:rsidRPr="00EC419D">
        <w:rPr>
          <w:rFonts w:ascii="Times New Roman" w:hAnsi="Times New Roman"/>
        </w:rPr>
        <w:t>ndependent of the current tax laws, I would have no reason to contribute that precise portion of my wages that the law requires for the financing of public goods, or to do so each year before April 15, but because those laws exist (assuming that they are reasonably fair and in line with the common good)</w:t>
      </w:r>
      <w:r w:rsidR="006758EA">
        <w:rPr>
          <w:rFonts w:ascii="Times New Roman" w:hAnsi="Times New Roman"/>
        </w:rPr>
        <w:t>,</w:t>
      </w:r>
      <w:r w:rsidR="004B3A34" w:rsidRPr="00EC419D">
        <w:rPr>
          <w:rFonts w:ascii="Times New Roman" w:hAnsi="Times New Roman"/>
        </w:rPr>
        <w:t xml:space="preserve"> I do have the obligation to do just that.  In this sense, such laws have their force entirely because they are positive, even though ultimately their normative force comes from the principles of practical reason.  The choice (</w:t>
      </w:r>
      <w:proofErr w:type="spellStart"/>
      <w:r w:rsidR="004B3A34" w:rsidRPr="00EC419D">
        <w:rPr>
          <w:rFonts w:ascii="Times New Roman" w:hAnsi="Times New Roman"/>
          <w:i/>
        </w:rPr>
        <w:t>determinatio</w:t>
      </w:r>
      <w:proofErr w:type="spellEnd"/>
      <w:r w:rsidR="004B3A34" w:rsidRPr="00EC419D">
        <w:rPr>
          <w:rFonts w:ascii="Times New Roman" w:hAnsi="Times New Roman"/>
        </w:rPr>
        <w:t xml:space="preserve">) of rulers will thus determine what is uniquely just for those under their rule.  </w:t>
      </w:r>
    </w:p>
    <w:p w14:paraId="3EF275E8" w14:textId="27D5232E" w:rsidR="004B3A34" w:rsidRPr="00EC419D" w:rsidRDefault="004B3A34" w:rsidP="00237E9D">
      <w:pPr>
        <w:spacing w:line="480" w:lineRule="auto"/>
        <w:ind w:firstLine="720"/>
        <w:rPr>
          <w:rFonts w:ascii="Times New Roman" w:hAnsi="Times New Roman"/>
        </w:rPr>
      </w:pPr>
      <w:r w:rsidRPr="00EC419D">
        <w:rPr>
          <w:rFonts w:ascii="Times New Roman" w:hAnsi="Times New Roman"/>
        </w:rPr>
        <w:t xml:space="preserve">However, “to be, itself, authoritative in the eyes of a reasonable man, a </w:t>
      </w:r>
      <w:proofErr w:type="spellStart"/>
      <w:r w:rsidRPr="00EC419D">
        <w:rPr>
          <w:rFonts w:ascii="Times New Roman" w:hAnsi="Times New Roman"/>
          <w:i/>
        </w:rPr>
        <w:t>determinatio</w:t>
      </w:r>
      <w:proofErr w:type="spellEnd"/>
      <w:r w:rsidRPr="00EC419D">
        <w:rPr>
          <w:rFonts w:ascii="Times New Roman" w:hAnsi="Times New Roman"/>
          <w:i/>
        </w:rPr>
        <w:t xml:space="preserve"> </w:t>
      </w:r>
      <w:r w:rsidRPr="00EC419D">
        <w:rPr>
          <w:rFonts w:ascii="Times New Roman" w:hAnsi="Times New Roman"/>
        </w:rPr>
        <w:t>must be consistent with the basic requirements of practical reasonableness, though it need not necessarily or even usually be the determination he would have made had he had the opportunity; it need not even be one he would regard as sensible</w:t>
      </w:r>
      <w:r w:rsidR="006758EA">
        <w:rPr>
          <w:rFonts w:ascii="Times New Roman" w:hAnsi="Times New Roman"/>
        </w:rPr>
        <w:t>.</w:t>
      </w:r>
      <w:r w:rsidRPr="00EC419D">
        <w:rPr>
          <w:rFonts w:ascii="Times New Roman" w:hAnsi="Times New Roman"/>
        </w:rPr>
        <w:t>”</w:t>
      </w:r>
      <w:r w:rsidR="006758EA">
        <w:rPr>
          <w:rStyle w:val="FootnoteReference"/>
          <w:rFonts w:ascii="Times New Roman" w:hAnsi="Times New Roman"/>
        </w:rPr>
        <w:footnoteReference w:id="24"/>
      </w:r>
      <w:r w:rsidRPr="00EC419D">
        <w:rPr>
          <w:rFonts w:ascii="Times New Roman" w:hAnsi="Times New Roman"/>
        </w:rPr>
        <w:t xml:space="preserve"> Here we can see</w:t>
      </w:r>
      <w:r w:rsidR="00C33348">
        <w:rPr>
          <w:rFonts w:ascii="Times New Roman" w:hAnsi="Times New Roman"/>
        </w:rPr>
        <w:t xml:space="preserve"> that because law’s authority is </w:t>
      </w:r>
      <w:r w:rsidR="00C33348" w:rsidRPr="00C33348">
        <w:rPr>
          <w:rFonts w:ascii="Times New Roman" w:hAnsi="Times New Roman"/>
        </w:rPr>
        <w:t>ultimately</w:t>
      </w:r>
      <w:r w:rsidR="00C33348">
        <w:rPr>
          <w:rFonts w:ascii="Times New Roman" w:hAnsi="Times New Roman"/>
        </w:rPr>
        <w:t xml:space="preserve"> grounded in the requirements of practical reasonableness, that authority has limits.  At the same time, law’s authority on this view (by contrast with Raz</w:t>
      </w:r>
      <w:r w:rsidR="00E232FA">
        <w:rPr>
          <w:rFonts w:ascii="Times New Roman" w:hAnsi="Times New Roman"/>
        </w:rPr>
        <w:t>’s view</w:t>
      </w:r>
      <w:r w:rsidR="00C33348">
        <w:rPr>
          <w:rFonts w:ascii="Times New Roman" w:hAnsi="Times New Roman"/>
        </w:rPr>
        <w:t xml:space="preserve">) has some degree of content-independence, because the principle that </w:t>
      </w:r>
      <w:r w:rsidR="00D371DB">
        <w:rPr>
          <w:rFonts w:ascii="Times New Roman" w:hAnsi="Times New Roman"/>
        </w:rPr>
        <w:t>law-abidingness in general is necessary for the common good (which we are morally required to respect and promote) operates as a framework principle relatively isolated from the unrestricted flow of practical reasoning.</w:t>
      </w:r>
    </w:p>
    <w:p w14:paraId="75D68813" w14:textId="22DA9195" w:rsidR="004B3A34" w:rsidRPr="00EC419D" w:rsidRDefault="004B3A34" w:rsidP="004B3A34">
      <w:pPr>
        <w:spacing w:line="480" w:lineRule="auto"/>
        <w:ind w:firstLine="720"/>
        <w:rPr>
          <w:rFonts w:ascii="Times New Roman" w:hAnsi="Times New Roman"/>
        </w:rPr>
      </w:pPr>
      <w:r w:rsidRPr="00EC419D">
        <w:rPr>
          <w:rFonts w:ascii="Times New Roman" w:hAnsi="Times New Roman"/>
        </w:rPr>
        <w:t xml:space="preserve">The scheme of practical reasoning to which a legal norm is directed </w:t>
      </w:r>
      <w:r w:rsidR="00D371DB">
        <w:rPr>
          <w:rFonts w:ascii="Times New Roman" w:hAnsi="Times New Roman"/>
        </w:rPr>
        <w:t>can be formally summarized as</w:t>
      </w:r>
      <w:r w:rsidRPr="00EC419D">
        <w:rPr>
          <w:rFonts w:ascii="Times New Roman" w:hAnsi="Times New Roman"/>
        </w:rPr>
        <w:t xml:space="preserve"> follows:</w:t>
      </w:r>
    </w:p>
    <w:p w14:paraId="422F2D66" w14:textId="77777777" w:rsidR="004B3A34" w:rsidRPr="00EC419D" w:rsidRDefault="004B3A34" w:rsidP="004B3A34">
      <w:pPr>
        <w:ind w:left="720" w:right="720"/>
        <w:rPr>
          <w:rFonts w:ascii="Times New Roman" w:hAnsi="Times New Roman"/>
        </w:rPr>
      </w:pPr>
      <w:r w:rsidRPr="00EC419D">
        <w:rPr>
          <w:rFonts w:ascii="Times New Roman" w:hAnsi="Times New Roman"/>
        </w:rPr>
        <w:t>A. We need, for the sake of the common good, to be law-abiding;</w:t>
      </w:r>
    </w:p>
    <w:p w14:paraId="26ED7C7F" w14:textId="77777777" w:rsidR="004B3A34" w:rsidRPr="00EC419D" w:rsidRDefault="004B3A34" w:rsidP="004B3A34">
      <w:pPr>
        <w:ind w:left="720" w:right="720"/>
        <w:rPr>
          <w:rFonts w:ascii="Times New Roman" w:hAnsi="Times New Roman"/>
        </w:rPr>
      </w:pPr>
      <w:r w:rsidRPr="00EC419D">
        <w:rPr>
          <w:rFonts w:ascii="Times New Roman" w:hAnsi="Times New Roman"/>
        </w:rPr>
        <w:t xml:space="preserve">B. But where φ is stipulated by law as obligatory, the </w:t>
      </w:r>
      <w:r w:rsidRPr="00EC419D">
        <w:rPr>
          <w:rFonts w:ascii="Times New Roman" w:hAnsi="Times New Roman"/>
          <w:i/>
        </w:rPr>
        <w:t xml:space="preserve">only </w:t>
      </w:r>
      <w:r w:rsidRPr="00EC419D">
        <w:rPr>
          <w:rFonts w:ascii="Times New Roman" w:hAnsi="Times New Roman"/>
        </w:rPr>
        <w:t>way to be law-abiding is to do φ;</w:t>
      </w:r>
    </w:p>
    <w:p w14:paraId="7FCDD0D3" w14:textId="7136BE4F" w:rsidR="004B3A34" w:rsidRPr="00EC419D" w:rsidRDefault="004B3A34" w:rsidP="004B3A34">
      <w:pPr>
        <w:ind w:left="720" w:right="720"/>
        <w:rPr>
          <w:rFonts w:ascii="Times New Roman" w:hAnsi="Times New Roman"/>
        </w:rPr>
      </w:pPr>
      <w:r w:rsidRPr="00EC419D">
        <w:rPr>
          <w:rFonts w:ascii="Times New Roman" w:hAnsi="Times New Roman"/>
        </w:rPr>
        <w:lastRenderedPageBreak/>
        <w:t>C. Therefore, we need … to do φ where φ has been legally stipulated to be obligatory.</w:t>
      </w:r>
      <w:r w:rsidR="006758EA">
        <w:rPr>
          <w:rStyle w:val="FootnoteReference"/>
          <w:rFonts w:ascii="Times New Roman" w:hAnsi="Times New Roman"/>
        </w:rPr>
        <w:footnoteReference w:id="25"/>
      </w:r>
    </w:p>
    <w:p w14:paraId="15D133CE" w14:textId="77777777" w:rsidR="004B3A34" w:rsidRPr="00EC419D" w:rsidRDefault="004B3A34" w:rsidP="004B3A34">
      <w:pPr>
        <w:ind w:right="720"/>
        <w:rPr>
          <w:rFonts w:ascii="Times New Roman" w:hAnsi="Times New Roman"/>
        </w:rPr>
      </w:pPr>
    </w:p>
    <w:p w14:paraId="15BD10C6" w14:textId="34524DA1" w:rsidR="004B3A34" w:rsidRPr="00EC419D" w:rsidRDefault="004B3A34" w:rsidP="004B3A34">
      <w:pPr>
        <w:spacing w:line="480" w:lineRule="auto"/>
        <w:rPr>
          <w:rFonts w:ascii="Times New Roman" w:hAnsi="Times New Roman"/>
        </w:rPr>
      </w:pPr>
      <w:r w:rsidRPr="00EC419D">
        <w:rPr>
          <w:rFonts w:ascii="Times New Roman" w:hAnsi="Times New Roman"/>
        </w:rPr>
        <w:t xml:space="preserve">The first step may sound gratuitous, but is justified by the earlier argument about the need for authority to achieve the common good, and about the law as a uniquely suitable authoritative solution to coordination problems.  </w:t>
      </w:r>
      <w:r w:rsidR="00E232FA">
        <w:rPr>
          <w:rFonts w:ascii="Times New Roman" w:hAnsi="Times New Roman"/>
        </w:rPr>
        <w:t>H</w:t>
      </w:r>
      <w:r w:rsidRPr="00EC419D">
        <w:rPr>
          <w:rFonts w:ascii="Times New Roman" w:hAnsi="Times New Roman"/>
        </w:rPr>
        <w:t>owever, since this first premise is not a basic principle of practical reason, it will vary in force and applicability depending on the circumstances</w:t>
      </w:r>
      <w:r w:rsidR="006758EA">
        <w:rPr>
          <w:rFonts w:ascii="Times New Roman" w:hAnsi="Times New Roman"/>
        </w:rPr>
        <w:t>.</w:t>
      </w:r>
      <w:r w:rsidR="006758EA">
        <w:rPr>
          <w:rStyle w:val="FootnoteReference"/>
          <w:rFonts w:ascii="Times New Roman" w:hAnsi="Times New Roman"/>
        </w:rPr>
        <w:footnoteReference w:id="26"/>
      </w:r>
      <w:r w:rsidRPr="00EC419D">
        <w:rPr>
          <w:rFonts w:ascii="Times New Roman" w:hAnsi="Times New Roman"/>
        </w:rPr>
        <w:t xml:space="preserve">  This consideration is particularly relevant, as we will see, in understanding when there is, and is not, a </w:t>
      </w:r>
      <w:r w:rsidRPr="00EC419D">
        <w:rPr>
          <w:rFonts w:ascii="Times New Roman" w:hAnsi="Times New Roman"/>
          <w:i/>
        </w:rPr>
        <w:t>moral</w:t>
      </w:r>
      <w:r w:rsidRPr="00EC419D">
        <w:rPr>
          <w:rFonts w:ascii="Times New Roman" w:hAnsi="Times New Roman"/>
        </w:rPr>
        <w:t xml:space="preserve"> obligation to obey the law.  The second step indicates that because the law presents itself as a coherent system, one’s allegiance to the whole system is on the line in obedience to any particular law</w:t>
      </w:r>
      <w:r w:rsidR="0016568C">
        <w:rPr>
          <w:rFonts w:ascii="Times New Roman" w:hAnsi="Times New Roman"/>
        </w:rPr>
        <w:t>.</w:t>
      </w:r>
      <w:r w:rsidR="0016568C">
        <w:rPr>
          <w:rStyle w:val="FootnoteReference"/>
          <w:rFonts w:ascii="Times New Roman" w:hAnsi="Times New Roman"/>
        </w:rPr>
        <w:footnoteReference w:id="27"/>
      </w:r>
      <w:r w:rsidRPr="00EC419D">
        <w:rPr>
          <w:rFonts w:ascii="Times New Roman" w:hAnsi="Times New Roman"/>
        </w:rPr>
        <w:t xml:space="preserve">  In other words, one cannot, on the basis of the values and principles that underlie the first step, pick and choose among laws while still considering oneself to be law-abiding.  </w:t>
      </w:r>
      <w:r w:rsidR="00D371DB">
        <w:rPr>
          <w:rFonts w:ascii="Times New Roman" w:hAnsi="Times New Roman"/>
        </w:rPr>
        <w:t>T</w:t>
      </w:r>
      <w:r w:rsidRPr="00EC419D">
        <w:rPr>
          <w:rFonts w:ascii="Times New Roman" w:hAnsi="Times New Roman"/>
        </w:rPr>
        <w:t xml:space="preserve">he first premise is </w:t>
      </w:r>
      <w:r w:rsidR="00D371DB">
        <w:rPr>
          <w:rFonts w:ascii="Times New Roman" w:hAnsi="Times New Roman"/>
        </w:rPr>
        <w:t xml:space="preserve">therefore </w:t>
      </w:r>
      <w:r w:rsidRPr="00EC419D">
        <w:rPr>
          <w:rFonts w:ascii="Times New Roman" w:hAnsi="Times New Roman"/>
        </w:rPr>
        <w:t xml:space="preserve">a framework principle or postulate that is </w:t>
      </w:r>
      <w:r w:rsidR="00D371DB">
        <w:rPr>
          <w:rFonts w:ascii="Times New Roman" w:hAnsi="Times New Roman"/>
        </w:rPr>
        <w:t>rarely</w:t>
      </w:r>
      <w:r w:rsidRPr="00EC419D">
        <w:rPr>
          <w:rFonts w:ascii="Times New Roman" w:hAnsi="Times New Roman"/>
        </w:rPr>
        <w:t xml:space="preserve"> called into question</w:t>
      </w:r>
      <w:r w:rsidR="00D371DB">
        <w:rPr>
          <w:rFonts w:ascii="Times New Roman" w:hAnsi="Times New Roman"/>
        </w:rPr>
        <w:t xml:space="preserve"> in legal thought</w:t>
      </w:r>
      <w:r w:rsidR="0016568C">
        <w:rPr>
          <w:rFonts w:ascii="Times New Roman" w:hAnsi="Times New Roman"/>
        </w:rPr>
        <w:t>.</w:t>
      </w:r>
      <w:r w:rsidR="0016568C">
        <w:rPr>
          <w:rStyle w:val="FootnoteReference"/>
          <w:rFonts w:ascii="Times New Roman" w:hAnsi="Times New Roman"/>
        </w:rPr>
        <w:footnoteReference w:id="28"/>
      </w:r>
    </w:p>
    <w:p w14:paraId="1139327B" w14:textId="77777777" w:rsidR="004B3A34" w:rsidRPr="00EC419D" w:rsidRDefault="004B3A34" w:rsidP="004B3A34">
      <w:pPr>
        <w:spacing w:line="480" w:lineRule="auto"/>
        <w:ind w:left="720"/>
        <w:rPr>
          <w:rFonts w:ascii="Times New Roman" w:hAnsi="Times New Roman"/>
        </w:rPr>
      </w:pPr>
      <w:r w:rsidRPr="00EC419D">
        <w:rPr>
          <w:rFonts w:ascii="Times New Roman" w:hAnsi="Times New Roman"/>
        </w:rPr>
        <w:t xml:space="preserve">What does this analysis tell us about the </w:t>
      </w:r>
      <w:r w:rsidRPr="00EC419D">
        <w:rPr>
          <w:rFonts w:ascii="Times New Roman" w:hAnsi="Times New Roman"/>
          <w:i/>
        </w:rPr>
        <w:t>moral</w:t>
      </w:r>
      <w:r w:rsidRPr="00EC419D">
        <w:rPr>
          <w:rFonts w:ascii="Times New Roman" w:hAnsi="Times New Roman"/>
        </w:rPr>
        <w:t xml:space="preserve"> obligation to obey the law?  While the </w:t>
      </w:r>
    </w:p>
    <w:p w14:paraId="5A525526" w14:textId="5D497684" w:rsidR="004B3A34" w:rsidRDefault="004B3A34" w:rsidP="004B3A34">
      <w:pPr>
        <w:spacing w:line="480" w:lineRule="auto"/>
        <w:rPr>
          <w:rFonts w:ascii="Times New Roman" w:hAnsi="Times New Roman"/>
        </w:rPr>
      </w:pPr>
      <w:r w:rsidRPr="00EC419D">
        <w:rPr>
          <w:rFonts w:ascii="Times New Roman" w:hAnsi="Times New Roman"/>
        </w:rPr>
        <w:t>legal obligation is invariant, the moral obligation</w:t>
      </w:r>
      <w:r w:rsidR="00D371DB">
        <w:rPr>
          <w:rFonts w:ascii="Times New Roman" w:hAnsi="Times New Roman"/>
        </w:rPr>
        <w:t xml:space="preserve"> – and thus the genuine authority of a particular law – </w:t>
      </w:r>
      <w:r w:rsidRPr="00EC419D">
        <w:rPr>
          <w:rFonts w:ascii="Times New Roman" w:hAnsi="Times New Roman"/>
          <w:i/>
        </w:rPr>
        <w:t>does</w:t>
      </w:r>
      <w:r w:rsidRPr="00EC419D">
        <w:rPr>
          <w:rFonts w:ascii="Times New Roman" w:hAnsi="Times New Roman"/>
        </w:rPr>
        <w:t xml:space="preserve"> change depending on the content of the law and the circumstances.  When determining the moral obligation to obey, it </w:t>
      </w:r>
      <w:r w:rsidRPr="00EC419D">
        <w:rPr>
          <w:rFonts w:ascii="Times New Roman" w:hAnsi="Times New Roman"/>
          <w:i/>
        </w:rPr>
        <w:t>is</w:t>
      </w:r>
      <w:r w:rsidRPr="00EC419D">
        <w:rPr>
          <w:rFonts w:ascii="Times New Roman" w:hAnsi="Times New Roman"/>
        </w:rPr>
        <w:t xml:space="preserve"> necessary to consider the foundations upon which the first premise is based.  If law aims to be for the common good and to constitute a fair distribution of benefits and burdens in the community, the obligation to obey a particular law can be more or less serious depending on how important that law is for the common good, how much of a burden it imposes on me in comparison with others (in general or in this particular situation), etc.  Just as an obligation to keep promises is not absolute, since unforeseen circumstances may render that obligation void – as when I cancel my lunch date because another friend needs me to </w:t>
      </w:r>
      <w:r w:rsidR="00C52BAC">
        <w:rPr>
          <w:rFonts w:ascii="Times New Roman" w:hAnsi="Times New Roman"/>
        </w:rPr>
        <w:t>take</w:t>
      </w:r>
      <w:r w:rsidRPr="00EC419D">
        <w:rPr>
          <w:rFonts w:ascii="Times New Roman" w:hAnsi="Times New Roman"/>
        </w:rPr>
        <w:t xml:space="preserve"> her to the hospital – </w:t>
      </w:r>
      <w:r w:rsidR="00056A23">
        <w:rPr>
          <w:rFonts w:ascii="Times New Roman" w:hAnsi="Times New Roman"/>
        </w:rPr>
        <w:t>countervailing</w:t>
      </w:r>
      <w:r w:rsidRPr="00EC419D">
        <w:rPr>
          <w:rFonts w:ascii="Times New Roman" w:hAnsi="Times New Roman"/>
        </w:rPr>
        <w:t xml:space="preserve"> reasons may </w:t>
      </w:r>
      <w:r w:rsidR="00056A23">
        <w:rPr>
          <w:rFonts w:ascii="Times New Roman" w:hAnsi="Times New Roman"/>
        </w:rPr>
        <w:t>override</w:t>
      </w:r>
      <w:r w:rsidRPr="00EC419D">
        <w:rPr>
          <w:rFonts w:ascii="Times New Roman" w:hAnsi="Times New Roman"/>
        </w:rPr>
        <w:t xml:space="preserve"> the reasons I have to obey the law.  For example, I have a moral obligation to stop at a red light, but that </w:t>
      </w:r>
      <w:r w:rsidRPr="00EC419D">
        <w:rPr>
          <w:rFonts w:ascii="Times New Roman" w:hAnsi="Times New Roman"/>
        </w:rPr>
        <w:lastRenderedPageBreak/>
        <w:t xml:space="preserve">obligation may be </w:t>
      </w:r>
      <w:r w:rsidR="00056A23">
        <w:rPr>
          <w:rFonts w:ascii="Times New Roman" w:hAnsi="Times New Roman"/>
        </w:rPr>
        <w:t>overridden</w:t>
      </w:r>
      <w:r w:rsidRPr="00EC419D">
        <w:rPr>
          <w:rFonts w:ascii="Times New Roman" w:hAnsi="Times New Roman"/>
        </w:rPr>
        <w:t xml:space="preserve"> by my obligation to get my seriously-injured friend to the emergency room as soon as possible.  </w:t>
      </w:r>
    </w:p>
    <w:p w14:paraId="188EBA75" w14:textId="15FC9847" w:rsidR="00F77A89" w:rsidRPr="00EC419D" w:rsidRDefault="00F77A89" w:rsidP="00056A23">
      <w:pPr>
        <w:spacing w:line="480" w:lineRule="auto"/>
        <w:ind w:firstLine="720"/>
        <w:rPr>
          <w:rFonts w:ascii="Times New Roman" w:hAnsi="Times New Roman"/>
        </w:rPr>
      </w:pPr>
      <w:r>
        <w:rPr>
          <w:rFonts w:ascii="Times New Roman" w:hAnsi="Times New Roman"/>
        </w:rPr>
        <w:t xml:space="preserve">Further, </w:t>
      </w:r>
      <w:r w:rsidR="0059507F" w:rsidRPr="00EC419D">
        <w:rPr>
          <w:rFonts w:ascii="Times New Roman" w:hAnsi="Times New Roman"/>
        </w:rPr>
        <w:t xml:space="preserve">if a </w:t>
      </w:r>
      <w:r w:rsidR="0059507F">
        <w:rPr>
          <w:rFonts w:ascii="Times New Roman" w:hAnsi="Times New Roman"/>
        </w:rPr>
        <w:t>law</w:t>
      </w:r>
      <w:r w:rsidR="0059507F" w:rsidRPr="00EC419D">
        <w:rPr>
          <w:rFonts w:ascii="Times New Roman" w:hAnsi="Times New Roman"/>
        </w:rPr>
        <w:t xml:space="preserve"> </w:t>
      </w:r>
      <w:r w:rsidR="0059507F">
        <w:rPr>
          <w:rFonts w:ascii="Times New Roman" w:hAnsi="Times New Roman"/>
        </w:rPr>
        <w:t>is contrary to</w:t>
      </w:r>
      <w:r w:rsidR="0059507F" w:rsidRPr="00EC419D">
        <w:rPr>
          <w:rFonts w:ascii="Times New Roman" w:hAnsi="Times New Roman"/>
        </w:rPr>
        <w:t xml:space="preserve"> the common good, it lacks the moral authority that it would otherwise have in virtue of its legality</w:t>
      </w:r>
      <w:r w:rsidR="0016568C">
        <w:rPr>
          <w:rFonts w:ascii="Times New Roman" w:hAnsi="Times New Roman"/>
        </w:rPr>
        <w:t>.</w:t>
      </w:r>
      <w:r w:rsidR="0016568C">
        <w:rPr>
          <w:rStyle w:val="FootnoteReference"/>
          <w:rFonts w:ascii="Times New Roman" w:hAnsi="Times New Roman"/>
        </w:rPr>
        <w:footnoteReference w:id="29"/>
      </w:r>
      <w:r w:rsidR="0059507F" w:rsidRPr="00EC419D">
        <w:rPr>
          <w:rFonts w:ascii="Times New Roman" w:hAnsi="Times New Roman"/>
        </w:rPr>
        <w:t xml:space="preserve">  Indeed, given that the focal meaning of law is moral insofar as law’s purpose is to foster the common good, an unjust law fails precisely </w:t>
      </w:r>
      <w:r w:rsidR="0059507F" w:rsidRPr="00EC419D">
        <w:rPr>
          <w:rFonts w:ascii="Times New Roman" w:hAnsi="Times New Roman"/>
          <w:i/>
        </w:rPr>
        <w:t>as law</w:t>
      </w:r>
      <w:r w:rsidR="0059507F" w:rsidRPr="00EC419D">
        <w:rPr>
          <w:rFonts w:ascii="Times New Roman" w:hAnsi="Times New Roman"/>
        </w:rPr>
        <w:t xml:space="preserve">.  It is not law at all in the full, moral sense of the term, even though it is law as a matter of social fact.  In some circumstances, however, one may have a moral obligation to obey an unjust law within a legal system that is by and large just, if one’s disobedience might lead to contempt for the law as a whole and thus </w:t>
      </w:r>
      <w:r w:rsidR="0059507F">
        <w:rPr>
          <w:rFonts w:ascii="Times New Roman" w:hAnsi="Times New Roman"/>
        </w:rPr>
        <w:t>undermine the system’s effectiveness</w:t>
      </w:r>
      <w:r w:rsidR="0059507F" w:rsidRPr="00EC419D">
        <w:rPr>
          <w:rFonts w:ascii="Times New Roman" w:hAnsi="Times New Roman"/>
        </w:rPr>
        <w:t>.  This obligation, however, unlike the obligation to obey just laws, “is not based on the good of being law-abiding, but only on the desirability of not rendering ineffective the just parts of the legal system</w:t>
      </w:r>
      <w:r w:rsidR="0016568C">
        <w:rPr>
          <w:rFonts w:ascii="Times New Roman" w:hAnsi="Times New Roman"/>
        </w:rPr>
        <w:t>.</w:t>
      </w:r>
      <w:r w:rsidR="0059507F" w:rsidRPr="00EC419D">
        <w:rPr>
          <w:rFonts w:ascii="Times New Roman" w:hAnsi="Times New Roman"/>
        </w:rPr>
        <w:t>”</w:t>
      </w:r>
      <w:r w:rsidR="0016568C">
        <w:rPr>
          <w:rStyle w:val="FootnoteReference"/>
          <w:rFonts w:ascii="Times New Roman" w:hAnsi="Times New Roman"/>
        </w:rPr>
        <w:footnoteReference w:id="30"/>
      </w:r>
      <w:r w:rsidR="0059507F" w:rsidRPr="00EC419D">
        <w:rPr>
          <w:rFonts w:ascii="Times New Roman" w:hAnsi="Times New Roman"/>
        </w:rPr>
        <w:t xml:space="preserve">   </w:t>
      </w:r>
    </w:p>
    <w:p w14:paraId="2399830D" w14:textId="54B1D528" w:rsidR="004B3A34" w:rsidRDefault="004B3A34" w:rsidP="004B3A34">
      <w:pPr>
        <w:spacing w:line="480" w:lineRule="auto"/>
        <w:ind w:firstLine="720"/>
        <w:rPr>
          <w:rFonts w:ascii="Times New Roman" w:hAnsi="Times New Roman"/>
        </w:rPr>
      </w:pPr>
      <w:r w:rsidRPr="00EC419D">
        <w:rPr>
          <w:rFonts w:ascii="Times New Roman" w:hAnsi="Times New Roman"/>
        </w:rPr>
        <w:t>Nonetheless, even though the moral obligation to obey the law is defeasible</w:t>
      </w:r>
      <w:r w:rsidR="0059507F">
        <w:rPr>
          <w:rFonts w:ascii="Times New Roman" w:hAnsi="Times New Roman"/>
        </w:rPr>
        <w:t xml:space="preserve"> and dependent upon the law’s concordance with the common good</w:t>
      </w:r>
      <w:r w:rsidRPr="00EC419D">
        <w:rPr>
          <w:rFonts w:ascii="Times New Roman" w:hAnsi="Times New Roman"/>
        </w:rPr>
        <w:t>, it is not trivial or unimportant.  Given the complexity and range of social relations that law tries to regulate, and the fact that the law can only succeed in creating and maintaining a fair order if people don’t lightly override their legal obligations in favor of competing reasons, “the moral obligation to conform to legal obligations is relatively weighty</w:t>
      </w:r>
      <w:r w:rsidR="0016568C">
        <w:rPr>
          <w:rFonts w:ascii="Times New Roman" w:hAnsi="Times New Roman"/>
        </w:rPr>
        <w:t>.</w:t>
      </w:r>
      <w:r w:rsidRPr="00EC419D">
        <w:rPr>
          <w:rFonts w:ascii="Times New Roman" w:hAnsi="Times New Roman"/>
        </w:rPr>
        <w:t>”</w:t>
      </w:r>
      <w:r w:rsidR="0016568C">
        <w:rPr>
          <w:rStyle w:val="FootnoteReference"/>
          <w:rFonts w:ascii="Times New Roman" w:hAnsi="Times New Roman"/>
        </w:rPr>
        <w:footnoteReference w:id="31"/>
      </w:r>
      <w:r w:rsidRPr="00EC419D">
        <w:rPr>
          <w:rFonts w:ascii="Times New Roman" w:hAnsi="Times New Roman"/>
        </w:rPr>
        <w:t xml:space="preserve">  Just as promising creates a frame of reference in which one is particularly bound to give due priority to the </w:t>
      </w:r>
      <w:proofErr w:type="spellStart"/>
      <w:r w:rsidRPr="00EC419D">
        <w:rPr>
          <w:rFonts w:ascii="Times New Roman" w:hAnsi="Times New Roman"/>
        </w:rPr>
        <w:t>promisee’s</w:t>
      </w:r>
      <w:proofErr w:type="spellEnd"/>
      <w:r w:rsidRPr="00EC419D">
        <w:rPr>
          <w:rFonts w:ascii="Times New Roman" w:hAnsi="Times New Roman"/>
        </w:rPr>
        <w:t xml:space="preserve"> claim for fulfillment of the promise,</w:t>
      </w:r>
      <w:r w:rsidR="00685EAF">
        <w:rPr>
          <w:rStyle w:val="FootnoteReference"/>
          <w:rFonts w:ascii="Times New Roman" w:hAnsi="Times New Roman"/>
        </w:rPr>
        <w:footnoteReference w:id="32"/>
      </w:r>
      <w:r w:rsidRPr="00EC419D">
        <w:rPr>
          <w:rFonts w:ascii="Times New Roman" w:hAnsi="Times New Roman"/>
        </w:rPr>
        <w:t xml:space="preserve"> the law creates a frame of reference within which compliance (within reasonable limits) is morally owed to the community</w:t>
      </w:r>
      <w:r w:rsidR="0016568C">
        <w:rPr>
          <w:rFonts w:ascii="Times New Roman" w:hAnsi="Times New Roman"/>
        </w:rPr>
        <w:t>.</w:t>
      </w:r>
      <w:r w:rsidR="0016568C">
        <w:rPr>
          <w:rStyle w:val="FootnoteReference"/>
          <w:rFonts w:ascii="Times New Roman" w:hAnsi="Times New Roman"/>
        </w:rPr>
        <w:footnoteReference w:id="33"/>
      </w:r>
    </w:p>
    <w:p w14:paraId="61D18F66" w14:textId="5DA117F6" w:rsidR="00E37417" w:rsidRPr="00EC419D" w:rsidRDefault="00056A23" w:rsidP="0016568C">
      <w:pPr>
        <w:spacing w:line="480" w:lineRule="auto"/>
        <w:ind w:firstLine="720"/>
        <w:rPr>
          <w:rFonts w:ascii="Times New Roman" w:hAnsi="Times New Roman"/>
        </w:rPr>
      </w:pPr>
      <w:r>
        <w:rPr>
          <w:rFonts w:ascii="Times New Roman" w:hAnsi="Times New Roman"/>
        </w:rPr>
        <w:t>In sum</w:t>
      </w:r>
      <w:r w:rsidR="00E37417">
        <w:rPr>
          <w:rFonts w:ascii="Times New Roman" w:hAnsi="Times New Roman"/>
        </w:rPr>
        <w:t>,</w:t>
      </w:r>
      <w:r>
        <w:rPr>
          <w:rFonts w:ascii="Times New Roman" w:hAnsi="Times New Roman"/>
        </w:rPr>
        <w:t xml:space="preserve"> for Finnis</w:t>
      </w:r>
      <w:r w:rsidR="00C52BAC">
        <w:rPr>
          <w:rFonts w:ascii="Times New Roman" w:hAnsi="Times New Roman"/>
        </w:rPr>
        <w:t xml:space="preserve"> – by contrast with Raz – law does </w:t>
      </w:r>
      <w:r w:rsidR="0016568C">
        <w:rPr>
          <w:rFonts w:ascii="Times New Roman" w:hAnsi="Times New Roman"/>
        </w:rPr>
        <w:t>give</w:t>
      </w:r>
      <w:r w:rsidR="00C52BAC">
        <w:rPr>
          <w:rFonts w:ascii="Times New Roman" w:hAnsi="Times New Roman"/>
        </w:rPr>
        <w:t xml:space="preserve"> us new reasons for action, and</w:t>
      </w:r>
      <w:r w:rsidR="00E37417">
        <w:rPr>
          <w:rFonts w:ascii="Times New Roman" w:hAnsi="Times New Roman"/>
        </w:rPr>
        <w:t xml:space="preserve"> the</w:t>
      </w:r>
      <w:r>
        <w:rPr>
          <w:rFonts w:ascii="Times New Roman" w:hAnsi="Times New Roman"/>
        </w:rPr>
        <w:t>re is a prima facie</w:t>
      </w:r>
      <w:r w:rsidR="00E37417">
        <w:rPr>
          <w:rFonts w:ascii="Times New Roman" w:hAnsi="Times New Roman"/>
        </w:rPr>
        <w:t xml:space="preserve"> moral obligation to obey the law </w:t>
      </w:r>
      <w:r>
        <w:rPr>
          <w:rFonts w:ascii="Times New Roman" w:hAnsi="Times New Roman"/>
        </w:rPr>
        <w:t xml:space="preserve">that </w:t>
      </w:r>
      <w:r w:rsidR="00E37417">
        <w:rPr>
          <w:rFonts w:ascii="Times New Roman" w:hAnsi="Times New Roman"/>
        </w:rPr>
        <w:t xml:space="preserve">follows from the more general obligation to respect and </w:t>
      </w:r>
      <w:r w:rsidR="00E37417">
        <w:rPr>
          <w:rFonts w:ascii="Times New Roman" w:hAnsi="Times New Roman"/>
        </w:rPr>
        <w:lastRenderedPageBreak/>
        <w:t>promote the common good, combined with the recognition that (1) reliably and efficiently solving coordination problems for the common good requires authority, and (2) the common good (which includes the well-being of each of society’s members) is ordinarily best promoted when that authority is exercised through the rule of law.</w:t>
      </w:r>
    </w:p>
    <w:p w14:paraId="072DEF74" w14:textId="5BF59F92" w:rsidR="004B3A34" w:rsidRPr="00EC419D" w:rsidRDefault="004B3A34" w:rsidP="0059507F">
      <w:pPr>
        <w:spacing w:line="480" w:lineRule="auto"/>
        <w:rPr>
          <w:rFonts w:ascii="Times New Roman" w:hAnsi="Times New Roman"/>
        </w:rPr>
      </w:pPr>
      <w:r w:rsidRPr="00EC419D">
        <w:rPr>
          <w:rFonts w:ascii="Times New Roman" w:hAnsi="Times New Roman"/>
        </w:rPr>
        <w:tab/>
        <w:t xml:space="preserve"> </w:t>
      </w:r>
    </w:p>
    <w:p w14:paraId="0847EFBD" w14:textId="77777777" w:rsidR="004B3A34" w:rsidRPr="00EC419D" w:rsidRDefault="004B3A34" w:rsidP="004B3A34">
      <w:pPr>
        <w:ind w:right="720"/>
        <w:rPr>
          <w:rFonts w:ascii="Times New Roman" w:hAnsi="Times New Roman"/>
        </w:rPr>
      </w:pPr>
    </w:p>
    <w:p w14:paraId="4AC4DAC9" w14:textId="46845B3C" w:rsidR="004B3A34" w:rsidRPr="00EC419D" w:rsidRDefault="004B3A34" w:rsidP="004B3A34">
      <w:pPr>
        <w:spacing w:line="480" w:lineRule="auto"/>
        <w:rPr>
          <w:rFonts w:ascii="Times New Roman" w:hAnsi="Times New Roman"/>
        </w:rPr>
      </w:pPr>
      <w:r w:rsidRPr="00EC419D">
        <w:rPr>
          <w:rFonts w:ascii="Times New Roman" w:hAnsi="Times New Roman"/>
        </w:rPr>
        <w:t>II</w:t>
      </w:r>
      <w:r w:rsidR="00056A23">
        <w:rPr>
          <w:rFonts w:ascii="Times New Roman" w:hAnsi="Times New Roman"/>
        </w:rPr>
        <w:t>I</w:t>
      </w:r>
      <w:r w:rsidRPr="00EC419D">
        <w:rPr>
          <w:rFonts w:ascii="Times New Roman" w:hAnsi="Times New Roman"/>
        </w:rPr>
        <w:t xml:space="preserve">. Assessing </w:t>
      </w:r>
      <w:r w:rsidR="0059507F">
        <w:rPr>
          <w:rFonts w:ascii="Times New Roman" w:hAnsi="Times New Roman"/>
        </w:rPr>
        <w:t>Raz</w:t>
      </w:r>
      <w:r w:rsidR="00446503">
        <w:rPr>
          <w:rFonts w:ascii="Times New Roman" w:hAnsi="Times New Roman"/>
        </w:rPr>
        <w:t>’s</w:t>
      </w:r>
      <w:r w:rsidR="0059507F">
        <w:rPr>
          <w:rFonts w:ascii="Times New Roman" w:hAnsi="Times New Roman"/>
        </w:rPr>
        <w:t xml:space="preserve"> Critique</w:t>
      </w:r>
    </w:p>
    <w:p w14:paraId="7D0A228A" w14:textId="77777777" w:rsidR="004B3A34" w:rsidRPr="00EC419D" w:rsidRDefault="004B3A34" w:rsidP="004B3A34">
      <w:pPr>
        <w:spacing w:line="480" w:lineRule="auto"/>
        <w:rPr>
          <w:rFonts w:ascii="Times New Roman" w:hAnsi="Times New Roman"/>
        </w:rPr>
      </w:pPr>
    </w:p>
    <w:p w14:paraId="08DBF9F4" w14:textId="02F5B751" w:rsidR="004B3A34" w:rsidRPr="00EC419D" w:rsidRDefault="004B3A34" w:rsidP="004B3A34">
      <w:pPr>
        <w:spacing w:line="480" w:lineRule="auto"/>
        <w:rPr>
          <w:rFonts w:ascii="Times New Roman" w:hAnsi="Times New Roman"/>
        </w:rPr>
      </w:pPr>
      <w:r w:rsidRPr="00EC419D">
        <w:rPr>
          <w:rFonts w:ascii="Times New Roman" w:hAnsi="Times New Roman"/>
        </w:rPr>
        <w:tab/>
        <w:t xml:space="preserve">Having presented Finnis’s account of </w:t>
      </w:r>
      <w:r w:rsidR="0059507F">
        <w:rPr>
          <w:rFonts w:ascii="Times New Roman" w:hAnsi="Times New Roman"/>
        </w:rPr>
        <w:t>political authority and the obligation to obey the law</w:t>
      </w:r>
      <w:r w:rsidRPr="00EC419D">
        <w:rPr>
          <w:rFonts w:ascii="Times New Roman" w:hAnsi="Times New Roman"/>
        </w:rPr>
        <w:t xml:space="preserve">, I will now </w:t>
      </w:r>
      <w:r w:rsidR="0059507F">
        <w:rPr>
          <w:rFonts w:ascii="Times New Roman" w:hAnsi="Times New Roman"/>
        </w:rPr>
        <w:t>further contrast Finnis’s view with</w:t>
      </w:r>
      <w:r w:rsidRPr="00EC419D">
        <w:rPr>
          <w:rFonts w:ascii="Times New Roman" w:hAnsi="Times New Roman"/>
        </w:rPr>
        <w:t xml:space="preserve"> Raz’s</w:t>
      </w:r>
      <w:r w:rsidR="0059507F">
        <w:rPr>
          <w:rFonts w:ascii="Times New Roman" w:hAnsi="Times New Roman"/>
        </w:rPr>
        <w:t xml:space="preserve"> by </w:t>
      </w:r>
      <w:r w:rsidR="00446503">
        <w:rPr>
          <w:rFonts w:ascii="Times New Roman" w:hAnsi="Times New Roman"/>
        </w:rPr>
        <w:t>assessing</w:t>
      </w:r>
      <w:r w:rsidR="0059507F">
        <w:rPr>
          <w:rFonts w:ascii="Times New Roman" w:hAnsi="Times New Roman"/>
        </w:rPr>
        <w:t xml:space="preserve"> Raz’s</w:t>
      </w:r>
      <w:r w:rsidRPr="00EC419D">
        <w:rPr>
          <w:rFonts w:ascii="Times New Roman" w:hAnsi="Times New Roman"/>
        </w:rPr>
        <w:t xml:space="preserve"> </w:t>
      </w:r>
      <w:r w:rsidR="00446503">
        <w:rPr>
          <w:rFonts w:ascii="Times New Roman" w:hAnsi="Times New Roman"/>
        </w:rPr>
        <w:t>critique of Finnis’s account.</w:t>
      </w:r>
    </w:p>
    <w:p w14:paraId="7A10B5D1" w14:textId="77777777" w:rsidR="004B3A34" w:rsidRPr="00EC419D" w:rsidRDefault="004B3A34" w:rsidP="004B3A34">
      <w:pPr>
        <w:spacing w:line="480" w:lineRule="auto"/>
        <w:rPr>
          <w:rFonts w:ascii="Times New Roman" w:hAnsi="Times New Roman"/>
        </w:rPr>
      </w:pPr>
      <w:r w:rsidRPr="00EC419D">
        <w:rPr>
          <w:rFonts w:ascii="Times New Roman" w:hAnsi="Times New Roman"/>
        </w:rPr>
        <w:tab/>
      </w:r>
    </w:p>
    <w:p w14:paraId="6E1C0B42" w14:textId="77777777" w:rsidR="004B3A34" w:rsidRPr="00EC419D" w:rsidRDefault="004B3A34" w:rsidP="004B3A34">
      <w:pPr>
        <w:spacing w:line="480" w:lineRule="auto"/>
        <w:rPr>
          <w:rFonts w:ascii="Times New Roman" w:hAnsi="Times New Roman"/>
          <w:i/>
        </w:rPr>
      </w:pPr>
      <w:r w:rsidRPr="00EC419D">
        <w:rPr>
          <w:rFonts w:ascii="Times New Roman" w:hAnsi="Times New Roman"/>
          <w:i/>
        </w:rPr>
        <w:t>Government Without (Moral) Authority?</w:t>
      </w:r>
    </w:p>
    <w:p w14:paraId="44E8D864" w14:textId="77777777" w:rsidR="004B3A34" w:rsidRPr="00EC419D" w:rsidRDefault="004B3A34" w:rsidP="004B3A34">
      <w:pPr>
        <w:spacing w:line="480" w:lineRule="auto"/>
        <w:rPr>
          <w:rFonts w:ascii="Times New Roman" w:hAnsi="Times New Roman"/>
        </w:rPr>
      </w:pPr>
    </w:p>
    <w:p w14:paraId="3E21319B" w14:textId="3E64A0FF" w:rsidR="004B3A34" w:rsidRPr="00EC419D" w:rsidRDefault="00B074A5" w:rsidP="00B074A5">
      <w:pPr>
        <w:spacing w:line="480" w:lineRule="auto"/>
        <w:ind w:firstLine="720"/>
        <w:rPr>
          <w:rFonts w:ascii="Times New Roman" w:hAnsi="Times New Roman"/>
        </w:rPr>
      </w:pPr>
      <w:r>
        <w:rPr>
          <w:rFonts w:ascii="Times New Roman" w:hAnsi="Times New Roman"/>
        </w:rPr>
        <w:t>As was already noted, for Raz</w:t>
      </w:r>
      <w:r w:rsidR="004B3A34" w:rsidRPr="00EC419D">
        <w:rPr>
          <w:rFonts w:ascii="Times New Roman" w:hAnsi="Times New Roman"/>
        </w:rPr>
        <w:t xml:space="preserve"> the authority of law is redundant on the authority of morality</w:t>
      </w:r>
      <w:r w:rsidR="0016568C">
        <w:rPr>
          <w:rFonts w:ascii="Times New Roman" w:hAnsi="Times New Roman"/>
        </w:rPr>
        <w:t>.</w:t>
      </w:r>
      <w:r w:rsidR="0016568C">
        <w:rPr>
          <w:rStyle w:val="FootnoteReference"/>
          <w:rFonts w:ascii="Times New Roman" w:hAnsi="Times New Roman"/>
        </w:rPr>
        <w:footnoteReference w:id="34"/>
      </w:r>
      <w:r w:rsidR="004B3A34" w:rsidRPr="00EC419D">
        <w:rPr>
          <w:rFonts w:ascii="Times New Roman" w:hAnsi="Times New Roman"/>
        </w:rPr>
        <w:t xml:space="preserve"> </w:t>
      </w:r>
      <w:r>
        <w:rPr>
          <w:rFonts w:ascii="Times New Roman" w:hAnsi="Times New Roman"/>
        </w:rPr>
        <w:t>Although Finnis agrees with</w:t>
      </w:r>
      <w:r w:rsidR="004B3A34" w:rsidRPr="00EC419D">
        <w:rPr>
          <w:rFonts w:ascii="Times New Roman" w:hAnsi="Times New Roman"/>
        </w:rPr>
        <w:t xml:space="preserve"> the claim that the (moral) authority of law derives from more basic moral requirements (the requirements of practical reasonableness understood as not merely prudential)</w:t>
      </w:r>
      <w:r>
        <w:rPr>
          <w:rFonts w:ascii="Times New Roman" w:hAnsi="Times New Roman"/>
        </w:rPr>
        <w:t>, he disagrees with Raz’s implication that laws</w:t>
      </w:r>
      <w:r w:rsidR="004B3A34" w:rsidRPr="00EC419D">
        <w:rPr>
          <w:rFonts w:ascii="Times New Roman" w:hAnsi="Times New Roman"/>
        </w:rPr>
        <w:t xml:space="preserve"> do not ‘add’ anything meaningful to the deliberations of a practical</w:t>
      </w:r>
      <w:r w:rsidR="00E232FA">
        <w:rPr>
          <w:rFonts w:ascii="Times New Roman" w:hAnsi="Times New Roman"/>
        </w:rPr>
        <w:t>ly</w:t>
      </w:r>
      <w:r w:rsidR="004B3A34" w:rsidRPr="00EC419D">
        <w:rPr>
          <w:rFonts w:ascii="Times New Roman" w:hAnsi="Times New Roman"/>
        </w:rPr>
        <w:t xml:space="preserve"> reasonable citizen.  </w:t>
      </w:r>
      <w:r>
        <w:rPr>
          <w:rFonts w:ascii="Times New Roman" w:hAnsi="Times New Roman"/>
        </w:rPr>
        <w:t>On Finnis’s view,</w:t>
      </w:r>
      <w:r w:rsidR="004B3A34" w:rsidRPr="00EC419D">
        <w:rPr>
          <w:rFonts w:ascii="Times New Roman" w:hAnsi="Times New Roman"/>
        </w:rPr>
        <w:t xml:space="preserve"> a legal norm is not an exact replica of a moral norm even in cases like the prohibition of murder, both because it is formulated in a way that points to a vision of a just social order, and because its formulation also involves a reference to the consequences of the act, thus serving an educational function.  </w:t>
      </w:r>
      <w:r w:rsidR="008D54A3">
        <w:rPr>
          <w:rFonts w:ascii="Times New Roman" w:hAnsi="Times New Roman"/>
        </w:rPr>
        <w:t>Yet this is even more obvious in cases of laws that have a more indirect relation to moral norms, such as traffic laws, tax laws, and other laws that are primarily aimed at coordinating human action for the pursuit of common goods, as explained in the previous section.</w:t>
      </w:r>
    </w:p>
    <w:p w14:paraId="0C16DE4C" w14:textId="1CC6C2E1" w:rsidR="004B3A34" w:rsidRDefault="008D54A3" w:rsidP="00DD07B7">
      <w:pPr>
        <w:spacing w:line="480" w:lineRule="auto"/>
        <w:ind w:firstLine="720"/>
        <w:rPr>
          <w:rFonts w:ascii="Times New Roman" w:hAnsi="Times New Roman"/>
        </w:rPr>
      </w:pPr>
      <w:r>
        <w:rPr>
          <w:rFonts w:ascii="Times New Roman" w:hAnsi="Times New Roman"/>
        </w:rPr>
        <w:lastRenderedPageBreak/>
        <w:t xml:space="preserve">Raz does acknowledge that </w:t>
      </w:r>
      <w:r w:rsidR="004B3A34" w:rsidRPr="00EC419D">
        <w:rPr>
          <w:rFonts w:ascii="Times New Roman" w:hAnsi="Times New Roman"/>
        </w:rPr>
        <w:t xml:space="preserve">law might uniquely help </w:t>
      </w:r>
      <w:r>
        <w:rPr>
          <w:rFonts w:ascii="Times New Roman" w:hAnsi="Times New Roman"/>
        </w:rPr>
        <w:t>us</w:t>
      </w:r>
      <w:r w:rsidR="004B3A34" w:rsidRPr="00EC419D">
        <w:rPr>
          <w:rFonts w:ascii="Times New Roman" w:hAnsi="Times New Roman"/>
        </w:rPr>
        <w:t xml:space="preserve"> to comply with the demands of right reason </w:t>
      </w:r>
      <w:r>
        <w:rPr>
          <w:rFonts w:ascii="Times New Roman" w:hAnsi="Times New Roman"/>
        </w:rPr>
        <w:t>when</w:t>
      </w:r>
      <w:r w:rsidR="004B3A34" w:rsidRPr="00EC419D">
        <w:rPr>
          <w:rFonts w:ascii="Times New Roman" w:hAnsi="Times New Roman"/>
        </w:rPr>
        <w:t xml:space="preserve"> we are “unable to co-ordinate behavior with others in ways that are necessary to bring about what we all have good and sufficient reasons for doing</w:t>
      </w:r>
      <w:r w:rsidR="0016568C">
        <w:rPr>
          <w:rFonts w:ascii="Times New Roman" w:hAnsi="Times New Roman"/>
        </w:rPr>
        <w:t>.</w:t>
      </w:r>
      <w:r w:rsidR="004B3A34" w:rsidRPr="00EC419D">
        <w:rPr>
          <w:rFonts w:ascii="Times New Roman" w:hAnsi="Times New Roman"/>
        </w:rPr>
        <w:t>”</w:t>
      </w:r>
      <w:r w:rsidR="0016568C">
        <w:rPr>
          <w:rStyle w:val="FootnoteReference"/>
          <w:rFonts w:ascii="Times New Roman" w:hAnsi="Times New Roman"/>
        </w:rPr>
        <w:footnoteReference w:id="35"/>
      </w:r>
      <w:r w:rsidR="004B3A34" w:rsidRPr="00EC419D">
        <w:rPr>
          <w:rFonts w:ascii="Times New Roman" w:hAnsi="Times New Roman"/>
        </w:rPr>
        <w:t xml:space="preserve">  </w:t>
      </w:r>
      <w:r>
        <w:rPr>
          <w:rFonts w:ascii="Times New Roman" w:hAnsi="Times New Roman"/>
        </w:rPr>
        <w:t xml:space="preserve">But </w:t>
      </w:r>
      <w:r w:rsidR="00DD07B7">
        <w:rPr>
          <w:rFonts w:ascii="Times New Roman" w:hAnsi="Times New Roman"/>
        </w:rPr>
        <w:t>although he seems to recognize that such coordinating laws provide us with reasons for action that we would not have if those laws did not ex</w:t>
      </w:r>
      <w:r w:rsidR="00C52BAC">
        <w:rPr>
          <w:rFonts w:ascii="Times New Roman" w:hAnsi="Times New Roman"/>
        </w:rPr>
        <w:t>ist</w:t>
      </w:r>
      <w:r w:rsidR="00DD07B7">
        <w:rPr>
          <w:rFonts w:ascii="Times New Roman" w:hAnsi="Times New Roman"/>
        </w:rPr>
        <w:t>, he seems to think</w:t>
      </w:r>
      <w:r>
        <w:rPr>
          <w:rFonts w:ascii="Times New Roman" w:hAnsi="Times New Roman"/>
        </w:rPr>
        <w:t xml:space="preserve"> that</w:t>
      </w:r>
      <w:r w:rsidR="00DD07B7">
        <w:rPr>
          <w:rFonts w:ascii="Times New Roman" w:hAnsi="Times New Roman"/>
        </w:rPr>
        <w:t xml:space="preserve"> the</w:t>
      </w:r>
      <w:r>
        <w:rPr>
          <w:rFonts w:ascii="Times New Roman" w:hAnsi="Times New Roman"/>
        </w:rPr>
        <w:t xml:space="preserve"> reasons law gives us in </w:t>
      </w:r>
      <w:r w:rsidR="00C52BAC">
        <w:rPr>
          <w:rFonts w:ascii="Times New Roman" w:hAnsi="Times New Roman"/>
        </w:rPr>
        <w:t>these instances</w:t>
      </w:r>
      <w:r>
        <w:rPr>
          <w:rFonts w:ascii="Times New Roman" w:hAnsi="Times New Roman"/>
        </w:rPr>
        <w:t xml:space="preserve"> </w:t>
      </w:r>
      <w:r w:rsidR="00DD07B7">
        <w:rPr>
          <w:rFonts w:ascii="Times New Roman" w:hAnsi="Times New Roman"/>
        </w:rPr>
        <w:t xml:space="preserve">are </w:t>
      </w:r>
      <w:r w:rsidR="004B3A34" w:rsidRPr="00EC419D">
        <w:rPr>
          <w:rFonts w:ascii="Times New Roman" w:hAnsi="Times New Roman"/>
        </w:rPr>
        <w:t>“prudential or self-interested reasons</w:t>
      </w:r>
      <w:r w:rsidR="0016568C">
        <w:rPr>
          <w:rFonts w:ascii="Times New Roman" w:hAnsi="Times New Roman"/>
        </w:rPr>
        <w:t>.</w:t>
      </w:r>
      <w:r w:rsidR="004B3A34" w:rsidRPr="00EC419D">
        <w:rPr>
          <w:rFonts w:ascii="Times New Roman" w:hAnsi="Times New Roman"/>
        </w:rPr>
        <w:t>”</w:t>
      </w:r>
      <w:r w:rsidR="0016568C">
        <w:rPr>
          <w:rStyle w:val="FootnoteReference"/>
          <w:rFonts w:ascii="Times New Roman" w:hAnsi="Times New Roman"/>
        </w:rPr>
        <w:footnoteReference w:id="36"/>
      </w:r>
      <w:r w:rsidR="004B3A34" w:rsidRPr="00EC419D">
        <w:rPr>
          <w:rFonts w:ascii="Times New Roman" w:hAnsi="Times New Roman"/>
        </w:rPr>
        <w:t xml:space="preserve"> </w:t>
      </w:r>
      <w:r w:rsidR="00DD07B7">
        <w:rPr>
          <w:rFonts w:ascii="Times New Roman" w:hAnsi="Times New Roman"/>
        </w:rPr>
        <w:t>And</w:t>
      </w:r>
      <w:r w:rsidR="004B3A34" w:rsidRPr="00EC419D">
        <w:rPr>
          <w:rFonts w:ascii="Times New Roman" w:hAnsi="Times New Roman"/>
        </w:rPr>
        <w:t xml:space="preserve"> if the </w:t>
      </w:r>
      <w:r w:rsidR="00DD07B7">
        <w:rPr>
          <w:rFonts w:ascii="Times New Roman" w:hAnsi="Times New Roman"/>
        </w:rPr>
        <w:t>new reasons for action law provides are merely prudential</w:t>
      </w:r>
      <w:r w:rsidR="004B3A34" w:rsidRPr="00EC419D">
        <w:rPr>
          <w:rFonts w:ascii="Times New Roman" w:hAnsi="Times New Roman"/>
        </w:rPr>
        <w:t xml:space="preserve">, </w:t>
      </w:r>
      <w:r w:rsidR="00DD07B7">
        <w:rPr>
          <w:rFonts w:ascii="Times New Roman" w:hAnsi="Times New Roman"/>
        </w:rPr>
        <w:t>then</w:t>
      </w:r>
      <w:r w:rsidR="004B3A34" w:rsidRPr="00EC419D">
        <w:rPr>
          <w:rFonts w:ascii="Times New Roman" w:hAnsi="Times New Roman"/>
        </w:rPr>
        <w:t xml:space="preserve"> </w:t>
      </w:r>
      <w:r w:rsidR="00DD07B7">
        <w:rPr>
          <w:rFonts w:ascii="Times New Roman" w:hAnsi="Times New Roman"/>
        </w:rPr>
        <w:t>it follows that there is</w:t>
      </w:r>
      <w:r w:rsidR="004B3A34" w:rsidRPr="00EC419D">
        <w:rPr>
          <w:rFonts w:ascii="Times New Roman" w:hAnsi="Times New Roman"/>
        </w:rPr>
        <w:t xml:space="preserve"> no general obligation to obey the law as such.  </w:t>
      </w:r>
      <w:r w:rsidR="00DD07B7">
        <w:rPr>
          <w:rFonts w:ascii="Times New Roman" w:hAnsi="Times New Roman"/>
        </w:rPr>
        <w:t>For o</w:t>
      </w:r>
      <w:r w:rsidR="004B3A34" w:rsidRPr="00EC419D">
        <w:rPr>
          <w:rFonts w:ascii="Times New Roman" w:hAnsi="Times New Roman"/>
        </w:rPr>
        <w:t>ne would be obli</w:t>
      </w:r>
      <w:r w:rsidR="00E00C5C">
        <w:rPr>
          <w:rFonts w:ascii="Times New Roman" w:hAnsi="Times New Roman"/>
        </w:rPr>
        <w:t>gated</w:t>
      </w:r>
      <w:r w:rsidR="004B3A34" w:rsidRPr="00EC419D">
        <w:rPr>
          <w:rFonts w:ascii="Times New Roman" w:hAnsi="Times New Roman"/>
        </w:rPr>
        <w:t xml:space="preserve"> to obey, on this account, only if there were reason to think that one’s isolated act of disobedience would make coordination efforts collapse, thus defeating one’s own self-interest.  Yet</w:t>
      </w:r>
      <w:r w:rsidR="00AE28F3">
        <w:rPr>
          <w:rFonts w:ascii="Times New Roman" w:hAnsi="Times New Roman"/>
        </w:rPr>
        <w:t xml:space="preserve"> </w:t>
      </w:r>
      <w:r w:rsidR="00AE28F3" w:rsidRPr="00EC419D">
        <w:rPr>
          <w:rFonts w:ascii="Times New Roman" w:hAnsi="Times New Roman"/>
        </w:rPr>
        <w:t>Raz points out that it is often simply not the case that isolated acts of disobedience – especially when no one else or very few people know about the violation – will render the law as a whole ineffective</w:t>
      </w:r>
      <w:r w:rsidR="0016568C">
        <w:rPr>
          <w:rFonts w:ascii="Times New Roman" w:hAnsi="Times New Roman"/>
        </w:rPr>
        <w:t>.</w:t>
      </w:r>
      <w:r w:rsidR="0016568C">
        <w:rPr>
          <w:rStyle w:val="FootnoteReference"/>
          <w:rFonts w:ascii="Times New Roman" w:hAnsi="Times New Roman"/>
        </w:rPr>
        <w:footnoteReference w:id="37"/>
      </w:r>
      <w:r w:rsidR="00AE28F3">
        <w:rPr>
          <w:rFonts w:ascii="Times New Roman" w:hAnsi="Times New Roman"/>
        </w:rPr>
        <w:t xml:space="preserve"> </w:t>
      </w:r>
      <w:r w:rsidR="00DD07B7" w:rsidRPr="00EC419D">
        <w:rPr>
          <w:rFonts w:ascii="Times New Roman" w:hAnsi="Times New Roman"/>
        </w:rPr>
        <w:t xml:space="preserve">What </w:t>
      </w:r>
      <w:r w:rsidR="00DD07B7">
        <w:rPr>
          <w:rFonts w:ascii="Times New Roman" w:hAnsi="Times New Roman"/>
        </w:rPr>
        <w:t xml:space="preserve">is </w:t>
      </w:r>
      <w:r w:rsidR="00DD07B7" w:rsidRPr="00EC419D">
        <w:rPr>
          <w:rFonts w:ascii="Times New Roman" w:hAnsi="Times New Roman"/>
        </w:rPr>
        <w:t xml:space="preserve">noteworthy about Raz’s account here is his failure to see that </w:t>
      </w:r>
      <w:r w:rsidR="00DD07B7">
        <w:rPr>
          <w:rFonts w:ascii="Times New Roman" w:hAnsi="Times New Roman"/>
        </w:rPr>
        <w:t>the reasons the law provides</w:t>
      </w:r>
      <w:r w:rsidR="00DD07B7" w:rsidRPr="00EC419D">
        <w:rPr>
          <w:rFonts w:ascii="Times New Roman" w:hAnsi="Times New Roman"/>
        </w:rPr>
        <w:t xml:space="preserve"> are not merely prudential but moral.</w:t>
      </w:r>
    </w:p>
    <w:p w14:paraId="6ECB80E9" w14:textId="77777777" w:rsidR="00AE28F3" w:rsidRDefault="00AE28F3" w:rsidP="00AE28F3">
      <w:pPr>
        <w:spacing w:line="480" w:lineRule="auto"/>
        <w:rPr>
          <w:rFonts w:ascii="Times New Roman" w:hAnsi="Times New Roman"/>
        </w:rPr>
      </w:pPr>
    </w:p>
    <w:p w14:paraId="523FE819" w14:textId="320C36C4" w:rsidR="00AE28F3" w:rsidRPr="00AE28F3" w:rsidRDefault="00AE28F3" w:rsidP="00AE28F3">
      <w:pPr>
        <w:spacing w:line="480" w:lineRule="auto"/>
        <w:rPr>
          <w:rFonts w:ascii="Times New Roman" w:hAnsi="Times New Roman"/>
          <w:i/>
          <w:iCs/>
        </w:rPr>
      </w:pPr>
      <w:r>
        <w:rPr>
          <w:rFonts w:ascii="Times New Roman" w:hAnsi="Times New Roman"/>
          <w:i/>
          <w:iCs/>
        </w:rPr>
        <w:t>The Root of the Problem: An Emaciated Conception of Practical Reason</w:t>
      </w:r>
    </w:p>
    <w:p w14:paraId="645ACE77" w14:textId="625B8ABC" w:rsidR="004B3A34" w:rsidRPr="00EC419D" w:rsidRDefault="004B3A34" w:rsidP="004B3A34">
      <w:pPr>
        <w:spacing w:line="480" w:lineRule="auto"/>
        <w:ind w:firstLine="720"/>
        <w:rPr>
          <w:rFonts w:ascii="Times New Roman" w:hAnsi="Times New Roman"/>
        </w:rPr>
      </w:pPr>
      <w:r w:rsidRPr="00EC419D">
        <w:rPr>
          <w:rFonts w:ascii="Times New Roman" w:hAnsi="Times New Roman"/>
        </w:rPr>
        <w:t xml:space="preserve"> </w:t>
      </w:r>
      <w:r w:rsidR="00E00C5C">
        <w:rPr>
          <w:rFonts w:ascii="Times New Roman" w:hAnsi="Times New Roman"/>
        </w:rPr>
        <w:t>Raz’s</w:t>
      </w:r>
      <w:r w:rsidRPr="00EC419D">
        <w:rPr>
          <w:rFonts w:ascii="Times New Roman" w:hAnsi="Times New Roman"/>
        </w:rPr>
        <w:t xml:space="preserve"> inability to see the law’s unique role in providing the means to coordinate behavior for the achievement of public goods as the basis for a properly moral </w:t>
      </w:r>
      <w:r w:rsidR="00C52BAC">
        <w:rPr>
          <w:rFonts w:ascii="Times New Roman" w:hAnsi="Times New Roman"/>
        </w:rPr>
        <w:t xml:space="preserve">(not merely prudential) </w:t>
      </w:r>
      <w:r w:rsidRPr="00EC419D">
        <w:rPr>
          <w:rFonts w:ascii="Times New Roman" w:hAnsi="Times New Roman"/>
        </w:rPr>
        <w:t>reason to obey the law rests on what Finnis calls the “emaciated conception of practical reasonableness” in contemporary social theory</w:t>
      </w:r>
      <w:r w:rsidR="0016568C">
        <w:rPr>
          <w:rFonts w:ascii="Times New Roman" w:hAnsi="Times New Roman"/>
        </w:rPr>
        <w:t>.</w:t>
      </w:r>
      <w:r w:rsidR="0016568C">
        <w:rPr>
          <w:rStyle w:val="FootnoteReference"/>
          <w:rFonts w:ascii="Times New Roman" w:hAnsi="Times New Roman"/>
        </w:rPr>
        <w:footnoteReference w:id="38"/>
      </w:r>
      <w:r w:rsidRPr="00EC419D">
        <w:rPr>
          <w:rFonts w:ascii="Times New Roman" w:hAnsi="Times New Roman"/>
        </w:rPr>
        <w:t xml:space="preserve"> Finnis explains what he means by this phrase, in relation to legal theory, with reference to Plato’s </w:t>
      </w:r>
      <w:r w:rsidRPr="00EC419D">
        <w:rPr>
          <w:rFonts w:ascii="Times New Roman" w:hAnsi="Times New Roman"/>
          <w:i/>
        </w:rPr>
        <w:t>Minos</w:t>
      </w:r>
      <w:r w:rsidRPr="00EC419D">
        <w:rPr>
          <w:rFonts w:ascii="Times New Roman" w:hAnsi="Times New Roman"/>
        </w:rPr>
        <w:t>.  In this dialogue,</w:t>
      </w:r>
    </w:p>
    <w:p w14:paraId="0AAFA8AA" w14:textId="1B696BB7" w:rsidR="004B3A34" w:rsidRPr="00EC419D" w:rsidRDefault="004B3A34" w:rsidP="004B3A34">
      <w:pPr>
        <w:ind w:left="720" w:right="720"/>
        <w:rPr>
          <w:rFonts w:ascii="Times New Roman" w:hAnsi="Times New Roman"/>
        </w:rPr>
      </w:pPr>
      <w:r w:rsidRPr="00EC419D">
        <w:rPr>
          <w:rFonts w:ascii="Times New Roman" w:hAnsi="Times New Roman"/>
        </w:rPr>
        <w:t xml:space="preserve">Socrates is shown making two moves.  The right move is the explanation of legal authority and obligation in terms of what is needed for securing human good.  The wrong move (presented by the author as right) is to treat the hoped-for human good, the end, as if it were a producible, that can be made and completed like the omelet that can be made by following a recipe, or the bridge that can be built by following a blue-print.  In this conception, the end is external to the process required to produce it; the processes have only instrumental value.  Practical reasonableness, individual or political, is conceived in </w:t>
      </w:r>
      <w:r w:rsidRPr="00EC419D">
        <w:rPr>
          <w:rFonts w:ascii="Times New Roman" w:hAnsi="Times New Roman"/>
        </w:rPr>
        <w:lastRenderedPageBreak/>
        <w:t>emaciated fashion as a craft, only more extensive in its ambition and perhaps more demanding in its skills than other crafts.</w:t>
      </w:r>
      <w:r w:rsidR="0016568C">
        <w:rPr>
          <w:rStyle w:val="FootnoteReference"/>
          <w:rFonts w:ascii="Times New Roman" w:hAnsi="Times New Roman"/>
        </w:rPr>
        <w:footnoteReference w:id="39"/>
      </w:r>
    </w:p>
    <w:p w14:paraId="0FE637C9" w14:textId="77777777" w:rsidR="004B3A34" w:rsidRPr="00EC419D" w:rsidRDefault="004B3A34" w:rsidP="004B3A34">
      <w:pPr>
        <w:spacing w:line="480" w:lineRule="auto"/>
        <w:ind w:firstLine="720"/>
        <w:rPr>
          <w:rFonts w:ascii="Times New Roman" w:hAnsi="Times New Roman"/>
        </w:rPr>
      </w:pPr>
    </w:p>
    <w:p w14:paraId="0DF6CC13" w14:textId="014EF742" w:rsidR="004B3A34" w:rsidRPr="00EC419D" w:rsidRDefault="004B3A34" w:rsidP="004B3A34">
      <w:pPr>
        <w:spacing w:line="480" w:lineRule="auto"/>
        <w:rPr>
          <w:rFonts w:ascii="Times New Roman" w:hAnsi="Times New Roman"/>
        </w:rPr>
      </w:pPr>
      <w:r w:rsidRPr="00EC419D">
        <w:rPr>
          <w:rFonts w:ascii="Times New Roman" w:hAnsi="Times New Roman"/>
        </w:rPr>
        <w:t xml:space="preserve">In other words, on this view, practical reason is merely instrumental to pre-determined individual ends.  There is no consideration of how practical reason might be substantive rather than just procedural, </w:t>
      </w:r>
      <w:r w:rsidR="008651D3">
        <w:rPr>
          <w:rFonts w:ascii="Times New Roman" w:hAnsi="Times New Roman"/>
        </w:rPr>
        <w:t>or</w:t>
      </w:r>
      <w:r w:rsidRPr="00EC419D">
        <w:rPr>
          <w:rFonts w:ascii="Times New Roman" w:hAnsi="Times New Roman"/>
        </w:rPr>
        <w:t xml:space="preserve"> how practical reasonableness might itself be a good.  </w:t>
      </w:r>
      <w:r w:rsidR="00726860">
        <w:rPr>
          <w:rFonts w:ascii="Times New Roman" w:hAnsi="Times New Roman"/>
        </w:rPr>
        <w:t>In sum, t</w:t>
      </w:r>
      <w:r w:rsidR="00AE28F3">
        <w:rPr>
          <w:rFonts w:ascii="Times New Roman" w:hAnsi="Times New Roman"/>
        </w:rPr>
        <w:t xml:space="preserve">his emaciated conception of practical reason </w:t>
      </w:r>
      <w:r w:rsidR="00726860">
        <w:rPr>
          <w:rFonts w:ascii="Times New Roman" w:hAnsi="Times New Roman"/>
        </w:rPr>
        <w:t>models</w:t>
      </w:r>
      <w:r w:rsidR="00AE28F3">
        <w:rPr>
          <w:rFonts w:ascii="Times New Roman" w:hAnsi="Times New Roman"/>
        </w:rPr>
        <w:t xml:space="preserve"> practical rationality </w:t>
      </w:r>
      <w:r w:rsidR="00726860">
        <w:rPr>
          <w:rFonts w:ascii="Times New Roman" w:hAnsi="Times New Roman"/>
        </w:rPr>
        <w:t>on</w:t>
      </w:r>
      <w:r w:rsidR="00AE28F3">
        <w:rPr>
          <w:rFonts w:ascii="Times New Roman" w:hAnsi="Times New Roman"/>
        </w:rPr>
        <w:t xml:space="preserve"> “</w:t>
      </w:r>
      <w:r w:rsidR="00AE28F3" w:rsidRPr="00EC419D">
        <w:rPr>
          <w:rFonts w:ascii="Times New Roman" w:hAnsi="Times New Roman"/>
        </w:rPr>
        <w:t>techniques of making or getting what happens to be wanted, rather than on the doing of, or participation in, substantive human goods</w:t>
      </w:r>
      <w:r w:rsidR="0016568C">
        <w:rPr>
          <w:rFonts w:ascii="Times New Roman" w:hAnsi="Times New Roman"/>
        </w:rPr>
        <w:t>.</w:t>
      </w:r>
      <w:r w:rsidR="00AE28F3" w:rsidRPr="00EC419D">
        <w:rPr>
          <w:rFonts w:ascii="Times New Roman" w:hAnsi="Times New Roman"/>
        </w:rPr>
        <w:t>”</w:t>
      </w:r>
      <w:r w:rsidR="0016568C">
        <w:rPr>
          <w:rStyle w:val="FootnoteReference"/>
          <w:rFonts w:ascii="Times New Roman" w:hAnsi="Times New Roman"/>
        </w:rPr>
        <w:footnoteReference w:id="40"/>
      </w:r>
      <w:r w:rsidR="00AE28F3" w:rsidRPr="00EC419D">
        <w:rPr>
          <w:rFonts w:ascii="Times New Roman" w:hAnsi="Times New Roman"/>
        </w:rPr>
        <w:t xml:space="preserve"> </w:t>
      </w:r>
      <w:r w:rsidR="0016568C">
        <w:rPr>
          <w:rFonts w:ascii="Times New Roman" w:hAnsi="Times New Roman"/>
        </w:rPr>
        <w:t xml:space="preserve"> </w:t>
      </w:r>
      <w:r w:rsidR="00726860" w:rsidRPr="00EC419D">
        <w:rPr>
          <w:rFonts w:ascii="Times New Roman" w:hAnsi="Times New Roman"/>
        </w:rPr>
        <w:t>On this view, for example, values like friendship or fairness are not treated as “intrinsic intelligible goods that ought to be cherished and advanced for their own sake,” but are reduced to things that one just happens to want</w:t>
      </w:r>
      <w:r w:rsidR="0016568C">
        <w:rPr>
          <w:rFonts w:ascii="Times New Roman" w:hAnsi="Times New Roman"/>
        </w:rPr>
        <w:t>.</w:t>
      </w:r>
      <w:r w:rsidR="0016568C">
        <w:rPr>
          <w:rStyle w:val="FootnoteReference"/>
          <w:rFonts w:ascii="Times New Roman" w:hAnsi="Times New Roman"/>
        </w:rPr>
        <w:footnoteReference w:id="41"/>
      </w:r>
      <w:r w:rsidR="00AE28F3" w:rsidRPr="00EC419D">
        <w:rPr>
          <w:rFonts w:ascii="Times New Roman" w:hAnsi="Times New Roman"/>
        </w:rPr>
        <w:t xml:space="preserve"> </w:t>
      </w:r>
    </w:p>
    <w:p w14:paraId="64551236" w14:textId="12413CE5" w:rsidR="004B3A34" w:rsidRPr="00EC419D" w:rsidRDefault="004B3A34" w:rsidP="004B3A34">
      <w:pPr>
        <w:spacing w:line="480" w:lineRule="auto"/>
        <w:rPr>
          <w:rFonts w:ascii="Times New Roman" w:hAnsi="Times New Roman"/>
        </w:rPr>
      </w:pPr>
      <w:r w:rsidRPr="00EC419D">
        <w:rPr>
          <w:rFonts w:ascii="Times New Roman" w:hAnsi="Times New Roman"/>
        </w:rPr>
        <w:tab/>
        <w:t>Finnis’</w:t>
      </w:r>
      <w:r w:rsidR="00E00C5C">
        <w:rPr>
          <w:rFonts w:ascii="Times New Roman" w:hAnsi="Times New Roman"/>
        </w:rPr>
        <w:t>s</w:t>
      </w:r>
      <w:r w:rsidRPr="00EC419D">
        <w:rPr>
          <w:rFonts w:ascii="Times New Roman" w:hAnsi="Times New Roman"/>
        </w:rPr>
        <w:t xml:space="preserve"> discussion of the inadequacies of game theory helps to clarify the distinction between his view </w:t>
      </w:r>
      <w:r w:rsidR="008651D3">
        <w:rPr>
          <w:rFonts w:ascii="Times New Roman" w:hAnsi="Times New Roman"/>
        </w:rPr>
        <w:t xml:space="preserve">of practical rationality </w:t>
      </w:r>
      <w:r w:rsidRPr="00EC419D">
        <w:rPr>
          <w:rFonts w:ascii="Times New Roman" w:hAnsi="Times New Roman"/>
        </w:rPr>
        <w:t xml:space="preserve">and the </w:t>
      </w:r>
      <w:r w:rsidR="008651D3">
        <w:rPr>
          <w:rFonts w:ascii="Times New Roman" w:hAnsi="Times New Roman"/>
        </w:rPr>
        <w:t xml:space="preserve">dominant </w:t>
      </w:r>
      <w:r w:rsidRPr="00EC419D">
        <w:rPr>
          <w:rFonts w:ascii="Times New Roman" w:hAnsi="Times New Roman"/>
        </w:rPr>
        <w:t xml:space="preserve">contemporary view as he understands it.  Game theory and its social version, social choice theory, presuppose that individuals are motivated by their rational self-interest in view of pre-determined individual preferences or goals.  An analysis of coordination problems based on game theory shows that laws that would enforce the decision that results in the more desirable equilibrium would be good (i.e. preferable to the situation without laws, in which each would decide in such a way as to produce worse outcomes for all).  Nonetheless, since the players recognize legal norms as good only insofar as they are instrumental to the achievement of their preferences, they have incentive only to introduce the norms (so that everyone else will follow them), and then secretly deviate from them, thus leading once again to the state of equilibrium in which all are worst off.  The problem with this characterization of the co-ordination problem is that “the postulates of game theory in fact render unintelligible any judgment </w:t>
      </w:r>
      <w:r w:rsidRPr="00EC419D">
        <w:rPr>
          <w:rFonts w:ascii="Times New Roman" w:hAnsi="Times New Roman"/>
          <w:i/>
        </w:rPr>
        <w:t>by the players</w:t>
      </w:r>
      <w:r w:rsidRPr="00EC419D">
        <w:rPr>
          <w:rFonts w:ascii="Times New Roman" w:hAnsi="Times New Roman"/>
        </w:rPr>
        <w:t xml:space="preserve"> that the higher level of equilibrium is </w:t>
      </w:r>
      <w:r w:rsidRPr="00EC419D">
        <w:rPr>
          <w:rFonts w:ascii="Times New Roman" w:hAnsi="Times New Roman"/>
          <w:i/>
        </w:rPr>
        <w:t>preferable</w:t>
      </w:r>
      <w:r w:rsidRPr="00EC419D">
        <w:rPr>
          <w:rFonts w:ascii="Times New Roman" w:hAnsi="Times New Roman"/>
        </w:rPr>
        <w:t xml:space="preserve"> to any alternative outcome </w:t>
      </w:r>
      <w:r w:rsidRPr="00EC419D">
        <w:rPr>
          <w:rFonts w:ascii="Times New Roman" w:hAnsi="Times New Roman"/>
          <w:i/>
        </w:rPr>
        <w:t>just because</w:t>
      </w:r>
      <w:r w:rsidRPr="00EC419D">
        <w:rPr>
          <w:rFonts w:ascii="Times New Roman" w:hAnsi="Times New Roman"/>
        </w:rPr>
        <w:t xml:space="preserve"> it is an outcome in which each is doing equally well and no one is suffering very serious loss</w:t>
      </w:r>
      <w:r w:rsidR="0016568C">
        <w:rPr>
          <w:rFonts w:ascii="Times New Roman" w:hAnsi="Times New Roman"/>
        </w:rPr>
        <w:t>.</w:t>
      </w:r>
      <w:r w:rsidRPr="00EC419D">
        <w:rPr>
          <w:rFonts w:ascii="Times New Roman" w:hAnsi="Times New Roman"/>
        </w:rPr>
        <w:t>”</w:t>
      </w:r>
      <w:r w:rsidR="0016568C">
        <w:rPr>
          <w:rStyle w:val="FootnoteReference"/>
          <w:rFonts w:ascii="Times New Roman" w:hAnsi="Times New Roman"/>
        </w:rPr>
        <w:footnoteReference w:id="42"/>
      </w:r>
      <w:r w:rsidRPr="00EC419D">
        <w:rPr>
          <w:rFonts w:ascii="Times New Roman" w:hAnsi="Times New Roman"/>
        </w:rPr>
        <w:t xml:space="preserve">  To resolve the dilemma left by the game theory analysis, what we need is </w:t>
      </w:r>
      <w:r w:rsidRPr="00EC419D">
        <w:rPr>
          <w:rFonts w:ascii="Times New Roman" w:hAnsi="Times New Roman"/>
        </w:rPr>
        <w:lastRenderedPageBreak/>
        <w:t>not altruism, but a recognition that in the real world, people “may prefer fairness to a marginal or even to a substantial increment in the advancement of their own interests</w:t>
      </w:r>
      <w:r w:rsidR="0016568C">
        <w:rPr>
          <w:rFonts w:ascii="Times New Roman" w:hAnsi="Times New Roman"/>
        </w:rPr>
        <w:t>.</w:t>
      </w:r>
      <w:r w:rsidRPr="00EC419D">
        <w:rPr>
          <w:rFonts w:ascii="Times New Roman" w:hAnsi="Times New Roman"/>
        </w:rPr>
        <w:t>”</w:t>
      </w:r>
      <w:r w:rsidR="0016568C">
        <w:rPr>
          <w:rStyle w:val="FootnoteReference"/>
          <w:rFonts w:ascii="Times New Roman" w:hAnsi="Times New Roman"/>
        </w:rPr>
        <w:footnoteReference w:id="43"/>
      </w:r>
      <w:r w:rsidRPr="00EC419D">
        <w:rPr>
          <w:rFonts w:ascii="Times New Roman" w:hAnsi="Times New Roman"/>
        </w:rPr>
        <w:t xml:space="preserve"> In other words, people may actually want to achieve “a fair and desirable outcome to the game”</w:t>
      </w:r>
      <w:r w:rsidR="00FA019B">
        <w:rPr>
          <w:rFonts w:ascii="Times New Roman" w:hAnsi="Times New Roman"/>
        </w:rPr>
        <w:t xml:space="preserve"> because they are capable of acting on the basis of properly moral (rather than merely technical/prudential) reasoning, which aims at participation in intrinsic goods (including the good of being a just person) </w:t>
      </w:r>
      <w:r w:rsidRPr="00EC419D">
        <w:rPr>
          <w:rFonts w:ascii="Times New Roman" w:hAnsi="Times New Roman"/>
        </w:rPr>
        <w:t xml:space="preserve">rather than </w:t>
      </w:r>
      <w:r w:rsidR="009B677E">
        <w:rPr>
          <w:rFonts w:ascii="Times New Roman" w:hAnsi="Times New Roman"/>
        </w:rPr>
        <w:t>the maximization of</w:t>
      </w:r>
      <w:r w:rsidRPr="00EC419D">
        <w:rPr>
          <w:rFonts w:ascii="Times New Roman" w:hAnsi="Times New Roman"/>
        </w:rPr>
        <w:t xml:space="preserve"> pre-established preferences</w:t>
      </w:r>
      <w:r w:rsidR="0016568C">
        <w:rPr>
          <w:rFonts w:ascii="Times New Roman" w:hAnsi="Times New Roman"/>
        </w:rPr>
        <w:t>.</w:t>
      </w:r>
      <w:r w:rsidR="0016568C">
        <w:rPr>
          <w:rStyle w:val="FootnoteReference"/>
          <w:rFonts w:ascii="Times New Roman" w:hAnsi="Times New Roman"/>
        </w:rPr>
        <w:footnoteReference w:id="44"/>
      </w:r>
    </w:p>
    <w:p w14:paraId="41E40CAC" w14:textId="7A95C0E8" w:rsidR="004B3A34" w:rsidRPr="00EC419D" w:rsidRDefault="004B3A34" w:rsidP="004B3A34">
      <w:pPr>
        <w:spacing w:line="480" w:lineRule="auto"/>
        <w:rPr>
          <w:rFonts w:ascii="Times New Roman" w:hAnsi="Times New Roman"/>
        </w:rPr>
      </w:pPr>
      <w:r w:rsidRPr="00EC419D">
        <w:rPr>
          <w:rFonts w:ascii="Times New Roman" w:hAnsi="Times New Roman"/>
        </w:rPr>
        <w:tab/>
        <w:t xml:space="preserve">Raz misunderstands Finnis’s </w:t>
      </w:r>
      <w:r w:rsidR="00AE28F3">
        <w:rPr>
          <w:rFonts w:ascii="Times New Roman" w:hAnsi="Times New Roman"/>
        </w:rPr>
        <w:t>account of the moral obligation to obey the law</w:t>
      </w:r>
      <w:r w:rsidRPr="00EC419D">
        <w:rPr>
          <w:rFonts w:ascii="Times New Roman" w:hAnsi="Times New Roman"/>
        </w:rPr>
        <w:t xml:space="preserve"> because he reads it from the perspective of </w:t>
      </w:r>
      <w:r w:rsidR="00726860">
        <w:rPr>
          <w:rFonts w:ascii="Times New Roman" w:hAnsi="Times New Roman"/>
        </w:rPr>
        <w:t>this</w:t>
      </w:r>
      <w:r w:rsidRPr="00EC419D">
        <w:rPr>
          <w:rFonts w:ascii="Times New Roman" w:hAnsi="Times New Roman"/>
        </w:rPr>
        <w:t xml:space="preserve"> emaciated conception of practical reason</w:t>
      </w:r>
      <w:r w:rsidR="00726860">
        <w:rPr>
          <w:rFonts w:ascii="Times New Roman" w:hAnsi="Times New Roman"/>
        </w:rPr>
        <w:t xml:space="preserve"> exemplified by game theory</w:t>
      </w:r>
      <w:r w:rsidRPr="00EC419D">
        <w:rPr>
          <w:rFonts w:ascii="Times New Roman" w:hAnsi="Times New Roman"/>
        </w:rPr>
        <w:t>.  All of the possible arguments for law’s authority</w:t>
      </w:r>
      <w:r w:rsidR="009B677E">
        <w:rPr>
          <w:rFonts w:ascii="Times New Roman" w:hAnsi="Times New Roman"/>
        </w:rPr>
        <w:t xml:space="preserve"> that Raz discusses (and criticizes)</w:t>
      </w:r>
      <w:r w:rsidRPr="00EC419D">
        <w:rPr>
          <w:rFonts w:ascii="Times New Roman" w:hAnsi="Times New Roman"/>
        </w:rPr>
        <w:t xml:space="preserve"> presume that human beings have individually pre-determined ends, and that they have reason to cooperate and be concerned for each other only insofar as this is instrumental to the achievement of those individual ends.  In other words, Raz’s cases are based on essentially the same presuppositions about individuals’ rationality and motivation as game theory, even though he agrees with Finnis “in his doubts about the value of social choice and game theory as guides to moral decisions</w:t>
      </w:r>
      <w:r w:rsidR="0016568C">
        <w:rPr>
          <w:rFonts w:ascii="Times New Roman" w:hAnsi="Times New Roman"/>
        </w:rPr>
        <w:t>.</w:t>
      </w:r>
      <w:r w:rsidRPr="00EC419D">
        <w:rPr>
          <w:rFonts w:ascii="Times New Roman" w:hAnsi="Times New Roman"/>
        </w:rPr>
        <w:t>”</w:t>
      </w:r>
      <w:r w:rsidR="0016568C">
        <w:rPr>
          <w:rStyle w:val="FootnoteReference"/>
          <w:rFonts w:ascii="Times New Roman" w:hAnsi="Times New Roman"/>
        </w:rPr>
        <w:footnoteReference w:id="45"/>
      </w:r>
      <w:r w:rsidRPr="00EC419D">
        <w:rPr>
          <w:rFonts w:ascii="Times New Roman" w:hAnsi="Times New Roman"/>
        </w:rPr>
        <w:t xml:space="preserve"> He effectively admits that he understands Finnis to be offering instrumental arguments when he states, after completing his ‘refutation’ of Finnis</w:t>
      </w:r>
      <w:r w:rsidR="009B677E">
        <w:rPr>
          <w:rFonts w:ascii="Times New Roman" w:hAnsi="Times New Roman"/>
        </w:rPr>
        <w:t>’s case for a moral obligation to obey the law</w:t>
      </w:r>
      <w:r w:rsidRPr="00EC419D">
        <w:rPr>
          <w:rFonts w:ascii="Times New Roman" w:hAnsi="Times New Roman"/>
        </w:rPr>
        <w:t>, “that all the arguments concerning an obligation to obey which were canvassed so far were essentially instrumental arguments</w:t>
      </w:r>
      <w:r w:rsidR="0016568C">
        <w:rPr>
          <w:rFonts w:ascii="Times New Roman" w:hAnsi="Times New Roman"/>
        </w:rPr>
        <w:t>.</w:t>
      </w:r>
      <w:r w:rsidRPr="00EC419D">
        <w:rPr>
          <w:rFonts w:ascii="Times New Roman" w:hAnsi="Times New Roman"/>
        </w:rPr>
        <w:t>”</w:t>
      </w:r>
      <w:r w:rsidR="0016568C">
        <w:rPr>
          <w:rStyle w:val="FootnoteReference"/>
          <w:rFonts w:ascii="Times New Roman" w:hAnsi="Times New Roman"/>
        </w:rPr>
        <w:footnoteReference w:id="46"/>
      </w:r>
      <w:r w:rsidRPr="00EC419D">
        <w:rPr>
          <w:rFonts w:ascii="Times New Roman" w:hAnsi="Times New Roman"/>
        </w:rPr>
        <w:t xml:space="preserve">  What Raz fails to see is precisely that Finnis’s fundamental justification for the authority of law is </w:t>
      </w:r>
      <w:r w:rsidRPr="00EC419D">
        <w:rPr>
          <w:rFonts w:ascii="Times New Roman" w:hAnsi="Times New Roman"/>
          <w:i/>
        </w:rPr>
        <w:t>non-instrumental</w:t>
      </w:r>
      <w:r w:rsidRPr="00EC419D">
        <w:rPr>
          <w:rFonts w:ascii="Times New Roman" w:hAnsi="Times New Roman"/>
        </w:rPr>
        <w:t xml:space="preserve">.  A closer examination of Finnis’s account is necessary to establish that this is in fact the case. </w:t>
      </w:r>
    </w:p>
    <w:p w14:paraId="64C704A3" w14:textId="77777777" w:rsidR="004B3A34" w:rsidRPr="00EC419D" w:rsidRDefault="004B3A34" w:rsidP="004B3A34">
      <w:pPr>
        <w:spacing w:line="480" w:lineRule="auto"/>
        <w:rPr>
          <w:rFonts w:ascii="Times New Roman" w:hAnsi="Times New Roman"/>
        </w:rPr>
      </w:pPr>
    </w:p>
    <w:p w14:paraId="4209DF78" w14:textId="74838832" w:rsidR="004B3A34" w:rsidRPr="00EC419D" w:rsidRDefault="004B3A34" w:rsidP="004B3A34">
      <w:pPr>
        <w:spacing w:line="480" w:lineRule="auto"/>
        <w:rPr>
          <w:rFonts w:ascii="Times New Roman" w:hAnsi="Times New Roman"/>
          <w:i/>
        </w:rPr>
      </w:pPr>
      <w:r w:rsidRPr="00EC419D">
        <w:rPr>
          <w:rFonts w:ascii="Times New Roman" w:hAnsi="Times New Roman"/>
          <w:i/>
        </w:rPr>
        <w:t xml:space="preserve">Clarifying Finnis’s </w:t>
      </w:r>
      <w:r w:rsidR="00726860">
        <w:rPr>
          <w:rFonts w:ascii="Times New Roman" w:hAnsi="Times New Roman"/>
          <w:i/>
        </w:rPr>
        <w:t>View</w:t>
      </w:r>
    </w:p>
    <w:p w14:paraId="0FCEDAE9" w14:textId="77777777" w:rsidR="004B3A34" w:rsidRPr="00EC419D" w:rsidRDefault="004B3A34" w:rsidP="004B3A34">
      <w:pPr>
        <w:spacing w:line="480" w:lineRule="auto"/>
        <w:rPr>
          <w:rFonts w:ascii="Times New Roman" w:hAnsi="Times New Roman"/>
        </w:rPr>
      </w:pPr>
    </w:p>
    <w:p w14:paraId="4887B914" w14:textId="77777777" w:rsidR="00A83403" w:rsidRDefault="004B3A34" w:rsidP="004B3A34">
      <w:pPr>
        <w:spacing w:line="480" w:lineRule="auto"/>
        <w:ind w:firstLine="720"/>
        <w:rPr>
          <w:rFonts w:ascii="Times New Roman" w:hAnsi="Times New Roman"/>
        </w:rPr>
      </w:pPr>
      <w:r w:rsidRPr="00EC419D">
        <w:rPr>
          <w:rFonts w:ascii="Times New Roman" w:hAnsi="Times New Roman"/>
        </w:rPr>
        <w:lastRenderedPageBreak/>
        <w:t>On first glance, it is easy to see why Raz might interpret Finnis’s argument as instrumental, precisely because Finnis focuses on law’s authority as deriving from its unique ability to solve coordination problems</w:t>
      </w:r>
      <w:r w:rsidR="0016568C">
        <w:rPr>
          <w:rFonts w:ascii="Times New Roman" w:hAnsi="Times New Roman"/>
        </w:rPr>
        <w:t>.</w:t>
      </w:r>
      <w:r w:rsidR="0016568C">
        <w:rPr>
          <w:rStyle w:val="FootnoteReference"/>
          <w:rFonts w:ascii="Times New Roman" w:hAnsi="Times New Roman"/>
        </w:rPr>
        <w:footnoteReference w:id="47"/>
      </w:r>
      <w:r w:rsidRPr="00EC419D">
        <w:rPr>
          <w:rFonts w:ascii="Times New Roman" w:hAnsi="Times New Roman"/>
        </w:rPr>
        <w:t xml:space="preserve"> The case he focuses on in the article is one in which coordination is needed to address the problem of river pollution.  In his elaboration of the case, however, he establishes important non-instrumental reasons for obeying the law.  </w:t>
      </w:r>
    </w:p>
    <w:p w14:paraId="51EB156B" w14:textId="74C9AF06" w:rsidR="004B3A34" w:rsidRPr="00EC419D" w:rsidRDefault="004B3A34" w:rsidP="00A83403">
      <w:pPr>
        <w:spacing w:line="480" w:lineRule="auto"/>
        <w:ind w:firstLine="720"/>
        <w:rPr>
          <w:rFonts w:ascii="Times New Roman" w:hAnsi="Times New Roman"/>
        </w:rPr>
      </w:pPr>
      <w:r w:rsidRPr="00EC419D">
        <w:rPr>
          <w:rFonts w:ascii="Times New Roman" w:hAnsi="Times New Roman"/>
        </w:rPr>
        <w:t xml:space="preserve">First, Finnis establishes that there are </w:t>
      </w:r>
      <w:r w:rsidR="008B354D">
        <w:rPr>
          <w:rFonts w:ascii="Times New Roman" w:hAnsi="Times New Roman"/>
        </w:rPr>
        <w:t>many</w:t>
      </w:r>
      <w:r w:rsidRPr="00EC419D">
        <w:rPr>
          <w:rFonts w:ascii="Times New Roman" w:hAnsi="Times New Roman"/>
        </w:rPr>
        <w:t xml:space="preserve"> practical possibilities that people of good will could come up with to regulate river pollution, and that </w:t>
      </w:r>
      <w:r w:rsidR="008B354D">
        <w:rPr>
          <w:rFonts w:ascii="Times New Roman" w:hAnsi="Times New Roman"/>
        </w:rPr>
        <w:t>resolving the problem</w:t>
      </w:r>
      <w:r w:rsidRPr="00EC419D">
        <w:rPr>
          <w:rFonts w:ascii="Times New Roman" w:hAnsi="Times New Roman"/>
        </w:rPr>
        <w:t xml:space="preserve"> will require coordination. Second, Finnis points out that selecting any one scheme also involves resolving what he calls a “framework” coordination problem, the problem of how, in general, all specific coordination problems are to be decided</w:t>
      </w:r>
      <w:r w:rsidR="0016568C">
        <w:rPr>
          <w:rFonts w:ascii="Times New Roman" w:hAnsi="Times New Roman"/>
        </w:rPr>
        <w:t>.</w:t>
      </w:r>
      <w:r w:rsidR="0016568C">
        <w:rPr>
          <w:rStyle w:val="FootnoteReference"/>
          <w:rFonts w:ascii="Times New Roman" w:hAnsi="Times New Roman"/>
        </w:rPr>
        <w:footnoteReference w:id="48"/>
      </w:r>
      <w:r w:rsidRPr="00EC419D">
        <w:rPr>
          <w:rFonts w:ascii="Times New Roman" w:hAnsi="Times New Roman"/>
        </w:rPr>
        <w:t xml:space="preserve">  While the decision of which procedure to use for resolving the question seems to be unimportant once the answer has been adopted, it nonetheless retains its salience, because “those who participate in the life of the polity must go on, day-in and day-out, acknowledging that what was done by way of selecting a scheme did settle that question not only for then but also for now.  In other words, the selection … must be treated as </w:t>
      </w:r>
      <w:r w:rsidRPr="00EC419D">
        <w:rPr>
          <w:rFonts w:ascii="Times New Roman" w:hAnsi="Times New Roman"/>
          <w:i/>
        </w:rPr>
        <w:t>authoritative</w:t>
      </w:r>
      <w:r w:rsidR="0016568C">
        <w:rPr>
          <w:rFonts w:ascii="Times New Roman" w:hAnsi="Times New Roman"/>
          <w:iCs/>
        </w:rPr>
        <w:t>.</w:t>
      </w:r>
      <w:r w:rsidRPr="00EC419D">
        <w:rPr>
          <w:rFonts w:ascii="Times New Roman" w:hAnsi="Times New Roman"/>
        </w:rPr>
        <w:t>”</w:t>
      </w:r>
      <w:r w:rsidR="0016568C">
        <w:rPr>
          <w:rStyle w:val="FootnoteReference"/>
          <w:rFonts w:ascii="Times New Roman" w:hAnsi="Times New Roman"/>
        </w:rPr>
        <w:footnoteReference w:id="49"/>
      </w:r>
      <w:r w:rsidRPr="00EC419D">
        <w:rPr>
          <w:rFonts w:ascii="Times New Roman" w:hAnsi="Times New Roman"/>
        </w:rPr>
        <w:t xml:space="preserve"> What Finnis means by this is that, given the disagreement on which scheme is best, and given the need for quasi-uniformity of action in order for any one scheme to work, a “quasi-unanimous acknowledgement of the authority of that selection, of the process which settled upon one scheme rather than the others,” is the only possible basis for making any scheme effective.  So far, the argument remains instrumental, and Raz would argue that there is still no reason why someone should “treat a law against river pollution as authoritative, while treating propaganda, appeals to community spirit, and developed or developing practice as of no co</w:t>
      </w:r>
      <w:r>
        <w:rPr>
          <w:rFonts w:ascii="Times New Roman" w:hAnsi="Times New Roman"/>
        </w:rPr>
        <w:t>nsequence</w:t>
      </w:r>
      <w:r w:rsidR="005E246F">
        <w:rPr>
          <w:rFonts w:ascii="Times New Roman" w:hAnsi="Times New Roman"/>
        </w:rPr>
        <w:t>.</w:t>
      </w:r>
      <w:r>
        <w:rPr>
          <w:rFonts w:ascii="Times New Roman" w:hAnsi="Times New Roman"/>
        </w:rPr>
        <w:t>”</w:t>
      </w:r>
      <w:r w:rsidR="005E246F">
        <w:rPr>
          <w:rStyle w:val="FootnoteReference"/>
          <w:rFonts w:ascii="Times New Roman" w:hAnsi="Times New Roman"/>
        </w:rPr>
        <w:footnoteReference w:id="50"/>
      </w:r>
      <w:r>
        <w:rPr>
          <w:rFonts w:ascii="Times New Roman" w:hAnsi="Times New Roman"/>
        </w:rPr>
        <w:t xml:space="preserve"> </w:t>
      </w:r>
      <w:r w:rsidRPr="00EC419D">
        <w:rPr>
          <w:rFonts w:ascii="Times New Roman" w:hAnsi="Times New Roman"/>
        </w:rPr>
        <w:t>Further, the mere need for coordination still does not give the farmer who thinks the scheme is mistaken (and who will suffer economically if he obeys it) sufficient reason to obey</w:t>
      </w:r>
      <w:r w:rsidR="005E246F">
        <w:rPr>
          <w:rFonts w:ascii="Times New Roman" w:hAnsi="Times New Roman"/>
        </w:rPr>
        <w:t>.</w:t>
      </w:r>
      <w:r w:rsidR="005E246F">
        <w:rPr>
          <w:rStyle w:val="FootnoteReference"/>
          <w:rFonts w:ascii="Times New Roman" w:hAnsi="Times New Roman"/>
        </w:rPr>
        <w:footnoteReference w:id="51"/>
      </w:r>
    </w:p>
    <w:p w14:paraId="42A18476" w14:textId="08908B48" w:rsidR="004B3A34" w:rsidRPr="00EC419D" w:rsidRDefault="004B3A34" w:rsidP="004B3A34">
      <w:pPr>
        <w:spacing w:line="480" w:lineRule="auto"/>
        <w:ind w:firstLine="720"/>
        <w:rPr>
          <w:rFonts w:ascii="Times New Roman" w:hAnsi="Times New Roman"/>
        </w:rPr>
      </w:pPr>
      <w:r w:rsidRPr="00EC419D">
        <w:rPr>
          <w:rFonts w:ascii="Times New Roman" w:hAnsi="Times New Roman"/>
        </w:rPr>
        <w:lastRenderedPageBreak/>
        <w:t xml:space="preserve">It is in understanding why law is special and why someone like this farmer has reason to obey that </w:t>
      </w:r>
      <w:r w:rsidR="009B677E">
        <w:rPr>
          <w:rFonts w:ascii="Times New Roman" w:hAnsi="Times New Roman"/>
        </w:rPr>
        <w:t xml:space="preserve">properly moral, </w:t>
      </w:r>
      <w:r w:rsidRPr="00EC419D">
        <w:rPr>
          <w:rFonts w:ascii="Times New Roman" w:hAnsi="Times New Roman"/>
        </w:rPr>
        <w:t>non-instrumental reasoning enters the argument.  To explain why law is special, Finnis appeals</w:t>
      </w:r>
      <w:r w:rsidR="008B354D">
        <w:rPr>
          <w:rFonts w:ascii="Times New Roman" w:hAnsi="Times New Roman"/>
        </w:rPr>
        <w:t xml:space="preserve"> </w:t>
      </w:r>
      <w:r w:rsidRPr="00EC419D">
        <w:rPr>
          <w:rFonts w:ascii="Times New Roman" w:hAnsi="Times New Roman"/>
        </w:rPr>
        <w:t xml:space="preserve">to the value of the Rule of Law as such.  If accorded the privileged status necessary for it to have general salience, </w:t>
      </w:r>
    </w:p>
    <w:p w14:paraId="49636D7F" w14:textId="590C29FA" w:rsidR="004B3A34" w:rsidRPr="00EC419D" w:rsidRDefault="004B3A34" w:rsidP="004B3A34">
      <w:pPr>
        <w:ind w:left="720" w:right="720"/>
        <w:rPr>
          <w:rFonts w:ascii="Times New Roman" w:hAnsi="Times New Roman"/>
        </w:rPr>
      </w:pPr>
      <w:r w:rsidRPr="00EC419D">
        <w:rPr>
          <w:rFonts w:ascii="Times New Roman" w:hAnsi="Times New Roman"/>
        </w:rPr>
        <w:t>The law … offers the prospect of combining speed with clarity in generating practical solutions to constantly emerging and changing coordination problems, and in suggesting devices by which such solutions can be generated.  Its institutions for devising and maintaining solutions secure fairness by the stability, the practicability and the generality or non-discriminatory character of the solutions, and by the imposition of those solutions on free-riders and other deviants by processes which minimize arbitrariness and self-interested or partisan deviance in the very processes themselves.</w:t>
      </w:r>
      <w:r w:rsidR="005E246F">
        <w:rPr>
          <w:rStyle w:val="FootnoteReference"/>
          <w:rFonts w:ascii="Times New Roman" w:hAnsi="Times New Roman"/>
        </w:rPr>
        <w:footnoteReference w:id="52"/>
      </w:r>
    </w:p>
    <w:p w14:paraId="066C77AF" w14:textId="77777777" w:rsidR="004B3A34" w:rsidRPr="00EC419D" w:rsidRDefault="004B3A34" w:rsidP="004B3A34">
      <w:pPr>
        <w:ind w:left="720" w:right="720"/>
        <w:rPr>
          <w:rFonts w:ascii="Times New Roman" w:hAnsi="Times New Roman"/>
        </w:rPr>
      </w:pPr>
    </w:p>
    <w:p w14:paraId="0A382030" w14:textId="784C745C" w:rsidR="004B3A34" w:rsidRPr="00EC419D" w:rsidRDefault="004B3A34" w:rsidP="004B3A34">
      <w:pPr>
        <w:spacing w:line="480" w:lineRule="auto"/>
        <w:rPr>
          <w:rFonts w:ascii="Times New Roman" w:hAnsi="Times New Roman"/>
        </w:rPr>
      </w:pPr>
      <w:r w:rsidRPr="00EC419D">
        <w:rPr>
          <w:rFonts w:ascii="Times New Roman" w:hAnsi="Times New Roman"/>
        </w:rPr>
        <w:t>Fundamentally, the law is special because of its moral superiority to other solutions</w:t>
      </w:r>
      <w:r w:rsidR="008B354D">
        <w:rPr>
          <w:rFonts w:ascii="Times New Roman" w:hAnsi="Times New Roman"/>
        </w:rPr>
        <w:t>, such as propaganda</w:t>
      </w:r>
      <w:r w:rsidRPr="00EC419D">
        <w:rPr>
          <w:rFonts w:ascii="Times New Roman" w:hAnsi="Times New Roman"/>
        </w:rPr>
        <w:t>.  Its superiority lies primarily in its fairness.  Here fairness involves something different than in the Rawlsian arguments for an obligation to obey the law justly criticized by Raz</w:t>
      </w:r>
      <w:r w:rsidR="005E246F">
        <w:rPr>
          <w:rFonts w:ascii="Times New Roman" w:hAnsi="Times New Roman"/>
        </w:rPr>
        <w:t>.</w:t>
      </w:r>
      <w:r w:rsidR="005E246F">
        <w:rPr>
          <w:rStyle w:val="FootnoteReference"/>
          <w:rFonts w:ascii="Times New Roman" w:hAnsi="Times New Roman"/>
        </w:rPr>
        <w:footnoteReference w:id="53"/>
      </w:r>
      <w:r w:rsidRPr="00EC419D">
        <w:rPr>
          <w:rFonts w:ascii="Times New Roman" w:hAnsi="Times New Roman"/>
        </w:rPr>
        <w:t xml:space="preserve"> For Raz, it would be unfair to obey the law only in cases where disobedience is harmful to others whose obedience benefits us.  The emphasis is on outcomes, as it is in game theory.  For Finnis, however, there is a substantive value in the fairness of the procedure itself.  Recognizing the intrinsic value of fairness</w:t>
      </w:r>
      <w:r w:rsidR="008B354D">
        <w:rPr>
          <w:rFonts w:ascii="Times New Roman" w:hAnsi="Times New Roman"/>
        </w:rPr>
        <w:t xml:space="preserve"> – and of being the kind of person who acts fairly –</w:t>
      </w:r>
      <w:r w:rsidRPr="00EC419D">
        <w:rPr>
          <w:rFonts w:ascii="Times New Roman" w:hAnsi="Times New Roman"/>
        </w:rPr>
        <w:t xml:space="preserve"> as an</w:t>
      </w:r>
      <w:r w:rsidR="009B677E">
        <w:rPr>
          <w:rFonts w:ascii="Times New Roman" w:hAnsi="Times New Roman"/>
        </w:rPr>
        <w:t xml:space="preserve"> intrinsic</w:t>
      </w:r>
      <w:r w:rsidRPr="00EC419D">
        <w:rPr>
          <w:rFonts w:ascii="Times New Roman" w:hAnsi="Times New Roman"/>
        </w:rPr>
        <w:t xml:space="preserve"> aspect of human flourishing provides the key to understanding why the farmer has a good reason to obey the anti-pollution law even though he disagrees with it and it is harmful to him.  As Finnis explains, “the farmer can judge that the regular, impartial maintenance of the legal order itself is a good which gives him sufficient shared interest in, and reason for, cooperation and compliance with the anti-pollution law</w:t>
      </w:r>
      <w:r w:rsidR="005E246F">
        <w:rPr>
          <w:rFonts w:ascii="Times New Roman" w:hAnsi="Times New Roman"/>
        </w:rPr>
        <w:t>.</w:t>
      </w:r>
      <w:r w:rsidRPr="00EC419D">
        <w:rPr>
          <w:rFonts w:ascii="Times New Roman" w:hAnsi="Times New Roman"/>
        </w:rPr>
        <w:t>”</w:t>
      </w:r>
      <w:r w:rsidR="005E246F">
        <w:rPr>
          <w:rStyle w:val="FootnoteReference"/>
          <w:rFonts w:ascii="Times New Roman" w:hAnsi="Times New Roman"/>
        </w:rPr>
        <w:footnoteReference w:id="54"/>
      </w:r>
    </w:p>
    <w:p w14:paraId="263779FA" w14:textId="2818DEF1" w:rsidR="004B3A34" w:rsidRPr="00EC419D" w:rsidRDefault="004B3A34" w:rsidP="004B3A34">
      <w:pPr>
        <w:spacing w:line="480" w:lineRule="auto"/>
        <w:rPr>
          <w:rFonts w:ascii="Times New Roman" w:hAnsi="Times New Roman"/>
        </w:rPr>
      </w:pPr>
      <w:r w:rsidRPr="00EC419D">
        <w:rPr>
          <w:rFonts w:ascii="Times New Roman" w:hAnsi="Times New Roman"/>
        </w:rPr>
        <w:tab/>
        <w:t xml:space="preserve">Couldn’t Raz simply repeat </w:t>
      </w:r>
      <w:r w:rsidR="00726860">
        <w:rPr>
          <w:rFonts w:ascii="Times New Roman" w:hAnsi="Times New Roman"/>
        </w:rPr>
        <w:t>his observation</w:t>
      </w:r>
      <w:r w:rsidRPr="00EC419D">
        <w:rPr>
          <w:rFonts w:ascii="Times New Roman" w:hAnsi="Times New Roman"/>
        </w:rPr>
        <w:t xml:space="preserve"> that the legal system as a whole will not be significantly undermined by the farmer’s disobedience?  </w:t>
      </w:r>
      <w:r w:rsidR="00726860">
        <w:rPr>
          <w:rFonts w:ascii="Times New Roman" w:hAnsi="Times New Roman"/>
        </w:rPr>
        <w:t>He</w:t>
      </w:r>
      <w:r w:rsidRPr="00EC419D">
        <w:rPr>
          <w:rFonts w:ascii="Times New Roman" w:hAnsi="Times New Roman"/>
        </w:rPr>
        <w:t xml:space="preserve"> could.  But then </w:t>
      </w:r>
      <w:r w:rsidR="00726860">
        <w:rPr>
          <w:rFonts w:ascii="Times New Roman" w:hAnsi="Times New Roman"/>
        </w:rPr>
        <w:t>he</w:t>
      </w:r>
      <w:r w:rsidRPr="00EC419D">
        <w:rPr>
          <w:rFonts w:ascii="Times New Roman" w:hAnsi="Times New Roman"/>
        </w:rPr>
        <w:t xml:space="preserve"> would once again be missing the point by seeing the argument as merely instrumental.  Finnis is not claiming that the farmer has reason to obey because he receives many benefits from other laws and would be in danger of failing </w:t>
      </w:r>
      <w:r w:rsidRPr="00EC419D">
        <w:rPr>
          <w:rFonts w:ascii="Times New Roman" w:hAnsi="Times New Roman"/>
        </w:rPr>
        <w:lastRenderedPageBreak/>
        <w:t xml:space="preserve">to receive those benefits were he to undermine the legal system through his disobedience.  For Finnis, our reasons for obeying legal stipulations are not limited to these prudential concerns.  To limit our reasons for obeying to that level is like limiting the reasons for promise-keeping to those related to one’s interest in maintaining a reputation for trustworthiness.  This approach, like almost all the arguments presented by Raz, considers morality to be fundamentally about whether certain actions are morally obligatory or morally permissible.  On </w:t>
      </w:r>
      <w:r w:rsidR="008B354D">
        <w:rPr>
          <w:rFonts w:ascii="Times New Roman" w:hAnsi="Times New Roman"/>
        </w:rPr>
        <w:t>Finnis’s</w:t>
      </w:r>
      <w:r w:rsidRPr="00EC419D">
        <w:rPr>
          <w:rFonts w:ascii="Times New Roman" w:hAnsi="Times New Roman"/>
        </w:rPr>
        <w:t xml:space="preserve"> natural law account, however, moral reasoning is fundamentally about the sort of person that one ought to </w:t>
      </w:r>
      <w:r w:rsidRPr="00EC419D">
        <w:rPr>
          <w:rFonts w:ascii="Times New Roman" w:hAnsi="Times New Roman"/>
          <w:i/>
        </w:rPr>
        <w:t>be</w:t>
      </w:r>
      <w:r w:rsidRPr="00EC419D">
        <w:rPr>
          <w:rFonts w:ascii="Times New Roman" w:hAnsi="Times New Roman"/>
        </w:rPr>
        <w:t xml:space="preserve">, and practical reasonableness is not only an instrument for discerning what we ought to do, but is itself a basic value that gives us reasons for action.  Only understanding practical reason in this way can enable one to see, for example, why one ought to keep a promise if no one will ever find out that one did not, or why one ought to obey a law that one disagrees with if this will neither harm anyone nor contribute to rendering the whole system of law ineffective.  If I have moral reason (as every human being does) to </w:t>
      </w:r>
      <w:r w:rsidRPr="00EC419D">
        <w:rPr>
          <w:rFonts w:ascii="Times New Roman" w:hAnsi="Times New Roman"/>
          <w:i/>
        </w:rPr>
        <w:t>be</w:t>
      </w:r>
      <w:r w:rsidRPr="00EC419D">
        <w:rPr>
          <w:rFonts w:ascii="Times New Roman" w:hAnsi="Times New Roman"/>
        </w:rPr>
        <w:t xml:space="preserve"> the sort of person who favors and fosters the common good, and a certain practice (like promising) or institution (like the legal system) is necessary for the common good, then I have reason (derivative and defeasible, but non-instrumental) to keep promises and be law-abiding.</w:t>
      </w:r>
    </w:p>
    <w:p w14:paraId="394F2990" w14:textId="23C61146" w:rsidR="004B3A34" w:rsidRPr="00EC419D" w:rsidRDefault="004B3A34" w:rsidP="004B3A34">
      <w:pPr>
        <w:spacing w:line="480" w:lineRule="auto"/>
        <w:ind w:firstLine="720"/>
        <w:rPr>
          <w:rFonts w:ascii="Times New Roman" w:hAnsi="Times New Roman"/>
        </w:rPr>
      </w:pPr>
      <w:r w:rsidRPr="00EC419D">
        <w:rPr>
          <w:rFonts w:ascii="Times New Roman" w:hAnsi="Times New Roman"/>
        </w:rPr>
        <w:t>Similarly, being a practically reasonable person also implies being fair and impartial, and the legal system constitutes a uniquely “fair method of relating burdens to benefits, and persons to persons, over an immensely complex and lasting but shifting set of persons and their aspirations and transactions</w:t>
      </w:r>
      <w:r w:rsidR="005E246F">
        <w:rPr>
          <w:rFonts w:ascii="Times New Roman" w:hAnsi="Times New Roman"/>
        </w:rPr>
        <w:t>.</w:t>
      </w:r>
      <w:r w:rsidRPr="00EC419D">
        <w:rPr>
          <w:rFonts w:ascii="Times New Roman" w:hAnsi="Times New Roman"/>
        </w:rPr>
        <w:t>”</w:t>
      </w:r>
      <w:r w:rsidR="005E246F">
        <w:rPr>
          <w:rStyle w:val="FootnoteReference"/>
          <w:rFonts w:ascii="Times New Roman" w:hAnsi="Times New Roman"/>
        </w:rPr>
        <w:footnoteReference w:id="55"/>
      </w:r>
      <w:r w:rsidRPr="00EC419D">
        <w:rPr>
          <w:rFonts w:ascii="Times New Roman" w:hAnsi="Times New Roman"/>
        </w:rPr>
        <w:t xml:space="preserve">  If fairness itself gives you reasons to act, you have reason to be fair even if there are some ‘free riders,’ so long as enough people are obeying the law to make cooperation effective.  </w:t>
      </w:r>
      <w:r w:rsidR="008B354D">
        <w:rPr>
          <w:rFonts w:ascii="Times New Roman" w:hAnsi="Times New Roman"/>
        </w:rPr>
        <w:t>Although</w:t>
      </w:r>
      <w:r w:rsidRPr="00EC419D">
        <w:rPr>
          <w:rFonts w:ascii="Times New Roman" w:hAnsi="Times New Roman"/>
        </w:rPr>
        <w:t xml:space="preserve"> in most cases no single act of disobedience is likely to undermine the entire system of law, in the absence of </w:t>
      </w:r>
      <w:r w:rsidR="009B677E">
        <w:rPr>
          <w:rFonts w:ascii="Times New Roman" w:hAnsi="Times New Roman"/>
        </w:rPr>
        <w:t>countervailing</w:t>
      </w:r>
      <w:r w:rsidRPr="00EC419D">
        <w:rPr>
          <w:rFonts w:ascii="Times New Roman" w:hAnsi="Times New Roman"/>
        </w:rPr>
        <w:t xml:space="preserve"> reasons that would </w:t>
      </w:r>
      <w:r w:rsidR="009B677E">
        <w:rPr>
          <w:rFonts w:ascii="Times New Roman" w:hAnsi="Times New Roman"/>
        </w:rPr>
        <w:t>override</w:t>
      </w:r>
      <w:r w:rsidRPr="00EC419D">
        <w:rPr>
          <w:rFonts w:ascii="Times New Roman" w:hAnsi="Times New Roman"/>
        </w:rPr>
        <w:t xml:space="preserve"> the obligation to obey, performing that act is still unfair insofar as </w:t>
      </w:r>
      <w:r w:rsidR="00A83403">
        <w:rPr>
          <w:rFonts w:ascii="Times New Roman" w:hAnsi="Times New Roman"/>
        </w:rPr>
        <w:t>you are</w:t>
      </w:r>
      <w:r w:rsidRPr="00EC419D">
        <w:rPr>
          <w:rFonts w:ascii="Times New Roman" w:hAnsi="Times New Roman"/>
        </w:rPr>
        <w:t xml:space="preserve"> failing to assume </w:t>
      </w:r>
      <w:r w:rsidR="00A83403">
        <w:rPr>
          <w:rFonts w:ascii="Times New Roman" w:hAnsi="Times New Roman"/>
        </w:rPr>
        <w:t>your</w:t>
      </w:r>
      <w:r w:rsidRPr="00EC419D">
        <w:rPr>
          <w:rFonts w:ascii="Times New Roman" w:hAnsi="Times New Roman"/>
        </w:rPr>
        <w:t xml:space="preserve"> share of burdens imposed by the legal system while nonetheless still receiving a wide range of benefits from others’ compliance with the law as a whole.  To do so is like </w:t>
      </w:r>
      <w:r w:rsidRPr="00EC419D">
        <w:rPr>
          <w:rFonts w:ascii="Times New Roman" w:hAnsi="Times New Roman"/>
        </w:rPr>
        <w:lastRenderedPageBreak/>
        <w:t xml:space="preserve">benefiting directly or indirectly from the existence of the practice of promising while exempting </w:t>
      </w:r>
      <w:r w:rsidR="00A83403">
        <w:rPr>
          <w:rFonts w:ascii="Times New Roman" w:hAnsi="Times New Roman"/>
        </w:rPr>
        <w:t>yourself</w:t>
      </w:r>
      <w:r w:rsidRPr="00EC419D">
        <w:rPr>
          <w:rFonts w:ascii="Times New Roman" w:hAnsi="Times New Roman"/>
        </w:rPr>
        <w:t xml:space="preserve"> from keeping promises when </w:t>
      </w:r>
      <w:r w:rsidR="00A83403">
        <w:rPr>
          <w:rFonts w:ascii="Times New Roman" w:hAnsi="Times New Roman"/>
        </w:rPr>
        <w:t>you have</w:t>
      </w:r>
      <w:r w:rsidRPr="00EC419D">
        <w:rPr>
          <w:rFonts w:ascii="Times New Roman" w:hAnsi="Times New Roman"/>
        </w:rPr>
        <w:t xml:space="preserve"> no prudential motivation. </w:t>
      </w:r>
    </w:p>
    <w:p w14:paraId="489EF76A" w14:textId="41672999" w:rsidR="004B3A34" w:rsidRPr="00EC419D" w:rsidRDefault="004B3A34" w:rsidP="004B3A34">
      <w:pPr>
        <w:spacing w:line="480" w:lineRule="auto"/>
        <w:rPr>
          <w:rFonts w:ascii="Times New Roman" w:hAnsi="Times New Roman"/>
        </w:rPr>
      </w:pPr>
      <w:r w:rsidRPr="00EC419D">
        <w:rPr>
          <w:rFonts w:ascii="Times New Roman" w:hAnsi="Times New Roman"/>
        </w:rPr>
        <w:tab/>
      </w:r>
    </w:p>
    <w:p w14:paraId="630A9E16" w14:textId="6BA941F3" w:rsidR="004B3A34" w:rsidRPr="00446503" w:rsidRDefault="004B3A34" w:rsidP="004B3A34">
      <w:pPr>
        <w:spacing w:line="480" w:lineRule="auto"/>
        <w:rPr>
          <w:rFonts w:ascii="Times New Roman" w:hAnsi="Times New Roman"/>
          <w:i/>
        </w:rPr>
      </w:pPr>
      <w:r w:rsidRPr="00EC419D">
        <w:rPr>
          <w:rFonts w:ascii="Times New Roman" w:hAnsi="Times New Roman"/>
          <w:i/>
        </w:rPr>
        <w:t>Conclusion</w:t>
      </w:r>
      <w:r w:rsidR="00446503">
        <w:rPr>
          <w:rFonts w:ascii="Times New Roman" w:hAnsi="Times New Roman"/>
          <w:i/>
        </w:rPr>
        <w:t>: The Inadequacy of Positivism</w:t>
      </w:r>
    </w:p>
    <w:p w14:paraId="295FAE9A" w14:textId="10B371B9" w:rsidR="004B3A34" w:rsidRPr="00EC419D" w:rsidRDefault="004B3A34" w:rsidP="004B3A34">
      <w:pPr>
        <w:spacing w:line="480" w:lineRule="auto"/>
        <w:ind w:firstLine="720"/>
        <w:rPr>
          <w:rFonts w:ascii="Times New Roman" w:hAnsi="Times New Roman"/>
        </w:rPr>
      </w:pPr>
      <w:r w:rsidRPr="00EC419D">
        <w:rPr>
          <w:rFonts w:ascii="Times New Roman" w:hAnsi="Times New Roman"/>
        </w:rPr>
        <w:t xml:space="preserve">To conclude, I would like to consider briefly the larger significance of this </w:t>
      </w:r>
      <w:r w:rsidR="009A6EC0">
        <w:rPr>
          <w:rFonts w:ascii="Times New Roman" w:hAnsi="Times New Roman"/>
        </w:rPr>
        <w:t>analysis</w:t>
      </w:r>
      <w:r w:rsidRPr="00EC419D">
        <w:rPr>
          <w:rFonts w:ascii="Times New Roman" w:hAnsi="Times New Roman"/>
        </w:rPr>
        <w:t xml:space="preserve"> for the </w:t>
      </w:r>
      <w:r w:rsidR="009A6EC0">
        <w:rPr>
          <w:rFonts w:ascii="Times New Roman" w:hAnsi="Times New Roman"/>
        </w:rPr>
        <w:t>longstanding</w:t>
      </w:r>
      <w:r w:rsidRPr="00EC419D">
        <w:rPr>
          <w:rFonts w:ascii="Times New Roman" w:hAnsi="Times New Roman"/>
        </w:rPr>
        <w:t xml:space="preserve"> debate between positivists and natural law theorists.  Positivists maintain two </w:t>
      </w:r>
      <w:r w:rsidR="00A83403" w:rsidRPr="00EC419D">
        <w:rPr>
          <w:rFonts w:ascii="Times New Roman" w:hAnsi="Times New Roman"/>
        </w:rPr>
        <w:t>principal</w:t>
      </w:r>
      <w:r w:rsidRPr="00EC419D">
        <w:rPr>
          <w:rFonts w:ascii="Times New Roman" w:hAnsi="Times New Roman"/>
        </w:rPr>
        <w:t xml:space="preserve"> theses: that law in any society is fundamentally a matter of social fact, and that there is no necessary connection between law and morality.  They argue that a good theory of jurisprudence must give an account both of the criteria by which laws are differentiated from other social norms, and of law’s authority – i.e. how legal norms provide agents with special reasons for acting.  Much of the disagreement between positivists and natural law theorists is due to positivists’ failure to recognize that natural law theory </w:t>
      </w:r>
      <w:r w:rsidRPr="00EC419D">
        <w:rPr>
          <w:rFonts w:ascii="Times New Roman" w:hAnsi="Times New Roman"/>
          <w:i/>
        </w:rPr>
        <w:t>does</w:t>
      </w:r>
      <w:r w:rsidRPr="00EC419D">
        <w:rPr>
          <w:rFonts w:ascii="Times New Roman" w:hAnsi="Times New Roman"/>
        </w:rPr>
        <w:t xml:space="preserve"> accept that what counts as law can be identified by reference to social facts, and that the actual laws of any given society may not have any connection to morality</w:t>
      </w:r>
      <w:r w:rsidR="005E246F">
        <w:rPr>
          <w:rFonts w:ascii="Times New Roman" w:hAnsi="Times New Roman"/>
        </w:rPr>
        <w:t>.</w:t>
      </w:r>
      <w:r w:rsidR="005E246F">
        <w:rPr>
          <w:rStyle w:val="FootnoteReference"/>
          <w:rFonts w:ascii="Times New Roman" w:hAnsi="Times New Roman"/>
        </w:rPr>
        <w:footnoteReference w:id="56"/>
      </w:r>
      <w:r w:rsidRPr="00EC419D">
        <w:rPr>
          <w:rFonts w:ascii="Times New Roman" w:hAnsi="Times New Roman"/>
        </w:rPr>
        <w:t xml:space="preserve"> The real disagreement seems to lie in the question of whether law, precisely as law, </w:t>
      </w:r>
      <w:r w:rsidRPr="00EC419D">
        <w:rPr>
          <w:rFonts w:ascii="Times New Roman" w:hAnsi="Times New Roman"/>
          <w:i/>
        </w:rPr>
        <w:t>should</w:t>
      </w:r>
      <w:r w:rsidRPr="00EC419D">
        <w:rPr>
          <w:rFonts w:ascii="Times New Roman" w:hAnsi="Times New Roman"/>
        </w:rPr>
        <w:t xml:space="preserve"> be just – i.e., whether or not the central case of the legal point of view is that in which the creation and maintenance of a legal order is considered to be a requirement of justice</w:t>
      </w:r>
      <w:r w:rsidR="00F9534F">
        <w:rPr>
          <w:rFonts w:ascii="Times New Roman" w:hAnsi="Times New Roman"/>
        </w:rPr>
        <w:t>.</w:t>
      </w:r>
      <w:r w:rsidR="00F9534F">
        <w:rPr>
          <w:rStyle w:val="FootnoteReference"/>
          <w:rFonts w:ascii="Times New Roman" w:hAnsi="Times New Roman"/>
        </w:rPr>
        <w:footnoteReference w:id="57"/>
      </w:r>
      <w:r w:rsidRPr="00EC419D">
        <w:rPr>
          <w:rFonts w:ascii="Times New Roman" w:hAnsi="Times New Roman"/>
        </w:rPr>
        <w:t xml:space="preserve"> In other words, is the morality of law or of particular laws a question for legal theory at all, or should it be left only to the moral and political philosophers?  The problem with the positivist position is that if questions about the morality of law </w:t>
      </w:r>
      <w:r w:rsidRPr="00EC419D">
        <w:rPr>
          <w:rFonts w:ascii="Times New Roman" w:hAnsi="Times New Roman"/>
          <w:i/>
        </w:rPr>
        <w:t>as law</w:t>
      </w:r>
      <w:r w:rsidRPr="00EC419D">
        <w:rPr>
          <w:rFonts w:ascii="Times New Roman" w:hAnsi="Times New Roman"/>
        </w:rPr>
        <w:t xml:space="preserve"> are out of bounds, then it becomes impossible to offer a satisfactory account of law’s specific authority, or a properly legal critique of unjust laws</w:t>
      </w:r>
      <w:r w:rsidR="00F9534F">
        <w:rPr>
          <w:rFonts w:ascii="Times New Roman" w:hAnsi="Times New Roman"/>
        </w:rPr>
        <w:t>.</w:t>
      </w:r>
      <w:r w:rsidR="00F9534F">
        <w:rPr>
          <w:rStyle w:val="FootnoteReference"/>
          <w:rFonts w:ascii="Times New Roman" w:hAnsi="Times New Roman"/>
        </w:rPr>
        <w:footnoteReference w:id="58"/>
      </w:r>
    </w:p>
    <w:p w14:paraId="56BA000B" w14:textId="50FFEEBF" w:rsidR="004B3A34" w:rsidRDefault="004B3A34" w:rsidP="004B3A34">
      <w:pPr>
        <w:spacing w:line="480" w:lineRule="auto"/>
        <w:ind w:firstLine="720"/>
        <w:rPr>
          <w:rFonts w:ascii="Times New Roman" w:hAnsi="Times New Roman"/>
        </w:rPr>
      </w:pPr>
      <w:r w:rsidRPr="00EC419D">
        <w:rPr>
          <w:rFonts w:ascii="Times New Roman" w:hAnsi="Times New Roman"/>
        </w:rPr>
        <w:t xml:space="preserve">If law in its focal meaning is morally good (because of its relation to the moral requirement to foster the common good), then, as we have seen, legal obligation as such entails a presumptive moral obligation.  Positivists like Raz, however, resist this line of reasoning because they think that it violates </w:t>
      </w:r>
      <w:r w:rsidRPr="00EC419D">
        <w:rPr>
          <w:rFonts w:ascii="Times New Roman" w:hAnsi="Times New Roman"/>
        </w:rPr>
        <w:lastRenderedPageBreak/>
        <w:t xml:space="preserve">their fundamental thesis about the separability of law and morality.  What the analysis in this paper </w:t>
      </w:r>
      <w:r w:rsidR="00726860">
        <w:rPr>
          <w:rFonts w:ascii="Times New Roman" w:hAnsi="Times New Roman"/>
        </w:rPr>
        <w:t xml:space="preserve">suggests is </w:t>
      </w:r>
      <w:r w:rsidRPr="00EC419D">
        <w:rPr>
          <w:rFonts w:ascii="Times New Roman" w:hAnsi="Times New Roman"/>
        </w:rPr>
        <w:t>that, fundamentally, failing to accept that there is a moral reason to obey the law as such makes it impossible to maintain the distinction between cooperation with the local mafia and cooperation with a just government – i.e., to maintain Hart’s distinction between being obliged and having an obligation.  Both the mafia and the government coordinate behavior in some way, and both threaten me with force if I fail to go along with the coordination scheme that has been stipulated.  The only difference is that the ‘law’ of the local mafia (let us assume) neither fosters the common good, nor establishes a reasonably fair balance of benefits and burdens in the community, while the law of a just government does precisely that.  I may have prudential reasons to follow the mafia’s orders, or reasons based on gratitude to the mafia for the protection it provides me, or reasons based on fairness to others in the community whose sacrifices to comply with the mafia help maintain peaceful coexistence.  I may even have independent moral reasons to act in accordance with some stipulations that happen to be just on their own terms.  However, I certainly do not have a general prima facie moral obligation to obey the mafia’s order</w:t>
      </w:r>
      <w:r w:rsidR="00F9534F">
        <w:rPr>
          <w:rFonts w:ascii="Times New Roman" w:hAnsi="Times New Roman"/>
        </w:rPr>
        <w:t>s</w:t>
      </w:r>
      <w:r w:rsidRPr="00EC419D">
        <w:rPr>
          <w:rFonts w:ascii="Times New Roman" w:hAnsi="Times New Roman"/>
        </w:rPr>
        <w:t xml:space="preserve"> as such.  Yet the above list of reasons to obey the mafia encapsulate, in brief, the main arguments that Raz </w:t>
      </w:r>
      <w:r w:rsidR="00F9534F">
        <w:rPr>
          <w:rFonts w:ascii="Times New Roman" w:hAnsi="Times New Roman"/>
        </w:rPr>
        <w:t>discusses</w:t>
      </w:r>
      <w:r w:rsidRPr="00EC419D">
        <w:rPr>
          <w:rFonts w:ascii="Times New Roman" w:hAnsi="Times New Roman"/>
        </w:rPr>
        <w:t xml:space="preserve"> about the obligation to obey the law.  What, then, is the special reason for acting that legal norms provide?  How can a positivist explain the authority of law?  Ultimately, there seems to be no other general explanation available to the positivist than fear of sanctions.  In other words, if positivists want to be coherent in their rejection of </w:t>
      </w:r>
      <w:r w:rsidR="002C0033">
        <w:rPr>
          <w:rFonts w:ascii="Times New Roman" w:hAnsi="Times New Roman"/>
        </w:rPr>
        <w:t>Austin’s</w:t>
      </w:r>
      <w:r w:rsidRPr="00EC419D">
        <w:rPr>
          <w:rFonts w:ascii="Times New Roman" w:hAnsi="Times New Roman"/>
        </w:rPr>
        <w:t xml:space="preserve"> claim that laws are merely rules backed by threat of force, then they should accept that law, in its focal meaning, is a</w:t>
      </w:r>
      <w:r w:rsidR="008209E4">
        <w:rPr>
          <w:rFonts w:ascii="Times New Roman" w:hAnsi="Times New Roman"/>
        </w:rPr>
        <w:t xml:space="preserve">n instrument </w:t>
      </w:r>
      <w:r w:rsidRPr="00EC419D">
        <w:rPr>
          <w:rFonts w:ascii="Times New Roman" w:hAnsi="Times New Roman"/>
        </w:rPr>
        <w:t xml:space="preserve">of justice, and therefore that we have a moral obligation to obey it.  </w:t>
      </w:r>
    </w:p>
    <w:p w14:paraId="38A08561" w14:textId="77777777" w:rsidR="004B3A34" w:rsidRDefault="004B3A34" w:rsidP="004B3A34">
      <w:pPr>
        <w:spacing w:line="480" w:lineRule="auto"/>
        <w:rPr>
          <w:rFonts w:ascii="Times New Roman" w:hAnsi="Times New Roman"/>
        </w:rPr>
      </w:pPr>
    </w:p>
    <w:p w14:paraId="47BCE809" w14:textId="3335560B" w:rsidR="004B3A34" w:rsidRPr="00EC419D" w:rsidRDefault="004B3A34" w:rsidP="00F9534F">
      <w:pPr>
        <w:spacing w:line="480" w:lineRule="auto"/>
        <w:rPr>
          <w:rFonts w:ascii="Times New Roman" w:hAnsi="Times New Roman"/>
        </w:rPr>
      </w:pPr>
    </w:p>
    <w:p w14:paraId="6A507066" w14:textId="77777777" w:rsidR="004B3A34" w:rsidRDefault="004B3A34"/>
    <w:sectPr w:rsidR="004B3A34" w:rsidSect="004B3A3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660C5" w14:textId="77777777" w:rsidR="00E12F6C" w:rsidRDefault="00E12F6C" w:rsidP="004B3A34">
      <w:r>
        <w:separator/>
      </w:r>
    </w:p>
  </w:endnote>
  <w:endnote w:type="continuationSeparator" w:id="0">
    <w:p w14:paraId="2419E6F7" w14:textId="77777777" w:rsidR="00E12F6C" w:rsidRDefault="00E12F6C" w:rsidP="004B3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E3D40" w14:textId="77777777" w:rsidR="004B3A34" w:rsidRDefault="004B3A34">
    <w:pPr>
      <w:pStyle w:val="Footer"/>
      <w:jc w:val="right"/>
    </w:pPr>
    <w:r>
      <w:fldChar w:fldCharType="begin"/>
    </w:r>
    <w:r>
      <w:instrText xml:space="preserve"> PAGE   \* MERGEFORMAT </w:instrText>
    </w:r>
    <w:r>
      <w:fldChar w:fldCharType="separate"/>
    </w:r>
    <w:r>
      <w:rPr>
        <w:noProof/>
      </w:rPr>
      <w:t>4</w:t>
    </w:r>
    <w:r>
      <w:fldChar w:fldCharType="end"/>
    </w:r>
  </w:p>
  <w:p w14:paraId="73108974" w14:textId="77777777" w:rsidR="004B3A34" w:rsidRDefault="004B3A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E8711" w14:textId="77777777" w:rsidR="00E12F6C" w:rsidRDefault="00E12F6C" w:rsidP="004B3A34">
      <w:r>
        <w:separator/>
      </w:r>
    </w:p>
  </w:footnote>
  <w:footnote w:type="continuationSeparator" w:id="0">
    <w:p w14:paraId="453CD54C" w14:textId="77777777" w:rsidR="00E12F6C" w:rsidRDefault="00E12F6C" w:rsidP="004B3A34">
      <w:r>
        <w:continuationSeparator/>
      </w:r>
    </w:p>
  </w:footnote>
  <w:footnote w:id="1">
    <w:p w14:paraId="68302ECC" w14:textId="4D23502C" w:rsidR="00A30A29" w:rsidRDefault="00A30A29">
      <w:pPr>
        <w:pStyle w:val="FootnoteText"/>
      </w:pPr>
      <w:r>
        <w:rPr>
          <w:rStyle w:val="FootnoteReference"/>
        </w:rPr>
        <w:footnoteRef/>
      </w:r>
      <w:r>
        <w:t xml:space="preserve"> </w:t>
      </w:r>
      <w:r w:rsidR="002C0033">
        <w:t xml:space="preserve">John Finnis, </w:t>
      </w:r>
      <w:r w:rsidR="002C0033">
        <w:rPr>
          <w:i/>
          <w:iCs/>
        </w:rPr>
        <w:t xml:space="preserve">Natural Law and Natural </w:t>
      </w:r>
      <w:r w:rsidR="002C0033" w:rsidRPr="002C0033">
        <w:rPr>
          <w:i/>
          <w:iCs/>
        </w:rPr>
        <w:t>Rights</w:t>
      </w:r>
      <w:r w:rsidR="00282DF3">
        <w:rPr>
          <w:i/>
          <w:iCs/>
        </w:rPr>
        <w:t xml:space="preserve"> </w:t>
      </w:r>
      <w:r w:rsidR="00282DF3">
        <w:t>(Oxford, 2011)</w:t>
      </w:r>
      <w:r w:rsidR="002C0033">
        <w:t>,</w:t>
      </w:r>
      <w:r w:rsidR="002C0033">
        <w:rPr>
          <w:i/>
          <w:iCs/>
        </w:rPr>
        <w:t xml:space="preserve"> </w:t>
      </w:r>
      <w:r>
        <w:t>12-13</w:t>
      </w:r>
      <w:r w:rsidR="002C0033">
        <w:t xml:space="preserve"> (hereafter NLNR); quoting H.L.A. Hart, </w:t>
      </w:r>
      <w:r w:rsidR="002C0033">
        <w:rPr>
          <w:i/>
          <w:iCs/>
        </w:rPr>
        <w:t xml:space="preserve">The Concept of Law </w:t>
      </w:r>
      <w:r w:rsidR="002C0033">
        <w:t xml:space="preserve">(Oxford, 1994), 98, and Joseph Raz, </w:t>
      </w:r>
      <w:r w:rsidR="002C0033">
        <w:rPr>
          <w:i/>
          <w:iCs/>
        </w:rPr>
        <w:t xml:space="preserve">Practical Reason and Norms </w:t>
      </w:r>
      <w:r w:rsidR="002C0033">
        <w:t>(Hutchinson, 1975), 177</w:t>
      </w:r>
      <w:r>
        <w:t>.</w:t>
      </w:r>
    </w:p>
  </w:footnote>
  <w:footnote w:id="2">
    <w:p w14:paraId="351E6DB3" w14:textId="03D82CF5" w:rsidR="004B3A34" w:rsidRDefault="004B3A34" w:rsidP="004B3A34">
      <w:pPr>
        <w:pStyle w:val="FootnoteText"/>
      </w:pPr>
      <w:r>
        <w:rPr>
          <w:rStyle w:val="FootnoteReference"/>
        </w:rPr>
        <w:footnoteRef/>
      </w:r>
      <w:r>
        <w:t xml:space="preserve"> For a fuller account of the foundational elements of Finnis’s theory, see </w:t>
      </w:r>
      <w:r w:rsidR="00282DF3">
        <w:t xml:space="preserve">NLNR, </w:t>
      </w:r>
      <w:r>
        <w:t xml:space="preserve">chapters 2-5.  Here I am only providing the minimal background necessary for the current argument. </w:t>
      </w:r>
    </w:p>
  </w:footnote>
  <w:footnote w:id="3">
    <w:p w14:paraId="245EA577" w14:textId="1629ADDE" w:rsidR="00282DF3" w:rsidRDefault="00282DF3">
      <w:pPr>
        <w:pStyle w:val="FootnoteText"/>
      </w:pPr>
      <w:r>
        <w:rPr>
          <w:rStyle w:val="FootnoteReference"/>
        </w:rPr>
        <w:footnoteRef/>
      </w:r>
      <w:r>
        <w:t xml:space="preserve"> NLNR, 147-148.</w:t>
      </w:r>
    </w:p>
  </w:footnote>
  <w:footnote w:id="4">
    <w:p w14:paraId="3269B7DB" w14:textId="2D666C57" w:rsidR="00282DF3" w:rsidRDefault="00282DF3">
      <w:pPr>
        <w:pStyle w:val="FootnoteText"/>
      </w:pPr>
      <w:r>
        <w:rPr>
          <w:rStyle w:val="FootnoteReference"/>
        </w:rPr>
        <w:footnoteRef/>
      </w:r>
      <w:r>
        <w:t xml:space="preserve"> NLNR, 154.</w:t>
      </w:r>
    </w:p>
  </w:footnote>
  <w:footnote w:id="5">
    <w:p w14:paraId="59136547" w14:textId="2BF41B5B" w:rsidR="00941C55" w:rsidRPr="00941C55" w:rsidRDefault="00941C55">
      <w:pPr>
        <w:pStyle w:val="FootnoteText"/>
      </w:pPr>
      <w:r>
        <w:rPr>
          <w:rStyle w:val="FootnoteReference"/>
        </w:rPr>
        <w:footnoteRef/>
      </w:r>
      <w:r>
        <w:t xml:space="preserve"> </w:t>
      </w:r>
      <w:r w:rsidR="00282DF3">
        <w:t xml:space="preserve">NLNR, 125. </w:t>
      </w:r>
      <w:r>
        <w:t>On the distinction between the common good in general and the specifically political common good (that part of the common good for which political authority is specifically responsible) see</w:t>
      </w:r>
      <w:r w:rsidR="00204407">
        <w:t xml:space="preserve"> John</w:t>
      </w:r>
      <w:r>
        <w:t xml:space="preserve"> Finnis, </w:t>
      </w:r>
      <w:r>
        <w:rPr>
          <w:i/>
          <w:iCs/>
        </w:rPr>
        <w:t>Aquinas</w:t>
      </w:r>
      <w:r w:rsidR="00204407">
        <w:rPr>
          <w:i/>
          <w:iCs/>
        </w:rPr>
        <w:t xml:space="preserve"> </w:t>
      </w:r>
      <w:r w:rsidR="00204407">
        <w:t>(Oxford, 1998)</w:t>
      </w:r>
      <w:r>
        <w:t xml:space="preserve">, 222-228 and 234-239. I also discuss this distinction and its importance in </w:t>
      </w:r>
      <w:r w:rsidR="00204407">
        <w:t xml:space="preserve">Melissa </w:t>
      </w:r>
      <w:r>
        <w:t xml:space="preserve">Moschella, </w:t>
      </w:r>
      <w:r>
        <w:rPr>
          <w:i/>
          <w:iCs/>
        </w:rPr>
        <w:t>Ethics, Politics, and Natural Law</w:t>
      </w:r>
      <w:r w:rsidR="00204407">
        <w:rPr>
          <w:i/>
          <w:iCs/>
        </w:rPr>
        <w:t xml:space="preserve">: Principles for Human Flourishing </w:t>
      </w:r>
      <w:r w:rsidR="00204407">
        <w:t>(Notre Dame Press, 2025)</w:t>
      </w:r>
      <w:r>
        <w:t>, ch.4.</w:t>
      </w:r>
    </w:p>
  </w:footnote>
  <w:footnote w:id="6">
    <w:p w14:paraId="18008E5E" w14:textId="537FEC3E" w:rsidR="00282DF3" w:rsidRDefault="00282DF3">
      <w:pPr>
        <w:pStyle w:val="FootnoteText"/>
      </w:pPr>
      <w:r>
        <w:rPr>
          <w:rStyle w:val="FootnoteReference"/>
        </w:rPr>
        <w:footnoteRef/>
      </w:r>
      <w:r>
        <w:t xml:space="preserve"> NLNR, 232.</w:t>
      </w:r>
    </w:p>
  </w:footnote>
  <w:footnote w:id="7">
    <w:p w14:paraId="0237B03C" w14:textId="41DA7BE4" w:rsidR="00282DF3" w:rsidRDefault="00282DF3">
      <w:pPr>
        <w:pStyle w:val="FootnoteText"/>
      </w:pPr>
      <w:r>
        <w:rPr>
          <w:rStyle w:val="FootnoteReference"/>
        </w:rPr>
        <w:footnoteRef/>
      </w:r>
      <w:r>
        <w:t xml:space="preserve"> NLNR, 233.</w:t>
      </w:r>
    </w:p>
  </w:footnote>
  <w:footnote w:id="8">
    <w:p w14:paraId="2A695576" w14:textId="743C1F64" w:rsidR="00282DF3" w:rsidRDefault="00282DF3">
      <w:pPr>
        <w:pStyle w:val="FootnoteText"/>
      </w:pPr>
      <w:r>
        <w:rPr>
          <w:rStyle w:val="FootnoteReference"/>
        </w:rPr>
        <w:footnoteRef/>
      </w:r>
      <w:r>
        <w:t xml:space="preserve"> NLNR, 234.</w:t>
      </w:r>
    </w:p>
  </w:footnote>
  <w:footnote w:id="9">
    <w:p w14:paraId="5392BAC3" w14:textId="299E7FC9" w:rsidR="00282DF3" w:rsidRDefault="00282DF3">
      <w:pPr>
        <w:pStyle w:val="FootnoteText"/>
      </w:pPr>
      <w:r>
        <w:rPr>
          <w:rStyle w:val="FootnoteReference"/>
        </w:rPr>
        <w:footnoteRef/>
      </w:r>
      <w:r>
        <w:t xml:space="preserve"> NLNR, 245.</w:t>
      </w:r>
    </w:p>
  </w:footnote>
  <w:footnote w:id="10">
    <w:p w14:paraId="492CEBC1" w14:textId="610E851F" w:rsidR="00282DF3" w:rsidRDefault="00282DF3">
      <w:pPr>
        <w:pStyle w:val="FootnoteText"/>
      </w:pPr>
      <w:r>
        <w:rPr>
          <w:rStyle w:val="FootnoteReference"/>
        </w:rPr>
        <w:footnoteRef/>
      </w:r>
      <w:r>
        <w:t xml:space="preserve"> NLNR, 246.</w:t>
      </w:r>
    </w:p>
  </w:footnote>
  <w:footnote w:id="11">
    <w:p w14:paraId="0A27BF94" w14:textId="0944903E" w:rsidR="00282DF3" w:rsidRDefault="00282DF3">
      <w:pPr>
        <w:pStyle w:val="FootnoteText"/>
      </w:pPr>
      <w:r>
        <w:rPr>
          <w:rStyle w:val="FootnoteReference"/>
        </w:rPr>
        <w:footnoteRef/>
      </w:r>
      <w:r>
        <w:t xml:space="preserve"> John </w:t>
      </w:r>
      <w:r w:rsidRPr="00282DF3">
        <w:t xml:space="preserve">Finnis, “The Authority of Law in the Predicament of Contemporary Social Theory,” </w:t>
      </w:r>
      <w:r w:rsidRPr="00282DF3">
        <w:rPr>
          <w:i/>
          <w:iCs/>
        </w:rPr>
        <w:t>Notre Dame Journal of Law, Ethics and Public Policy</w:t>
      </w:r>
      <w:r>
        <w:t xml:space="preserve"> </w:t>
      </w:r>
      <w:r w:rsidRPr="00282DF3">
        <w:t xml:space="preserve">1 </w:t>
      </w:r>
      <w:r>
        <w:t>(</w:t>
      </w:r>
      <w:r w:rsidRPr="00282DF3">
        <w:t>1984-1985</w:t>
      </w:r>
      <w:r>
        <w:t>):</w:t>
      </w:r>
      <w:r w:rsidRPr="00282DF3">
        <w:t xml:space="preserve"> 115-137</w:t>
      </w:r>
      <w:r>
        <w:t>, at 117.</w:t>
      </w:r>
      <w:r w:rsidRPr="00282DF3">
        <w:t>.</w:t>
      </w:r>
    </w:p>
  </w:footnote>
  <w:footnote w:id="12">
    <w:p w14:paraId="15D31560" w14:textId="2737B11A" w:rsidR="00282DF3" w:rsidRDefault="00282DF3">
      <w:pPr>
        <w:pStyle w:val="FootnoteText"/>
      </w:pPr>
      <w:r>
        <w:rPr>
          <w:rStyle w:val="FootnoteReference"/>
        </w:rPr>
        <w:footnoteRef/>
      </w:r>
      <w:r>
        <w:t xml:space="preserve"> NLNR, 249.</w:t>
      </w:r>
    </w:p>
  </w:footnote>
  <w:footnote w:id="13">
    <w:p w14:paraId="52391965" w14:textId="6784B511" w:rsidR="00282DF3" w:rsidRDefault="00282DF3">
      <w:pPr>
        <w:pStyle w:val="FootnoteText"/>
      </w:pPr>
      <w:r>
        <w:rPr>
          <w:rStyle w:val="FootnoteReference"/>
        </w:rPr>
        <w:footnoteRef/>
      </w:r>
      <w:r>
        <w:t xml:space="preserve"> NLNR, 250.</w:t>
      </w:r>
    </w:p>
  </w:footnote>
  <w:footnote w:id="14">
    <w:p w14:paraId="564ED76E" w14:textId="7A2A29E3" w:rsidR="004B3A34" w:rsidRDefault="004B3A34" w:rsidP="004B3A34">
      <w:pPr>
        <w:pStyle w:val="FootnoteText"/>
      </w:pPr>
      <w:r>
        <w:rPr>
          <w:rStyle w:val="FootnoteReference"/>
        </w:rPr>
        <w:footnoteRef/>
      </w:r>
      <w:r w:rsidR="00282DF3">
        <w:t xml:space="preserve"> NLNR, 263.</w:t>
      </w:r>
      <w:r>
        <w:t xml:space="preserve"> </w:t>
      </w:r>
    </w:p>
  </w:footnote>
  <w:footnote w:id="15">
    <w:p w14:paraId="5EF8682A" w14:textId="1F25757E" w:rsidR="00F36907" w:rsidRDefault="00F36907">
      <w:pPr>
        <w:pStyle w:val="FootnoteText"/>
      </w:pPr>
      <w:r>
        <w:rPr>
          <w:rStyle w:val="FootnoteReference"/>
        </w:rPr>
        <w:footnoteRef/>
      </w:r>
      <w:r>
        <w:t xml:space="preserve"> NLNR, 268.</w:t>
      </w:r>
    </w:p>
  </w:footnote>
  <w:footnote w:id="16">
    <w:p w14:paraId="6DA29158" w14:textId="7126A754" w:rsidR="00F36907" w:rsidRDefault="00F36907">
      <w:pPr>
        <w:pStyle w:val="FootnoteText"/>
      </w:pPr>
      <w:r>
        <w:rPr>
          <w:rStyle w:val="FootnoteReference"/>
        </w:rPr>
        <w:footnoteRef/>
      </w:r>
      <w:r>
        <w:t xml:space="preserve"> NLNR, 268, 272.</w:t>
      </w:r>
    </w:p>
  </w:footnote>
  <w:footnote w:id="17">
    <w:p w14:paraId="649050F4" w14:textId="15DAB0CA" w:rsidR="00F36907" w:rsidRDefault="00F36907">
      <w:pPr>
        <w:pStyle w:val="FootnoteText"/>
      </w:pPr>
      <w:r>
        <w:rPr>
          <w:rStyle w:val="FootnoteReference"/>
        </w:rPr>
        <w:footnoteRef/>
      </w:r>
      <w:r>
        <w:t xml:space="preserve"> NLNR, 273.</w:t>
      </w:r>
    </w:p>
  </w:footnote>
  <w:footnote w:id="18">
    <w:p w14:paraId="107DAEB4" w14:textId="2445F49C" w:rsidR="00F36907" w:rsidRDefault="00F36907">
      <w:pPr>
        <w:pStyle w:val="FootnoteText"/>
      </w:pPr>
      <w:r>
        <w:rPr>
          <w:rStyle w:val="FootnoteReference"/>
        </w:rPr>
        <w:footnoteRef/>
      </w:r>
      <w:r>
        <w:t xml:space="preserve"> NLNR, 274.</w:t>
      </w:r>
    </w:p>
  </w:footnote>
  <w:footnote w:id="19">
    <w:p w14:paraId="31CDDBF0" w14:textId="305D7205" w:rsidR="00F36907" w:rsidRDefault="00F36907">
      <w:pPr>
        <w:pStyle w:val="FootnoteText"/>
      </w:pPr>
      <w:r>
        <w:rPr>
          <w:rStyle w:val="FootnoteReference"/>
        </w:rPr>
        <w:footnoteRef/>
      </w:r>
      <w:r>
        <w:t xml:space="preserve"> NLNR, 279.</w:t>
      </w:r>
    </w:p>
  </w:footnote>
  <w:footnote w:id="20">
    <w:p w14:paraId="4F8668F1" w14:textId="7B343010" w:rsidR="00B87CF8" w:rsidRDefault="00B87CF8">
      <w:pPr>
        <w:pStyle w:val="FootnoteText"/>
      </w:pPr>
      <w:r>
        <w:rPr>
          <w:rStyle w:val="FootnoteReference"/>
        </w:rPr>
        <w:footnoteRef/>
      </w:r>
      <w:r>
        <w:t xml:space="preserve"> See Karim </w:t>
      </w:r>
      <w:proofErr w:type="spellStart"/>
      <w:r>
        <w:t>Dharamsi’s</w:t>
      </w:r>
      <w:proofErr w:type="spellEnd"/>
      <w:r>
        <w:t xml:space="preserve"> essay in this volume for more details on Raz’s view.</w:t>
      </w:r>
    </w:p>
  </w:footnote>
  <w:footnote w:id="21">
    <w:p w14:paraId="3E08543A" w14:textId="5572F69B" w:rsidR="00B87CF8" w:rsidRPr="00B87CF8" w:rsidRDefault="00B87CF8">
      <w:pPr>
        <w:pStyle w:val="FootnoteText"/>
      </w:pPr>
      <w:r>
        <w:rPr>
          <w:rStyle w:val="FootnoteReference"/>
        </w:rPr>
        <w:footnoteRef/>
      </w:r>
      <w:r>
        <w:t xml:space="preserve"> Daniel Mark, </w:t>
      </w:r>
      <w:r>
        <w:rPr>
          <w:i/>
          <w:iCs/>
        </w:rPr>
        <w:t xml:space="preserve">The Authority of Law </w:t>
      </w:r>
      <w:r>
        <w:t>(Notre Dame Press</w:t>
      </w:r>
      <w:r w:rsidR="00F36907">
        <w:t>, 2024</w:t>
      </w:r>
      <w:r>
        <w:t>), 145.</w:t>
      </w:r>
    </w:p>
  </w:footnote>
  <w:footnote w:id="22">
    <w:p w14:paraId="188B5C73" w14:textId="04847DFE" w:rsidR="00F36907" w:rsidRDefault="00F36907">
      <w:pPr>
        <w:pStyle w:val="FootnoteText"/>
      </w:pPr>
      <w:r>
        <w:rPr>
          <w:rStyle w:val="FootnoteReference"/>
        </w:rPr>
        <w:footnoteRef/>
      </w:r>
      <w:r>
        <w:t xml:space="preserve"> NLNR, 283.</w:t>
      </w:r>
    </w:p>
  </w:footnote>
  <w:footnote w:id="23">
    <w:p w14:paraId="47743641" w14:textId="256492AF" w:rsidR="006758EA" w:rsidRDefault="006758EA">
      <w:pPr>
        <w:pStyle w:val="FootnoteText"/>
      </w:pPr>
      <w:r>
        <w:rPr>
          <w:rStyle w:val="FootnoteReference"/>
        </w:rPr>
        <w:footnoteRef/>
      </w:r>
      <w:r>
        <w:t xml:space="preserve"> </w:t>
      </w:r>
      <w:r w:rsidRPr="006758EA">
        <w:t>NLNR 284;</w:t>
      </w:r>
      <w:r>
        <w:t xml:space="preserve"> quoting Thomas Aquinas, </w:t>
      </w:r>
      <w:r>
        <w:rPr>
          <w:i/>
          <w:iCs/>
        </w:rPr>
        <w:t xml:space="preserve">Summa </w:t>
      </w:r>
      <w:proofErr w:type="spellStart"/>
      <w:r>
        <w:rPr>
          <w:i/>
          <w:iCs/>
        </w:rPr>
        <w:t>Theologiae</w:t>
      </w:r>
      <w:proofErr w:type="spellEnd"/>
      <w:r w:rsidRPr="006758EA">
        <w:t xml:space="preserve"> I-II, q.95, a.2.</w:t>
      </w:r>
    </w:p>
  </w:footnote>
  <w:footnote w:id="24">
    <w:p w14:paraId="4D193BF4" w14:textId="7012E8F3" w:rsidR="006758EA" w:rsidRDefault="006758EA">
      <w:pPr>
        <w:pStyle w:val="FootnoteText"/>
      </w:pPr>
      <w:r>
        <w:rPr>
          <w:rStyle w:val="FootnoteReference"/>
        </w:rPr>
        <w:footnoteRef/>
      </w:r>
      <w:r>
        <w:t xml:space="preserve"> NLNR, 290.</w:t>
      </w:r>
    </w:p>
  </w:footnote>
  <w:footnote w:id="25">
    <w:p w14:paraId="47191744" w14:textId="1A83F74A" w:rsidR="006758EA" w:rsidRDefault="006758EA">
      <w:pPr>
        <w:pStyle w:val="FootnoteText"/>
      </w:pPr>
      <w:r>
        <w:rPr>
          <w:rStyle w:val="FootnoteReference"/>
        </w:rPr>
        <w:footnoteRef/>
      </w:r>
      <w:r>
        <w:t xml:space="preserve"> NLNR, 316.</w:t>
      </w:r>
    </w:p>
  </w:footnote>
  <w:footnote w:id="26">
    <w:p w14:paraId="65801D1E" w14:textId="30CCB5ED" w:rsidR="006758EA" w:rsidRDefault="006758EA">
      <w:pPr>
        <w:pStyle w:val="FootnoteText"/>
      </w:pPr>
      <w:r>
        <w:rPr>
          <w:rStyle w:val="FootnoteReference"/>
        </w:rPr>
        <w:footnoteRef/>
      </w:r>
      <w:r>
        <w:t xml:space="preserve"> NLNR, 316.</w:t>
      </w:r>
    </w:p>
  </w:footnote>
  <w:footnote w:id="27">
    <w:p w14:paraId="2A503C00" w14:textId="05CB4C7A" w:rsidR="0016568C" w:rsidRDefault="0016568C">
      <w:pPr>
        <w:pStyle w:val="FootnoteText"/>
      </w:pPr>
      <w:r>
        <w:rPr>
          <w:rStyle w:val="FootnoteReference"/>
        </w:rPr>
        <w:footnoteRef/>
      </w:r>
      <w:r>
        <w:t xml:space="preserve"> NLNR, 317.</w:t>
      </w:r>
    </w:p>
  </w:footnote>
  <w:footnote w:id="28">
    <w:p w14:paraId="098FC738" w14:textId="2850B64F" w:rsidR="0016568C" w:rsidRDefault="0016568C">
      <w:pPr>
        <w:pStyle w:val="FootnoteText"/>
      </w:pPr>
      <w:r>
        <w:rPr>
          <w:rStyle w:val="FootnoteReference"/>
        </w:rPr>
        <w:footnoteRef/>
      </w:r>
      <w:r>
        <w:t xml:space="preserve"> NLNR, 317.</w:t>
      </w:r>
    </w:p>
  </w:footnote>
  <w:footnote w:id="29">
    <w:p w14:paraId="02957DC5" w14:textId="02FEA358" w:rsidR="0016568C" w:rsidRDefault="0016568C">
      <w:pPr>
        <w:pStyle w:val="FootnoteText"/>
      </w:pPr>
      <w:r>
        <w:rPr>
          <w:rStyle w:val="FootnoteReference"/>
        </w:rPr>
        <w:footnoteRef/>
      </w:r>
      <w:r>
        <w:t xml:space="preserve"> NLNR, 359-360.</w:t>
      </w:r>
    </w:p>
  </w:footnote>
  <w:footnote w:id="30">
    <w:p w14:paraId="7CF7B850" w14:textId="3C7B458F" w:rsidR="0016568C" w:rsidRDefault="0016568C">
      <w:pPr>
        <w:pStyle w:val="FootnoteText"/>
      </w:pPr>
      <w:r>
        <w:rPr>
          <w:rStyle w:val="FootnoteReference"/>
        </w:rPr>
        <w:footnoteRef/>
      </w:r>
      <w:r>
        <w:t xml:space="preserve"> NLNR, 361.</w:t>
      </w:r>
    </w:p>
  </w:footnote>
  <w:footnote w:id="31">
    <w:p w14:paraId="34EF7783" w14:textId="5E53B58B" w:rsidR="0016568C" w:rsidRDefault="0016568C">
      <w:pPr>
        <w:pStyle w:val="FootnoteText"/>
      </w:pPr>
      <w:r>
        <w:rPr>
          <w:rStyle w:val="FootnoteReference"/>
        </w:rPr>
        <w:footnoteRef/>
      </w:r>
      <w:r>
        <w:t xml:space="preserve"> NLNR, 319.</w:t>
      </w:r>
    </w:p>
  </w:footnote>
  <w:footnote w:id="32">
    <w:p w14:paraId="4B2D1136" w14:textId="7223AC97" w:rsidR="00685EAF" w:rsidRDefault="00685EAF">
      <w:pPr>
        <w:pStyle w:val="FootnoteText"/>
      </w:pPr>
      <w:r>
        <w:rPr>
          <w:rStyle w:val="FootnoteReference"/>
        </w:rPr>
        <w:footnoteRef/>
      </w:r>
      <w:r>
        <w:t xml:space="preserve"> Finnis provides an account of promissory obligation that serves as an analogy for his account of the obligation to obey the law.  On his view, one has a prima facie obligation to keep promises, even when </w:t>
      </w:r>
      <w:r w:rsidR="00E232FA">
        <w:t>no one</w:t>
      </w:r>
      <w:r>
        <w:t xml:space="preserve"> will know if you don’t, because the practice of promising is favorable to the common good,</w:t>
      </w:r>
      <w:r w:rsidR="00E232FA">
        <w:t xml:space="preserve"> and</w:t>
      </w:r>
      <w:r>
        <w:t xml:space="preserve"> you have an obligation to be the kind of person who fosters the common good</w:t>
      </w:r>
      <w:r w:rsidR="00C52BAC">
        <w:t xml:space="preserve"> (NLNR 298-308)</w:t>
      </w:r>
      <w:r>
        <w:t>.</w:t>
      </w:r>
    </w:p>
  </w:footnote>
  <w:footnote w:id="33">
    <w:p w14:paraId="21F978A4" w14:textId="28F4E64E" w:rsidR="0016568C" w:rsidRDefault="0016568C">
      <w:pPr>
        <w:pStyle w:val="FootnoteText"/>
      </w:pPr>
      <w:r>
        <w:rPr>
          <w:rStyle w:val="FootnoteReference"/>
        </w:rPr>
        <w:footnoteRef/>
      </w:r>
      <w:r>
        <w:t xml:space="preserve"> NLNR, 319.</w:t>
      </w:r>
    </w:p>
  </w:footnote>
  <w:footnote w:id="34">
    <w:p w14:paraId="03B43DB2" w14:textId="35AEFF49" w:rsidR="0016568C" w:rsidRDefault="0016568C">
      <w:pPr>
        <w:pStyle w:val="FootnoteText"/>
      </w:pPr>
      <w:r>
        <w:rPr>
          <w:rStyle w:val="FootnoteReference"/>
        </w:rPr>
        <w:footnoteRef/>
      </w:r>
      <w:r>
        <w:t xml:space="preserve"> </w:t>
      </w:r>
      <w:r w:rsidRPr="0016568C">
        <w:t>Joseph</w:t>
      </w:r>
      <w:r>
        <w:t xml:space="preserve"> Raz</w:t>
      </w:r>
      <w:r w:rsidRPr="0016568C">
        <w:t xml:space="preserve">, “The Obligation to Obey: Revision and Tradition,” </w:t>
      </w:r>
      <w:r w:rsidRPr="0016568C">
        <w:rPr>
          <w:i/>
          <w:iCs/>
        </w:rPr>
        <w:t>Notre Dame Journal of Law, Ethics &amp; Public Policy</w:t>
      </w:r>
      <w:r w:rsidRPr="0016568C">
        <w:t xml:space="preserve"> 1</w:t>
      </w:r>
      <w:r>
        <w:t xml:space="preserve"> (</w:t>
      </w:r>
      <w:r w:rsidRPr="0016568C">
        <w:t>1984</w:t>
      </w:r>
      <w:r>
        <w:t xml:space="preserve">): </w:t>
      </w:r>
      <w:r w:rsidRPr="0016568C">
        <w:t>139-155</w:t>
      </w:r>
      <w:r>
        <w:t>, at 140</w:t>
      </w:r>
      <w:r w:rsidRPr="0016568C">
        <w:t>.</w:t>
      </w:r>
    </w:p>
  </w:footnote>
  <w:footnote w:id="35">
    <w:p w14:paraId="5F22B2F7" w14:textId="350764AE" w:rsidR="0016568C" w:rsidRDefault="0016568C">
      <w:pPr>
        <w:pStyle w:val="FootnoteText"/>
      </w:pPr>
      <w:r>
        <w:rPr>
          <w:rStyle w:val="FootnoteReference"/>
        </w:rPr>
        <w:footnoteRef/>
      </w:r>
      <w:r>
        <w:t xml:space="preserve"> Raz, “Obligation,” 254.</w:t>
      </w:r>
    </w:p>
  </w:footnote>
  <w:footnote w:id="36">
    <w:p w14:paraId="31537773" w14:textId="27757849" w:rsidR="0016568C" w:rsidRDefault="0016568C">
      <w:pPr>
        <w:pStyle w:val="FootnoteText"/>
      </w:pPr>
      <w:r>
        <w:rPr>
          <w:rStyle w:val="FootnoteReference"/>
        </w:rPr>
        <w:footnoteRef/>
      </w:r>
      <w:r>
        <w:t xml:space="preserve"> Raz, “Obligation,” 254.</w:t>
      </w:r>
    </w:p>
  </w:footnote>
  <w:footnote w:id="37">
    <w:p w14:paraId="2CD1EA33" w14:textId="192AAA74" w:rsidR="0016568C" w:rsidRDefault="0016568C">
      <w:pPr>
        <w:pStyle w:val="FootnoteText"/>
      </w:pPr>
      <w:r>
        <w:rPr>
          <w:rStyle w:val="FootnoteReference"/>
        </w:rPr>
        <w:footnoteRef/>
      </w:r>
      <w:r>
        <w:t xml:space="preserve"> Raz, “Obligation,” 149.</w:t>
      </w:r>
    </w:p>
  </w:footnote>
  <w:footnote w:id="38">
    <w:p w14:paraId="759198D1" w14:textId="7509BE31" w:rsidR="0016568C" w:rsidRDefault="0016568C">
      <w:pPr>
        <w:pStyle w:val="FootnoteText"/>
      </w:pPr>
      <w:r>
        <w:rPr>
          <w:rStyle w:val="FootnoteReference"/>
        </w:rPr>
        <w:footnoteRef/>
      </w:r>
      <w:r>
        <w:t xml:space="preserve"> Finnis, “Authority,” 121.</w:t>
      </w:r>
    </w:p>
  </w:footnote>
  <w:footnote w:id="39">
    <w:p w14:paraId="569B617F" w14:textId="388AE75F" w:rsidR="0016568C" w:rsidRDefault="0016568C">
      <w:pPr>
        <w:pStyle w:val="FootnoteText"/>
      </w:pPr>
      <w:r>
        <w:rPr>
          <w:rStyle w:val="FootnoteReference"/>
        </w:rPr>
        <w:footnoteRef/>
      </w:r>
      <w:r>
        <w:t xml:space="preserve"> Finnis, “Authority,” 121.</w:t>
      </w:r>
    </w:p>
  </w:footnote>
  <w:footnote w:id="40">
    <w:p w14:paraId="21757123" w14:textId="7B0F9231" w:rsidR="0016568C" w:rsidRDefault="0016568C">
      <w:pPr>
        <w:pStyle w:val="FootnoteText"/>
      </w:pPr>
      <w:r>
        <w:rPr>
          <w:rStyle w:val="FootnoteReference"/>
        </w:rPr>
        <w:footnoteRef/>
      </w:r>
      <w:r>
        <w:t xml:space="preserve"> Finnis, “Authority,” 129.</w:t>
      </w:r>
    </w:p>
  </w:footnote>
  <w:footnote w:id="41">
    <w:p w14:paraId="60CF1DD3" w14:textId="762F43A7" w:rsidR="0016568C" w:rsidRDefault="0016568C">
      <w:pPr>
        <w:pStyle w:val="FootnoteText"/>
      </w:pPr>
      <w:r>
        <w:rPr>
          <w:rStyle w:val="FootnoteReference"/>
        </w:rPr>
        <w:footnoteRef/>
      </w:r>
      <w:r>
        <w:t xml:space="preserve"> Finnis, “Authority,” 129.</w:t>
      </w:r>
    </w:p>
  </w:footnote>
  <w:footnote w:id="42">
    <w:p w14:paraId="75B30503" w14:textId="737239A2" w:rsidR="0016568C" w:rsidRDefault="0016568C">
      <w:pPr>
        <w:pStyle w:val="FootnoteText"/>
      </w:pPr>
      <w:r>
        <w:rPr>
          <w:rStyle w:val="FootnoteReference"/>
        </w:rPr>
        <w:footnoteRef/>
      </w:r>
      <w:r>
        <w:t xml:space="preserve"> Finnis, “Authority,” 127.</w:t>
      </w:r>
    </w:p>
  </w:footnote>
  <w:footnote w:id="43">
    <w:p w14:paraId="755FF9CD" w14:textId="652036CB" w:rsidR="0016568C" w:rsidRDefault="0016568C">
      <w:pPr>
        <w:pStyle w:val="FootnoteText"/>
      </w:pPr>
      <w:r>
        <w:rPr>
          <w:rStyle w:val="FootnoteReference"/>
        </w:rPr>
        <w:footnoteRef/>
      </w:r>
      <w:r>
        <w:t xml:space="preserve"> Finnis, “Authority,” 127.</w:t>
      </w:r>
    </w:p>
  </w:footnote>
  <w:footnote w:id="44">
    <w:p w14:paraId="36022D9E" w14:textId="1593B10E" w:rsidR="0016568C" w:rsidRDefault="0016568C">
      <w:pPr>
        <w:pStyle w:val="FootnoteText"/>
      </w:pPr>
      <w:r>
        <w:rPr>
          <w:rStyle w:val="FootnoteReference"/>
        </w:rPr>
        <w:footnoteRef/>
      </w:r>
      <w:r>
        <w:t xml:space="preserve"> Finnis, “Authority,” 127.</w:t>
      </w:r>
    </w:p>
  </w:footnote>
  <w:footnote w:id="45">
    <w:p w14:paraId="692D0ADA" w14:textId="694F6E0F" w:rsidR="0016568C" w:rsidRDefault="0016568C">
      <w:pPr>
        <w:pStyle w:val="FootnoteText"/>
      </w:pPr>
      <w:r>
        <w:rPr>
          <w:rStyle w:val="FootnoteReference"/>
        </w:rPr>
        <w:footnoteRef/>
      </w:r>
      <w:r>
        <w:t xml:space="preserve"> Raz, “Obligation,” 152.</w:t>
      </w:r>
    </w:p>
  </w:footnote>
  <w:footnote w:id="46">
    <w:p w14:paraId="70AAB595" w14:textId="253C99F6" w:rsidR="0016568C" w:rsidRDefault="0016568C">
      <w:pPr>
        <w:pStyle w:val="FootnoteText"/>
      </w:pPr>
      <w:r>
        <w:rPr>
          <w:rStyle w:val="FootnoteReference"/>
        </w:rPr>
        <w:footnoteRef/>
      </w:r>
      <w:r>
        <w:t xml:space="preserve"> Raz, “Obligation,” 152.</w:t>
      </w:r>
    </w:p>
  </w:footnote>
  <w:footnote w:id="47">
    <w:p w14:paraId="4300D684" w14:textId="57319441" w:rsidR="0016568C" w:rsidRDefault="0016568C">
      <w:pPr>
        <w:pStyle w:val="FootnoteText"/>
      </w:pPr>
      <w:r>
        <w:rPr>
          <w:rStyle w:val="FootnoteReference"/>
        </w:rPr>
        <w:footnoteRef/>
      </w:r>
      <w:r>
        <w:t xml:space="preserve"> Finnis, “Authority,” 133.</w:t>
      </w:r>
    </w:p>
  </w:footnote>
  <w:footnote w:id="48">
    <w:p w14:paraId="63642209" w14:textId="48CDECB1" w:rsidR="0016568C" w:rsidRDefault="0016568C">
      <w:pPr>
        <w:pStyle w:val="FootnoteText"/>
      </w:pPr>
      <w:r>
        <w:rPr>
          <w:rStyle w:val="FootnoteReference"/>
        </w:rPr>
        <w:footnoteRef/>
      </w:r>
      <w:r>
        <w:t xml:space="preserve"> Finnis, “Authority,” 135.</w:t>
      </w:r>
    </w:p>
  </w:footnote>
  <w:footnote w:id="49">
    <w:p w14:paraId="25B6BDDD" w14:textId="08D79238" w:rsidR="0016568C" w:rsidRDefault="0016568C">
      <w:pPr>
        <w:pStyle w:val="FootnoteText"/>
      </w:pPr>
      <w:r>
        <w:rPr>
          <w:rStyle w:val="FootnoteReference"/>
        </w:rPr>
        <w:footnoteRef/>
      </w:r>
      <w:r>
        <w:t xml:space="preserve"> Finnis, “Authority,” 135.</w:t>
      </w:r>
    </w:p>
  </w:footnote>
  <w:footnote w:id="50">
    <w:p w14:paraId="60A0CF0F" w14:textId="08082857" w:rsidR="005E246F" w:rsidRDefault="005E246F">
      <w:pPr>
        <w:pStyle w:val="FootnoteText"/>
      </w:pPr>
      <w:r>
        <w:rPr>
          <w:rStyle w:val="FootnoteReference"/>
        </w:rPr>
        <w:footnoteRef/>
      </w:r>
      <w:r>
        <w:t xml:space="preserve"> Finnis, “Authority,” 135; Raz, “Obligation,” 152.</w:t>
      </w:r>
    </w:p>
  </w:footnote>
  <w:footnote w:id="51">
    <w:p w14:paraId="1F1DCC7F" w14:textId="49ECFB79" w:rsidR="005E246F" w:rsidRDefault="005E246F">
      <w:pPr>
        <w:pStyle w:val="FootnoteText"/>
      </w:pPr>
      <w:r>
        <w:rPr>
          <w:rStyle w:val="FootnoteReference"/>
        </w:rPr>
        <w:footnoteRef/>
      </w:r>
      <w:r>
        <w:t xml:space="preserve"> Finnis, “Authority,” 135.</w:t>
      </w:r>
    </w:p>
  </w:footnote>
  <w:footnote w:id="52">
    <w:p w14:paraId="200E13BA" w14:textId="6F74CDB2" w:rsidR="005E246F" w:rsidRDefault="005E246F">
      <w:pPr>
        <w:pStyle w:val="FootnoteText"/>
      </w:pPr>
      <w:r>
        <w:rPr>
          <w:rStyle w:val="FootnoteReference"/>
        </w:rPr>
        <w:footnoteRef/>
      </w:r>
      <w:r>
        <w:t xml:space="preserve"> Finnis, “Authority,” 136.</w:t>
      </w:r>
    </w:p>
  </w:footnote>
  <w:footnote w:id="53">
    <w:p w14:paraId="09CE39B8" w14:textId="2554A063" w:rsidR="005E246F" w:rsidRDefault="005E246F">
      <w:pPr>
        <w:pStyle w:val="FootnoteText"/>
      </w:pPr>
      <w:r>
        <w:rPr>
          <w:rStyle w:val="FootnoteReference"/>
        </w:rPr>
        <w:footnoteRef/>
      </w:r>
      <w:r>
        <w:t xml:space="preserve"> Raz, “Obligation,” 152.</w:t>
      </w:r>
    </w:p>
  </w:footnote>
  <w:footnote w:id="54">
    <w:p w14:paraId="0CCE9BBB" w14:textId="6778C903" w:rsidR="005E246F" w:rsidRDefault="005E246F">
      <w:pPr>
        <w:pStyle w:val="FootnoteText"/>
      </w:pPr>
      <w:r>
        <w:rPr>
          <w:rStyle w:val="FootnoteReference"/>
        </w:rPr>
        <w:footnoteRef/>
      </w:r>
      <w:r>
        <w:t xml:space="preserve"> Finnis, “Authority,” 137.</w:t>
      </w:r>
    </w:p>
  </w:footnote>
  <w:footnote w:id="55">
    <w:p w14:paraId="6C8020B0" w14:textId="7A7CF835" w:rsidR="005E246F" w:rsidRDefault="005E246F">
      <w:pPr>
        <w:pStyle w:val="FootnoteText"/>
      </w:pPr>
      <w:r>
        <w:rPr>
          <w:rStyle w:val="FootnoteReference"/>
        </w:rPr>
        <w:footnoteRef/>
      </w:r>
      <w:r>
        <w:t xml:space="preserve"> Finnis, “Authority,” 137.</w:t>
      </w:r>
    </w:p>
  </w:footnote>
  <w:footnote w:id="56">
    <w:p w14:paraId="13611C24" w14:textId="02BFF068" w:rsidR="005E246F" w:rsidRDefault="005E246F" w:rsidP="005E246F">
      <w:pPr>
        <w:pStyle w:val="FootnoteText"/>
      </w:pPr>
      <w:r>
        <w:rPr>
          <w:rStyle w:val="FootnoteReference"/>
        </w:rPr>
        <w:footnoteRef/>
      </w:r>
      <w:r>
        <w:t xml:space="preserve"> Coleman, Jules and Leiter, Brian, “Legal Positivism,” in A Companion to</w:t>
      </w:r>
      <w:r w:rsidR="00F9534F">
        <w:t xml:space="preserve"> </w:t>
      </w:r>
      <w:r>
        <w:t>Philosophy of Law and Legal Theory</w:t>
      </w:r>
      <w:r w:rsidR="00F9534F">
        <w:t>, ed. Dennis Patterson</w:t>
      </w:r>
      <w:r>
        <w:t xml:space="preserve"> (Blackwell, 1996)</w:t>
      </w:r>
      <w:r w:rsidR="00F9534F">
        <w:t>.</w:t>
      </w:r>
    </w:p>
  </w:footnote>
  <w:footnote w:id="57">
    <w:p w14:paraId="7453E30B" w14:textId="0CDB2668" w:rsidR="00F9534F" w:rsidRDefault="00F9534F">
      <w:pPr>
        <w:pStyle w:val="FootnoteText"/>
      </w:pPr>
      <w:r>
        <w:rPr>
          <w:rStyle w:val="FootnoteReference"/>
        </w:rPr>
        <w:footnoteRef/>
      </w:r>
      <w:r>
        <w:t xml:space="preserve"> NLNR, 14-15.</w:t>
      </w:r>
    </w:p>
  </w:footnote>
  <w:footnote w:id="58">
    <w:p w14:paraId="71E8DECD" w14:textId="21816723" w:rsidR="00F9534F" w:rsidRDefault="00F9534F">
      <w:pPr>
        <w:pStyle w:val="FootnoteText"/>
      </w:pPr>
      <w:r>
        <w:rPr>
          <w:rStyle w:val="FootnoteReference"/>
        </w:rPr>
        <w:footnoteRef/>
      </w:r>
      <w:r>
        <w:t xml:space="preserve"> </w:t>
      </w:r>
      <w:r w:rsidRPr="00F9534F">
        <w:t>John</w:t>
      </w:r>
      <w:r>
        <w:t xml:space="preserve"> Finnis</w:t>
      </w:r>
      <w:r w:rsidRPr="00F9534F">
        <w:t xml:space="preserve">, “On the Incoherence of Legal Positivism,” </w:t>
      </w:r>
      <w:r w:rsidRPr="00F9534F">
        <w:rPr>
          <w:i/>
          <w:iCs/>
        </w:rPr>
        <w:t>Notre Dame Law Review</w:t>
      </w:r>
      <w:r w:rsidRPr="00F9534F">
        <w:t>, 75</w:t>
      </w:r>
      <w:r>
        <w:t>, no.</w:t>
      </w:r>
      <w:r w:rsidRPr="00F9534F">
        <w:t>5</w:t>
      </w:r>
      <w:r>
        <w:t xml:space="preserve"> (2000): </w:t>
      </w:r>
      <w:r w:rsidRPr="00F9534F">
        <w:t>1597-1611.</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A34"/>
    <w:rsid w:val="00052400"/>
    <w:rsid w:val="00056A23"/>
    <w:rsid w:val="00063FE9"/>
    <w:rsid w:val="0016568C"/>
    <w:rsid w:val="00204407"/>
    <w:rsid w:val="00237E9D"/>
    <w:rsid w:val="00282DF3"/>
    <w:rsid w:val="00286134"/>
    <w:rsid w:val="002C0033"/>
    <w:rsid w:val="002D6196"/>
    <w:rsid w:val="003656F5"/>
    <w:rsid w:val="003B621F"/>
    <w:rsid w:val="00446503"/>
    <w:rsid w:val="004B3A34"/>
    <w:rsid w:val="0059507F"/>
    <w:rsid w:val="005E246F"/>
    <w:rsid w:val="00624BD0"/>
    <w:rsid w:val="006758EA"/>
    <w:rsid w:val="00685EAF"/>
    <w:rsid w:val="00726860"/>
    <w:rsid w:val="00735835"/>
    <w:rsid w:val="007720E2"/>
    <w:rsid w:val="007F5420"/>
    <w:rsid w:val="007F645E"/>
    <w:rsid w:val="00805B0A"/>
    <w:rsid w:val="008209E4"/>
    <w:rsid w:val="008403AA"/>
    <w:rsid w:val="008651D3"/>
    <w:rsid w:val="008B354D"/>
    <w:rsid w:val="008D54A3"/>
    <w:rsid w:val="00941C55"/>
    <w:rsid w:val="00966286"/>
    <w:rsid w:val="009A6EC0"/>
    <w:rsid w:val="009B677E"/>
    <w:rsid w:val="00A30A29"/>
    <w:rsid w:val="00A83403"/>
    <w:rsid w:val="00AE28F3"/>
    <w:rsid w:val="00B074A5"/>
    <w:rsid w:val="00B50D58"/>
    <w:rsid w:val="00B87CF8"/>
    <w:rsid w:val="00BB54A2"/>
    <w:rsid w:val="00C33348"/>
    <w:rsid w:val="00C45D1C"/>
    <w:rsid w:val="00C52BAC"/>
    <w:rsid w:val="00C624B5"/>
    <w:rsid w:val="00CC4286"/>
    <w:rsid w:val="00D371DB"/>
    <w:rsid w:val="00D848C9"/>
    <w:rsid w:val="00DD07B7"/>
    <w:rsid w:val="00E00C5C"/>
    <w:rsid w:val="00E12F6C"/>
    <w:rsid w:val="00E232FA"/>
    <w:rsid w:val="00E37417"/>
    <w:rsid w:val="00E534FE"/>
    <w:rsid w:val="00E663FC"/>
    <w:rsid w:val="00ED1D24"/>
    <w:rsid w:val="00F20E02"/>
    <w:rsid w:val="00F36907"/>
    <w:rsid w:val="00F77A89"/>
    <w:rsid w:val="00F9534F"/>
    <w:rsid w:val="00FA019B"/>
    <w:rsid w:val="00FD645B"/>
    <w:rsid w:val="00FD7650"/>
    <w:rsid w:val="00FE40B8"/>
    <w:rsid w:val="00FF3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6BBA0"/>
  <w15:chartTrackingRefBased/>
  <w15:docId w15:val="{8257CA36-FEB5-4605-B9C6-582B5DC76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3A34"/>
    <w:pPr>
      <w:spacing w:after="0" w:line="240"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4B3A3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B3A3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B3A3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B3A3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B3A3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B3A34"/>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B3A34"/>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B3A34"/>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B3A34"/>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3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3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3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A34"/>
    <w:rPr>
      <w:rFonts w:eastAsiaTheme="majorEastAsia" w:cstheme="majorBidi"/>
      <w:color w:val="272727" w:themeColor="text1" w:themeTint="D8"/>
    </w:rPr>
  </w:style>
  <w:style w:type="paragraph" w:styleId="Title">
    <w:name w:val="Title"/>
    <w:basedOn w:val="Normal"/>
    <w:next w:val="Normal"/>
    <w:link w:val="TitleChar"/>
    <w:uiPriority w:val="10"/>
    <w:qFormat/>
    <w:rsid w:val="004B3A3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B3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A3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B3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A34"/>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B3A34"/>
    <w:rPr>
      <w:i/>
      <w:iCs/>
      <w:color w:val="404040" w:themeColor="text1" w:themeTint="BF"/>
    </w:rPr>
  </w:style>
  <w:style w:type="paragraph" w:styleId="ListParagraph">
    <w:name w:val="List Paragraph"/>
    <w:basedOn w:val="Normal"/>
    <w:uiPriority w:val="34"/>
    <w:qFormat/>
    <w:rsid w:val="004B3A34"/>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4B3A34"/>
    <w:rPr>
      <w:i/>
      <w:iCs/>
      <w:color w:val="0F4761" w:themeColor="accent1" w:themeShade="BF"/>
    </w:rPr>
  </w:style>
  <w:style w:type="paragraph" w:styleId="IntenseQuote">
    <w:name w:val="Intense Quote"/>
    <w:basedOn w:val="Normal"/>
    <w:next w:val="Normal"/>
    <w:link w:val="IntenseQuoteChar"/>
    <w:uiPriority w:val="30"/>
    <w:qFormat/>
    <w:rsid w:val="004B3A3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B3A34"/>
    <w:rPr>
      <w:i/>
      <w:iCs/>
      <w:color w:val="0F4761" w:themeColor="accent1" w:themeShade="BF"/>
    </w:rPr>
  </w:style>
  <w:style w:type="character" w:styleId="IntenseReference">
    <w:name w:val="Intense Reference"/>
    <w:basedOn w:val="DefaultParagraphFont"/>
    <w:uiPriority w:val="32"/>
    <w:qFormat/>
    <w:rsid w:val="004B3A34"/>
    <w:rPr>
      <w:b/>
      <w:bCs/>
      <w:smallCaps/>
      <w:color w:val="0F4761" w:themeColor="accent1" w:themeShade="BF"/>
      <w:spacing w:val="5"/>
    </w:rPr>
  </w:style>
  <w:style w:type="paragraph" w:styleId="FootnoteText">
    <w:name w:val="footnote text"/>
    <w:basedOn w:val="Normal"/>
    <w:link w:val="FootnoteTextChar"/>
    <w:uiPriority w:val="99"/>
    <w:semiHidden/>
    <w:unhideWhenUsed/>
    <w:rsid w:val="004B3A34"/>
    <w:rPr>
      <w:sz w:val="20"/>
      <w:szCs w:val="20"/>
    </w:rPr>
  </w:style>
  <w:style w:type="character" w:customStyle="1" w:styleId="FootnoteTextChar">
    <w:name w:val="Footnote Text Char"/>
    <w:basedOn w:val="DefaultParagraphFont"/>
    <w:link w:val="FootnoteText"/>
    <w:uiPriority w:val="99"/>
    <w:semiHidden/>
    <w:rsid w:val="004B3A34"/>
    <w:rPr>
      <w:rFonts w:ascii="Calibri" w:eastAsia="Calibri" w:hAnsi="Calibri" w:cs="Times New Roman"/>
      <w:kern w:val="0"/>
      <w:sz w:val="20"/>
      <w:szCs w:val="20"/>
      <w14:ligatures w14:val="none"/>
    </w:rPr>
  </w:style>
  <w:style w:type="character" w:styleId="FootnoteReference">
    <w:name w:val="footnote reference"/>
    <w:basedOn w:val="DefaultParagraphFont"/>
    <w:uiPriority w:val="99"/>
    <w:semiHidden/>
    <w:unhideWhenUsed/>
    <w:rsid w:val="004B3A34"/>
    <w:rPr>
      <w:vertAlign w:val="superscript"/>
    </w:rPr>
  </w:style>
  <w:style w:type="paragraph" w:styleId="Footer">
    <w:name w:val="footer"/>
    <w:basedOn w:val="Normal"/>
    <w:link w:val="FooterChar"/>
    <w:uiPriority w:val="99"/>
    <w:unhideWhenUsed/>
    <w:rsid w:val="004B3A34"/>
    <w:pPr>
      <w:tabs>
        <w:tab w:val="center" w:pos="4680"/>
        <w:tab w:val="right" w:pos="9360"/>
      </w:tabs>
    </w:pPr>
  </w:style>
  <w:style w:type="character" w:customStyle="1" w:styleId="FooterChar">
    <w:name w:val="Footer Char"/>
    <w:basedOn w:val="DefaultParagraphFont"/>
    <w:link w:val="Footer"/>
    <w:uiPriority w:val="99"/>
    <w:rsid w:val="004B3A34"/>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D1510-5E82-42CA-9191-F4340D016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3759</TotalTime>
  <Pages>18</Pages>
  <Words>5708</Words>
  <Characters>32541</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Moschella</dc:creator>
  <cp:keywords/>
  <dc:description/>
  <cp:lastModifiedBy>Melissa Moschella</cp:lastModifiedBy>
  <cp:revision>21</cp:revision>
  <dcterms:created xsi:type="dcterms:W3CDTF">2026-07-20T15:32:00Z</dcterms:created>
  <dcterms:modified xsi:type="dcterms:W3CDTF">2026-08-11T13:07:00Z</dcterms:modified>
</cp:coreProperties>
</file>