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CE50" w14:textId="77777777" w:rsidR="00C20EB3" w:rsidRDefault="00865017">
      <w:pPr>
        <w:pStyle w:val="FirstParagraph"/>
      </w:pPr>
      <w:r>
        <w:t>========</w:t>
      </w:r>
    </w:p>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694E8BAD"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B attempts to view the State from the perspective of experience as a whole and determine its place within that whole. And that is why, despite B’s defining the State in what may seem to many to be an idiosyncratic fashion, it is worth engaging with his thought.</w:t>
      </w:r>
    </w:p>
    <w:p w14:paraId="7CE9A46D" w14:textId="6BCA8EEA" w:rsidR="005941AF" w:rsidRDefault="00865017">
      <w:pPr>
        <w:pStyle w:val="BodyText"/>
      </w:pPr>
      <w:r>
        <w:t>This essay will use B’s analysis to reflect upon two prominent forms of “anarchism”: anarcho-syndicalism (whose best-known current advocate is the linguist Noam Chomsky) and anarcho-capitalism (developed by Murray Rothbard</w:t>
      </w:r>
      <w:r w:rsidR="005941AF">
        <w:rPr>
          <w:rStyle w:val="EndnoteReference"/>
        </w:rPr>
        <w:endnoteReference w:id="1"/>
      </w:r>
      <w:r w:rsidR="005941AF">
        <w:t xml:space="preserve"> ). Seen in this light, neither anarcho-syndicalism’s nor anarcho-capitalism’s ideal societies actually appear to be stateless: instead, both are proposals for novel forms of the State.</w:t>
      </w:r>
    </w:p>
    <w:p w14:paraId="2A55DD70" w14:textId="77777777" w:rsidR="005941AF" w:rsidRDefault="005941AF">
      <w:pPr>
        <w:pStyle w:val="BodyText"/>
      </w:pPr>
      <w:r>
        <w:t>This chapter will not attempt an evaluation of the potential benefits and downsides of such states, or even of the feasibility of implementing either. Nor does it pretend to be a comprehensive survey of AS or AC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77777777" w:rsidR="005941AF" w:rsidRDefault="005941AF">
      <w:pPr>
        <w:pStyle w:val="Heading2"/>
      </w:pPr>
      <w:bookmarkStart w:id="2" w:name="our-anarchisms"/>
      <w:r>
        <w:t xml:space="preserve">Our </w:t>
      </w:r>
      <w:proofErr w:type="spellStart"/>
      <w:r>
        <w:t>Anarchisms</w:t>
      </w:r>
      <w:bookmarkEnd w:id="2"/>
      <w:proofErr w:type="spellEnd"/>
    </w:p>
    <w:p w14:paraId="54D716EE" w14:textId="77777777" w:rsidR="005941AF" w:rsidRDefault="005941AF">
      <w:pPr>
        <w:pStyle w:val="FirstParagraph"/>
      </w:pPr>
      <w:r>
        <w:t>Both AS and AC have, as core premises of their systems, a denial that political obligation exists. Therefore, a good starting place for our discussion is B’s examination of the topic. He begins by admitting that there is, indeed, a puzzle to be solved:</w:t>
      </w:r>
    </w:p>
    <w:p w14:paraId="5A977A95" w14:textId="41B30063" w:rsidR="005941AF" w:rsidRDefault="005941AF" w:rsidP="007A16CE">
      <w:pPr>
        <w:pStyle w:val="BodyText"/>
        <w:tabs>
          <w:tab w:val="left" w:pos="7650"/>
        </w:tabs>
      </w:pPr>
      <w:r>
        <w:lastRenderedPageBreak/>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2"/>
      </w:r>
      <w:r>
        <w:t xml:space="preserve"> </w:t>
      </w:r>
    </w:p>
    <w:p w14:paraId="004682F8" w14:textId="77777777" w:rsidR="005941AF" w:rsidRDefault="005941AF">
      <w:pPr>
        <w:pStyle w:val="BodyText"/>
      </w:pPr>
      <w:r>
        <w:t>B goes on to make the point that a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3"/>
      </w:r>
    </w:p>
    <w:p w14:paraId="26B1AA39" w14:textId="1DC3B2CB" w:rsidR="005941AF" w:rsidRDefault="005941AF">
      <w:pPr>
        <w:pStyle w:val="BodyText"/>
      </w:pPr>
      <w:r>
        <w:t>We will look at how B 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5578AD3D" w:rsidR="005941AF" w:rsidRDefault="005941AF">
      <w:pPr>
        <w:pStyle w:val="BodyText"/>
      </w:pPr>
      <w:r>
        <w:t xml:space="preserve">Rudolf Rocker will be our spokesperson for AS.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4"/>
      </w:r>
      <w:r>
        <w:t xml:space="preserve"> It has been reprinted and translated many other times, and a new version from AK Press is scheduled this year.</w:t>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5"/>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53FC4F77"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Pr>
          <w:i/>
        </w:rPr>
        <w:t>b</w:t>
      </w:r>
      <w:r>
        <w:t xml:space="preserve"> 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w:t>
      </w:r>
      <w:r>
        <w:lastRenderedPageBreak/>
        <w:t xml:space="preserve">into 12 </w:t>
      </w:r>
      <w:r>
        <w:rPr>
          <w:i/>
        </w:rPr>
        <w:t>b</w:t>
      </w:r>
      <w:r>
        <w:t xml:space="preserve"> pounds of yarn; for in the creation of value, the time that is socially necessary alone counts.”</w:t>
      </w:r>
      <w:r>
        <w:rPr>
          <w:rStyle w:val="EndnoteReference"/>
        </w:rPr>
        <w:endnoteReference w:id="6"/>
      </w:r>
    </w:p>
    <w:p w14:paraId="6691209B" w14:textId="77777777" w:rsidR="005941AF" w:rsidRDefault="005941AF">
      <w:pPr>
        <w:pStyle w:val="BodyText"/>
      </w:pPr>
      <w:r>
        <w:t>In fact, any scheme that realized Rocker’s ideal:</w:t>
      </w:r>
    </w:p>
    <w:p w14:paraId="689CBB6A" w14:textId="77777777" w:rsidR="005941AF" w:rsidRDefault="005941AF">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5941AF" w:rsidRDefault="005941AF">
      <w:pPr>
        <w:pStyle w:val="Compact"/>
        <w:numPr>
          <w:ilvl w:val="0"/>
          <w:numId w:val="2"/>
        </w:numPr>
      </w:pPr>
      <w:r>
        <w:t xml:space="preserve">Would tempt any syndicate to earn more for its labor by producing it in a more leisurely fashion, thereby increasing the average time it takes to make that product, and thus increasing its price. (Of course, if they cut their work rate in half and the amount of products they output decreased proportionately, they would not actually earn more. But 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Pr>
          <w:i/>
        </w:rPr>
        <w:t>real</w:t>
      </w:r>
      <w:r>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7"/>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8"/>
      </w:r>
      <w:r>
        <w:t xml:space="preserve"> But </w:t>
      </w:r>
      <w:r>
        <w:lastRenderedPageBreak/>
        <w:t>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9"/>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0"/>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1"/>
      </w:r>
    </w:p>
    <w:p w14:paraId="6D2C9ADA" w14:textId="77777777" w:rsidR="005941AF" w:rsidRDefault="005941AF">
      <w:pPr>
        <w:pStyle w:val="BodyText"/>
      </w:pPr>
      <w:r>
        <w:t>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about all the people who do not work there? Per Rocker’s declaration, they should have just as much access to the factory as the current workers.</w:t>
      </w:r>
    </w:p>
    <w:p w14:paraId="633D8CB0" w14:textId="77777777" w:rsidR="005941AF" w:rsidRDefault="005941AF">
      <w:pPr>
        <w:pStyle w:val="BodyText"/>
      </w:pPr>
      <w:r>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355F546C" w:rsidR="005941AF" w:rsidRDefault="005941AF">
      <w:pPr>
        <w:pStyle w:val="BodyText"/>
      </w:pPr>
      <w:r>
        <w:lastRenderedPageBreak/>
        <w:t>Rocker claims: “Power operates only destructively, bent always on forcing every manifestation of life into the straitjacket of its laws.”</w:t>
      </w:r>
      <w:r>
        <w:rPr>
          <w:rStyle w:val="EndnoteReference"/>
        </w:rPr>
        <w:endnoteReference w:id="12"/>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3"/>
      </w:r>
    </w:p>
    <w:p w14:paraId="0CF12161" w14:textId="4286C821" w:rsidR="005941AF" w:rsidRDefault="005941AF">
      <w:pPr>
        <w:pStyle w:val="BodyText"/>
      </w:pPr>
      <w:r>
        <w:t>Rather than employing power, Anarcho-Syndicalism recognizes “only the organic agreement of all on the basis of like interests and common convictions”</w:t>
      </w:r>
      <w:r>
        <w:rPr>
          <w:rStyle w:val="EndnoteReference"/>
        </w:rPr>
        <w:endnoteReference w:id="14"/>
      </w:r>
    </w:p>
    <w:p w14:paraId="199A3DB0" w14:textId="77777777" w:rsidR="005941AF" w:rsidRDefault="005941AF">
      <w:pPr>
        <w:pStyle w:val="BodyText"/>
      </w:pPr>
      <w:r>
        <w:t>So Rocker assumes that everyone will agree about pretty much everything of importance. But as we have seen, even small communes fall apart because not everyone can agree on everything. So the basis of governance in this society rests simply on wishing away the fact that people often disagree, and wishing it away on a scale much larger than the commune.</w:t>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5"/>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Federation of Industrial Alliances constitute the two poles about which the whole life of the trade unions revolves.”</w:t>
      </w:r>
      <w:r>
        <w:rPr>
          <w:rStyle w:val="EndnoteReference"/>
        </w:rPr>
        <w:endnoteReference w:id="16"/>
      </w:r>
    </w:p>
    <w:p w14:paraId="0213A178" w14:textId="77777777" w:rsidR="005941AF" w:rsidRDefault="005941AF">
      <w:pPr>
        <w:pStyle w:val="BodyText"/>
      </w:pPr>
      <w:r>
        <w:lastRenderedPageBreak/>
        <w:t xml:space="preserve">So here we come to the crux of the matter: do these two poles actually have the power necessary to arrange the cooperative action of local groups and to enforce Rocker’s pricing scheme? If they do, then they constitute the AS state, as we shall see when we come to Bosanquet. But if they do not have such power, then what reason, other than wishful thinking, do we have to believe that they </w:t>
      </w:r>
      <w:r>
        <w:rPr>
          <w:i/>
        </w:rPr>
        <w:t>can</w:t>
      </w:r>
      <w:r>
        <w:t xml:space="preserve"> carry out those tasks?</w:t>
      </w:r>
    </w:p>
    <w:p w14:paraId="4626234E" w14:textId="77777777" w:rsidR="005941AF" w:rsidRDefault="005941AF">
      <w:pPr>
        <w:pStyle w:val="BodyText"/>
      </w:pPr>
      <w:r>
        <w:t>Thus, AS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19CB0532" w:rsidR="005941AF" w:rsidRDefault="005941AF">
      <w:pPr>
        <w:pStyle w:val="FirstParagraph"/>
      </w:pPr>
      <w:r>
        <w:t>Anarcho-Capitalism is sharply differentiated from AS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7"/>
      </w:r>
    </w:p>
    <w:p w14:paraId="58BC2D90" w14:textId="77777777" w:rsidR="005941AF" w:rsidRDefault="005941AF">
      <w:pPr>
        <w:pStyle w:val="Compact"/>
        <w:numPr>
          <w:ilvl w:val="0"/>
          <w:numId w:val="4"/>
        </w:numPr>
      </w:pPr>
      <w:r>
        <w:t>An explicit recognition that violence will be necessary in order to enforce the rules of their system. Of course, ACs regard this as just violence, not unjust coercion.</w:t>
      </w:r>
    </w:p>
    <w:p w14:paraId="3E56FB0C" w14:textId="1B1A90B3" w:rsidR="005941AF" w:rsidRDefault="005941AF">
      <w:pPr>
        <w:pStyle w:val="BodyText"/>
      </w:pPr>
      <w:r>
        <w:t xml:space="preserve">In this section, we will look at two prominent examples of AC literature: Robert P. Murphy’s book </w:t>
      </w:r>
      <w:r>
        <w:rPr>
          <w:i/>
        </w:rPr>
        <w:t>Chaos Theory</w:t>
      </w:r>
      <w:r w:rsidRPr="006B42FF">
        <w:rPr>
          <w:rStyle w:val="EndnoteReference"/>
          <w:iCs/>
        </w:rPr>
        <w:endnoteReference w:id="18"/>
      </w:r>
      <w:r>
        <w:t xml:space="preserve">, intended for a popular audience, and Michael Huemer’s more academic work, </w:t>
      </w:r>
      <w:r>
        <w:rPr>
          <w:i/>
        </w:rPr>
        <w:t>The Problem of Political Authority.</w:t>
      </w:r>
      <w:r w:rsidRPr="004129A9">
        <w:rPr>
          <w:rStyle w:val="EndnoteReference"/>
          <w:iCs/>
        </w:rPr>
        <w:endnoteReference w:id="19"/>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w:t>
      </w:r>
      <w:r>
        <w:lastRenderedPageBreak/>
        <w:t xml:space="preserve">a document that had clauses to the effect of ‘I promise not to steal from the Acme Firm. If I get caught stealing, </w:t>
      </w:r>
      <w:r>
        <w:rPr>
          <w:i/>
        </w:rPr>
        <w:t>as established by arbitration agency X</w:t>
      </w:r>
      <w:r>
        <w:t>…’”</w:t>
      </w:r>
      <w:r>
        <w:rPr>
          <w:rStyle w:val="EndnoteReference"/>
        </w:rPr>
        <w:endnoteReference w:id="20"/>
      </w:r>
      <w:r>
        <w:t xml:space="preserve"> </w:t>
      </w:r>
    </w:p>
    <w:p w14:paraId="2CA1204C" w14:textId="77777777" w:rsidR="005941AF" w:rsidRDefault="005941AF">
      <w:pPr>
        <w:pStyle w:val="BodyText"/>
      </w:pPr>
      <w:r>
        <w:t>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 As any good AS would tell you, of course, when most productive resources are concentrated in a relatively small number of hands, the rest of the populace has no choice but to “voluntarily” work for the people who own those resources. And, under AC, to voluntarily sign contracts promising not to take any of those resources for themselves.</w:t>
      </w:r>
    </w:p>
    <w:p w14:paraId="3C60D5A8" w14:textId="1A903DA4" w:rsidR="005941AF" w:rsidRDefault="005941AF">
      <w:pPr>
        <w:pStyle w:val="BodyText"/>
      </w:pPr>
      <w:r>
        <w:t xml:space="preserve">Furthermore, as DP points out in this volume in his essay on Huemer, if protection agencies really are going to safeguard their clients’ property, they will have to employ coercion 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1"/>
      </w:r>
    </w:p>
    <w:p w14:paraId="43DBD1C2" w14:textId="422410DE" w:rsidR="005941AF" w:rsidRDefault="005941AF">
      <w:pPr>
        <w:pStyle w:val="BodyText"/>
      </w:pPr>
      <w:r>
        <w:t xml:space="preserve">Besides the problem of those who never signed 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w:t>
      </w:r>
      <w:r>
        <w:lastRenderedPageBreak/>
        <w:t>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t>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company's evidence as reliable, while the evidence the employee presents to refute their case is regarded with suspicion.</w:t>
      </w:r>
    </w:p>
    <w:p w14:paraId="75870869" w14:textId="4E72A5BE" w:rsidR="005941AF" w:rsidRDefault="005941AF">
      <w:pPr>
        <w:pStyle w:val="BodyText"/>
      </w:pPr>
      <w:r>
        <w:t>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1F629864" w:rsidR="005941AF" w:rsidRDefault="005941AF">
      <w:pPr>
        <w:pStyle w:val="FirstParagraph"/>
      </w:pPr>
      <w:r>
        <w:t xml:space="preserve">In contrast to </w:t>
      </w:r>
      <w:r>
        <w:rPr>
          <w:i/>
        </w:rPr>
        <w:t>Chaos Theory</w:t>
      </w:r>
      <w:r>
        <w:t xml:space="preserve">, H’s </w:t>
      </w:r>
      <w:r>
        <w:rPr>
          <w:i/>
        </w:rPr>
        <w:t>The Problem of Political Authority</w:t>
      </w:r>
      <w:r>
        <w:t xml:space="preserve"> is significantly longer and aimed primarily at an academic audience. H launches his book with a thought experiment where the reader is asked to imagine that he has begun vigilante law enforcement for which he tries to force his neighbors to pay him. H 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2"/>
      </w:r>
    </w:p>
    <w:p w14:paraId="56FE1F5D" w14:textId="1062C229" w:rsidR="005941AF" w:rsidRDefault="005941AF">
      <w:pPr>
        <w:pStyle w:val="BodyText"/>
      </w:pPr>
      <w:r>
        <w:lastRenderedPageBreak/>
        <w:t>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it.</w:t>
      </w:r>
    </w:p>
    <w:p w14:paraId="6E0624F9" w14:textId="77777777" w:rsidR="005941AF" w:rsidRDefault="005941AF">
      <w:pPr>
        <w:pStyle w:val="BodyText"/>
      </w:pPr>
      <w:r>
        <w:t>H 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3"/>
      </w:r>
    </w:p>
    <w:p w14:paraId="3AAB050A" w14:textId="77777777" w:rsidR="005941AF" w:rsidRDefault="005941AF">
      <w:pPr>
        <w:pStyle w:val="BodyText"/>
      </w:pPr>
      <w:r>
        <w:t>But as Plato taught us long ago, being punished for one’s wrongdoing is not a harm, but a good. (Gorgias) Of course, laws may punish actions that are not actually instances of wrongdoing, and those laws should be amended.</w:t>
      </w:r>
    </w:p>
    <w:p w14:paraId="4DED2C92" w14:textId="70337ECD" w:rsidR="005941AF" w:rsidRDefault="005941AF">
      <w:pPr>
        <w:pStyle w:val="BodyText"/>
      </w:pPr>
      <w:r>
        <w:t>H goes on to assert that “some explanation is required for why some people should have this special moral status.”</w:t>
      </w:r>
      <w:r>
        <w:rPr>
          <w:rStyle w:val="EndnoteReference"/>
        </w:rPr>
        <w:endnoteReference w:id="24"/>
      </w:r>
      <w:r>
        <w:t xml:space="preserve"> But this is a confusion on H’s part: it is not </w:t>
      </w:r>
      <w:r>
        <w:rPr>
          <w:i/>
        </w:rPr>
        <w:t>people</w:t>
      </w:r>
      <w:r>
        <w:t xml:space="preserve"> who have the special moral status, but </w:t>
      </w:r>
      <w:r>
        <w:rPr>
          <w:i/>
        </w:rPr>
        <w:t>roles</w:t>
      </w:r>
      <w:r>
        <w:t xml:space="preserve">. For example, members of the judicial branch are not some special sort of people who have the power to pass judgment on others. They are current occupants of the role of </w:t>
      </w:r>
      <w:r>
        <w:rPr>
          <w:i/>
        </w:rPr>
        <w:t>judge</w:t>
      </w:r>
      <w:r>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Pr>
          <w:i/>
        </w:rPr>
        <w:t>role</w:t>
      </w:r>
      <w:r>
        <w:t xml:space="preserve"> of judge that he is able to do these things. One wonders if when H attends a baseball game, he constantly complains about one person somehow having the special status that only he can call balls and strikes?</w:t>
      </w:r>
    </w:p>
    <w:p w14:paraId="1ED3B203" w14:textId="1F4D3B79" w:rsidR="005941AF" w:rsidRDefault="005941AF">
      <w:pPr>
        <w:pStyle w:val="BodyText"/>
      </w:pPr>
      <w:r>
        <w:t>Once one understands that the accurate focus of discussion is roles and not people, we can understand why authoritative laws should generally be obeyed, even if one judges them misguided.</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147938F9" w:rsidR="005941AF" w:rsidRDefault="005941AF">
      <w:pPr>
        <w:pStyle w:val="BodyText"/>
      </w:pPr>
      <w:r>
        <w:lastRenderedPageBreak/>
        <w:t>Now, this obligation to obey depends upon the fact that the person issuing the directive is actually acting in the social role he has been assigned, rather than departing from it, and simply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2D08E4A7" w:rsidR="005941AF" w:rsidRDefault="005941AF">
      <w:pPr>
        <w:pStyle w:val="BodyText"/>
      </w:pPr>
      <w:r>
        <w:t>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the military community when the two come in confrontation.”</w:t>
      </w:r>
      <w:r>
        <w:rPr>
          <w:rStyle w:val="EndnoteReference"/>
        </w:rPr>
        <w:endnoteReference w:id="25"/>
      </w:r>
    </w:p>
    <w:p w14:paraId="41B6EA2E" w14:textId="77777777" w:rsidR="005941AF" w:rsidRDefault="005941AF">
      <w:pPr>
        <w:pStyle w:val="BodyText"/>
      </w:pPr>
      <w:r>
        <w:t>Much can be achieved through the spontaneous cooperation of individual humans. But such achievements are always fragile in the face of an antagonistic society that has organized along military lines.</w:t>
      </w:r>
    </w:p>
    <w:p w14:paraId="2142B4DD" w14:textId="77777777" w:rsidR="005941AF" w:rsidRDefault="005941AF">
      <w:pPr>
        <w:pStyle w:val="BodyText"/>
      </w:pPr>
      <w:r>
        <w:t>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not a superior sort of person to the batter or pitcher; in fact, there is no guarantee he will be better than them at determining balls and strikes.</w:t>
      </w:r>
    </w:p>
    <w:p w14:paraId="17214712" w14:textId="77777777" w:rsidR="005941AF" w:rsidRDefault="005941AF">
      <w:pPr>
        <w:pStyle w:val="BodyText"/>
      </w:pPr>
      <w:r>
        <w:t>In his sections on social contract theories, H does a good job of showing why such theories don’t work. But this is no argument against B, because B is not a social contract theorist.</w:t>
      </w:r>
    </w:p>
    <w:p w14:paraId="709F46B8" w14:textId="3ABA1C78" w:rsidR="005941AF" w:rsidRDefault="005941AF">
      <w:pPr>
        <w:pStyle w:val="BodyText"/>
      </w:pPr>
      <w:r>
        <w:t>If one accepts that the State is the ultimate vehicle of social organization of some people, then we can answer H as Socrates does in Crito: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r>
        <w:rPr>
          <w:rStyle w:val="EndnoteReference"/>
        </w:rPr>
        <w:endnoteReference w:id="26"/>
      </w:r>
    </w:p>
    <w:p w14:paraId="2968FF40" w14:textId="77777777" w:rsidR="005941AF" w:rsidRDefault="005941AF">
      <w:pPr>
        <w:pStyle w:val="BodyText"/>
      </w:pPr>
      <w:r>
        <w:lastRenderedPageBreak/>
        <w:t>This has been read as a form of social contract theory, but I believe that is projecting contemporary ideas back into the dialogue. It’s not a theory about any sort of “contract” one has signed agreeing to obey the state in return for certain benefits. No, because the society that reared one made one’s existence today possible, one has a moral obligation to that society. And that society has seen fit to have a government that decides when coercion is permissible against someone violating the society’s norms.</w:t>
      </w:r>
    </w:p>
    <w:p w14:paraId="3C14FE36" w14:textId="77777777" w:rsidR="005941AF" w:rsidRDefault="005941AF">
      <w:pPr>
        <w:pStyle w:val="BodyText"/>
      </w:pPr>
      <w:r>
        <w:t>With H, as with Murphy, the ACs have a more realistic view of human nature than the ASs:</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27"/>
      </w:r>
    </w:p>
    <w:p w14:paraId="3A0E85DC" w14:textId="77777777" w:rsidR="005941AF" w:rsidRDefault="005941AF">
      <w:pPr>
        <w:pStyle w:val="BodyText"/>
      </w:pPr>
      <w:r>
        <w:t>However, in arguing for why violence will be rare as a means of settling disputes in AC, H 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28"/>
      </w:r>
    </w:p>
    <w:p w14:paraId="4F894EBA" w14:textId="53FAC56A" w:rsidR="005941AF" w:rsidRDefault="005941AF">
      <w:pPr>
        <w:pStyle w:val="BodyText"/>
      </w:pPr>
      <w:r>
        <w:t>There are a few things worth noting here. First of all, the arbitration agencies have exactly the kind of special “special moral status” that H complains that the government has. Why are they able to resolve these disputes, rather than me, or any other arbitrary person? Well, his society has given them that role, just like ours has assigned that role to government courts. The employees of the arbitration agency are not people given a special moral status: they occupy roles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organization in anarchy focuses on being able to employ violence to the extent that no other group in its area can do, it may find it less costly, and more beneficial, to use violence against anyone who opposes its preferred solution to some dispute. And this is exactly how the mafia arose in what was an essentially stateless island of Sicily in the Kingdom of the Two </w:t>
      </w:r>
      <w:proofErr w:type="spellStart"/>
      <w:r>
        <w:t>Sicilies</w:t>
      </w:r>
      <w:proofErr w:type="spellEnd"/>
      <w:r>
        <w:t>.</w:t>
      </w:r>
    </w:p>
    <w:p w14:paraId="0A7C8165" w14:textId="2022DD65" w:rsidR="005941AF" w:rsidRDefault="005941AF">
      <w:pPr>
        <w:pStyle w:val="BodyText"/>
      </w:pPr>
      <w:r>
        <w:t>When H comes to argue that AC is actually a form of anarchism, he claims that a key difference between AC and state governance is “voluntariness versus coerciveness”</w:t>
      </w:r>
      <w:r>
        <w:rPr>
          <w:rStyle w:val="EndnoteReference"/>
        </w:rPr>
        <w:endnoteReference w:id="29"/>
      </w:r>
      <w:r>
        <w:t xml:space="preserve">, because people choose their own protection agencies. Indeed, they will have voluntarily chosen their agency, but those agencies must still exercise coercion against people who did not choose them. For instance, if an AS sincerely believes that the capitalist ownership of </w:t>
      </w:r>
      <w:r>
        <w:lastRenderedPageBreak/>
        <w:t>the factory he works in is unjust and leads the workers in an attempt to seize control of the factory, the capitalist’s protection agency will employ violence against them, if necessary, to protect its clients’ property rights. But the AS most definitely did not voluntarily agree that the capitalist had those property rights and will never admit that he agreed to be forcefully prevented from taking over the factory.</w:t>
      </w:r>
    </w:p>
    <w:p w14:paraId="657CAEBF" w14:textId="2FD04AE8" w:rsidR="005941AF" w:rsidRDefault="005941AF">
      <w:pPr>
        <w:pStyle w:val="BodyText"/>
      </w:pPr>
      <w:r>
        <w:t>The second advantage H claims for AC is that one can more easily switch protection agencies than one can switch governments. But this is actually not a claim of a moral difference, but of a practical advantage for AC. And this is, indeed, how we should properly regard AC: as a proposal for a more effective system of governance than our current one, not as a system of “anarchy.”</w:t>
      </w:r>
    </w:p>
    <w:p w14:paraId="7B48B1EB" w14:textId="64D679C0" w:rsidR="005941AF" w:rsidRDefault="005941AF">
      <w:pPr>
        <w:pStyle w:val="BodyText"/>
      </w:pPr>
      <w:r>
        <w:t>H 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77777777" w:rsidR="005941AF" w:rsidRDefault="005941AF">
      <w:pPr>
        <w:pStyle w:val="BodyText"/>
      </w:pPr>
      <w:r>
        <w:t>So, per H,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0D7A1" w14:textId="57AC52F8" w:rsidR="005941AF" w:rsidRDefault="005941AF">
      <w:pPr>
        <w:pStyle w:val="BodyText"/>
      </w:pPr>
      <w:r>
        <w:t>The ultimate selling point of AC for most people who endorse, as we saw in Murphy, is its claim that, should AC be adopted, almost all social arrangements will be voluntary. To the contrary, if we accept the AC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77777777" w:rsidR="005941AF" w:rsidRDefault="005941AF">
      <w:pPr>
        <w:pStyle w:val="BodyText"/>
      </w:pPr>
      <w:r>
        <w:t xml:space="preserve">Nevertheless, there must be some determinate starting property distribution in AC, otherwise there is no stable way to adjudicate property disputes, and no uncontested way to decide who gets to fund which protection agencies. The likely resolution would be to simply accept the current property distribution as the default. In fact, the founder of AC, Murray Rothbard, proposes that solution in chapters nine and ten of his book, </w:t>
      </w:r>
      <w:r>
        <w:rPr>
          <w:i/>
        </w:rPr>
        <w:t>The Ethics of Liberty</w:t>
      </w:r>
      <w:r>
        <w:t xml:space="preserve">, and this despite the fact that he argued “the utilitarian’s simply praising a free market based upon all existing property titles is invalid and ethically nihilistic.” 52 Rothbard spends some time trying to show that his system would not result in “total uncertainty and chaos” 60.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77777777"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proofErr w:type="spellStart"/>
      <w:r>
        <w:t>Ancapistan</w:t>
      </w:r>
      <w:proofErr w:type="spellEnd"/>
      <w:r>
        <w:t xml:space="preserve"> will </w:t>
      </w:r>
      <w:r>
        <w:rPr>
          <w:i/>
        </w:rPr>
        <w:t>not</w:t>
      </w:r>
      <w:r>
        <w:t xml:space="preserve"> </w:t>
      </w:r>
      <w:r>
        <w:lastRenderedPageBreak/>
        <w:t>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77777777" w:rsidR="005941AF" w:rsidRDefault="005941AF">
      <w:pPr>
        <w:pStyle w:val="FirstParagraph"/>
      </w:pPr>
      <w:r>
        <w:t>The work of British idealist Bernard Bosanquet suggests that both ASs and ACs are mistaken in their claims that their systems are stateless.</w:t>
      </w:r>
    </w:p>
    <w:p w14:paraId="1EFDB8EF" w14:textId="77777777" w:rsidR="005941AF" w:rsidRDefault="005941AF">
      <w:pPr>
        <w:pStyle w:val="BodyText"/>
      </w:pPr>
      <w:r>
        <w:t xml:space="preserve">We will begin by noting that when B 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0"/>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1"/>
      </w:r>
    </w:p>
    <w:p w14:paraId="07A483CD" w14:textId="77777777" w:rsidR="005941AF" w:rsidRDefault="005941AF">
      <w:pPr>
        <w:pStyle w:val="BodyText"/>
      </w:pPr>
      <w:r>
        <w:t>B 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2"/>
      </w:r>
      <w:r>
        <w:t xml:space="preserve"> </w:t>
      </w:r>
    </w:p>
    <w:p w14:paraId="1BE94AE7" w14:textId="6EAA26AF" w:rsidR="005941AF" w:rsidRDefault="005941AF">
      <w:pPr>
        <w:pStyle w:val="BodyText"/>
      </w:pPr>
      <w:r>
        <w:t>Nevertheless, B is not a Pollyanna when it comes to the character of the State, admitting its downside:</w:t>
      </w:r>
    </w:p>
    <w:p w14:paraId="5FEB4261" w14:textId="0E6C6B28" w:rsidR="005941AF" w:rsidRDefault="005941AF">
      <w:pPr>
        <w:pStyle w:val="BodyText"/>
      </w:pPr>
      <w:r>
        <w:lastRenderedPageBreak/>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3"/>
      </w:r>
    </w:p>
    <w:p w14:paraId="42CF324F" w14:textId="77777777" w:rsidR="005941AF" w:rsidRDefault="005941AF">
      <w:pPr>
        <w:pStyle w:val="BodyText"/>
      </w:pPr>
      <w:r>
        <w:t>B 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34"/>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t>“the administrative expression of the general will… may take any efficient and convenient shape… It is impossible to lay down in detail any indispensable form even for the supreme direction of affairs…”</w:t>
      </w:r>
      <w:r>
        <w:rPr>
          <w:rStyle w:val="EndnoteReference"/>
        </w:rPr>
        <w:endnoteReference w:id="35"/>
      </w:r>
    </w:p>
    <w:p w14:paraId="7B3C3BFF" w14:textId="26EDAA63" w:rsidR="00C20EB3" w:rsidRDefault="00865017">
      <w:pPr>
        <w:pStyle w:val="BodyText"/>
      </w:pPr>
      <w:r>
        <w:t>Thus</w:t>
      </w:r>
      <w:r w:rsidR="00CB2FEF">
        <w:t>,</w:t>
      </w:r>
      <w:r>
        <w:t xml:space="preserve"> we see that the State, for B, need not take the form of any of the systems of institutions we find in the world today. Its central institutions might well be, for instance, syndicates or protection agencies.</w:t>
      </w:r>
    </w:p>
    <w:p w14:paraId="50D6A850" w14:textId="6ACEE6A4" w:rsidR="00C20EB3" w:rsidRDefault="00865017">
      <w:pPr>
        <w:pStyle w:val="BodyText"/>
      </w:pPr>
      <w:r>
        <w:t>For Bosanquet, the justification for the State’s existence is that it is the condition for society forming any sort of unity at all. The question we are faced with in evaluating AS and AC is, “Is there something in them ‘holding together a complex hierarchy of groups’?” And the answer is clearly “yes,” at least in intent. For AS it is the federations that “constitute the two poles about which the whole life of the trade unions revolves.” And for AC</w:t>
      </w:r>
      <w:r w:rsidR="007C2743">
        <w:t>,</w:t>
      </w:r>
      <w:r>
        <w:t xml:space="preserve"> it is the network of protection/defense agencies.</w:t>
      </w:r>
    </w:p>
    <w:p w14:paraId="5603D682" w14:textId="77777777" w:rsidR="00C20EB3" w:rsidRDefault="00865017">
      <w:pPr>
        <w:pStyle w:val="BodyText"/>
      </w:pPr>
      <w:r>
        <w:t>If ever either AS or AC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63FDB699"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state. If it </w:t>
      </w:r>
      <w:r>
        <w:lastRenderedPageBreak/>
        <w:t>has such rules and norms but does not coerce violators, then it will soon cease to be a society and fall into social chaos.</w:t>
      </w:r>
    </w:p>
    <w:p w14:paraId="2566F77B" w14:textId="77777777" w:rsidR="00C20EB3" w:rsidRDefault="00865017">
      <w:pPr>
        <w:pStyle w:val="BodyText"/>
      </w:pPr>
      <w:r>
        <w:t>The government of that state is the portion of it tasked with coercing those who would act to undermine that order. Nothing in history suggests that any social order can long endure if it does not act against those who, unwittingly or not, act to undermine that order.</w:t>
      </w:r>
    </w:p>
    <w:p w14:paraId="7A30E0D4" w14:textId="06AE570F" w:rsidR="00C20EB3" w:rsidRDefault="00865017">
      <w:pPr>
        <w:pStyle w:val="BodyText"/>
      </w:pPr>
      <w:r>
        <w:t xml:space="preserve">Once we understand the fundamental nature of a state as B did, then we see </w:t>
      </w:r>
      <w:r w:rsidR="009243A5">
        <w:t xml:space="preserve">that </w:t>
      </w:r>
      <w:r>
        <w:t>both AS and AC, if either were ever implemented, either must instantiate an instance of “the State,” or they will collapse into failed states exhibiting the genuinely bad sort of anarchy they both wish to avoid.</w:t>
      </w:r>
    </w:p>
    <w:p w14:paraId="402E193B" w14:textId="77777777" w:rsidR="00C20EB3" w:rsidRDefault="00865017">
      <w:pPr>
        <w:pStyle w:val="BodyText"/>
      </w:pPr>
      <w:r>
        <w:t>This paper is not intended as a refutation of AS or AC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77777777" w:rsidR="00C20EB3" w:rsidRDefault="00865017">
      <w:pPr>
        <w:pStyle w:val="BodyText"/>
      </w:pPr>
      <w:r>
        <w:t>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a service in at least getting us to question our fundamental assumptions about what a state ought to look like.</w:t>
      </w:r>
    </w:p>
    <w:sectPr w:rsidR="00C20EB3">
      <w:headerReference w:type="even" r:id="rId8"/>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4A941" w14:textId="77777777" w:rsidR="00217AD8" w:rsidRDefault="00217AD8">
      <w:pPr>
        <w:spacing w:after="0"/>
      </w:pPr>
      <w:r>
        <w:separator/>
      </w:r>
    </w:p>
  </w:endnote>
  <w:endnote w:type="continuationSeparator" w:id="0">
    <w:p w14:paraId="62D19DAB" w14:textId="77777777" w:rsidR="00217AD8" w:rsidRDefault="00217AD8">
      <w:pPr>
        <w:spacing w:after="0"/>
      </w:pPr>
      <w:r>
        <w:continuationSeparator/>
      </w:r>
    </w:p>
  </w:endnote>
  <w:endnote w:id="1">
    <w:p w14:paraId="652AA1CD" w14:textId="6A3F9146" w:rsidR="005941AF" w:rsidRDefault="005941AF" w:rsidP="003A1120">
      <w:pPr>
        <w:pStyle w:val="BodyText"/>
        <w:spacing w:before="120" w:after="120"/>
      </w:pPr>
      <w:r>
        <w:rPr>
          <w:rStyle w:val="EndnoteReference"/>
        </w:rPr>
        <w:endnoteRef/>
      </w:r>
      <w:r>
        <w:t xml:space="preserve"> Rothbard, Murray (1998) New York University Press, New York. </w:t>
      </w:r>
      <w:hyperlink r:id="rId1" w:history="1">
        <w:r w:rsidRPr="00AB289A">
          <w:rPr>
            <w:rStyle w:val="Hyperlink"/>
          </w:rPr>
          <w:t>https://mises.ch/library/Rothbard_Ethics_of_Liberty.pdf</w:t>
        </w:r>
      </w:hyperlink>
      <w:r>
        <w:t xml:space="preserve"> </w:t>
      </w:r>
    </w:p>
  </w:endnote>
  <w:endnote w:id="2">
    <w:p w14:paraId="4E4B1151" w14:textId="2ED30A27" w:rsidR="005941AF" w:rsidRDefault="005941AF">
      <w:pPr>
        <w:pStyle w:val="EndnoteText"/>
      </w:pPr>
      <w:r>
        <w:rPr>
          <w:rStyle w:val="EndnoteReference"/>
        </w:rPr>
        <w:endnoteRef/>
      </w:r>
      <w:r>
        <w:t xml:space="preserve"> Bosanquet, Bernard (19XX) </w:t>
      </w:r>
      <w:r w:rsidRPr="005941AF">
        <w:rPr>
          <w:i/>
        </w:rPr>
        <w:t>The Philosophical Theory of the State</w:t>
      </w:r>
      <w:r>
        <w:rPr>
          <w:iCs/>
        </w:rPr>
        <w:t xml:space="preserve">, </w:t>
      </w:r>
      <w:r>
        <w:t>53.</w:t>
      </w:r>
    </w:p>
  </w:endnote>
  <w:endnote w:id="3">
    <w:p w14:paraId="5CD05C88" w14:textId="71395248" w:rsidR="005941AF" w:rsidRDefault="005941AF">
      <w:pPr>
        <w:pStyle w:val="EndnoteText"/>
      </w:pPr>
      <w:r>
        <w:rPr>
          <w:rStyle w:val="EndnoteReference"/>
        </w:rPr>
        <w:endnoteRef/>
      </w:r>
      <w:r>
        <w:t xml:space="preserve"> Bosanquet, 78.</w:t>
      </w:r>
    </w:p>
  </w:endnote>
  <w:endnote w:id="4">
    <w:p w14:paraId="57B3E337" w14:textId="5E077908" w:rsidR="005941AF" w:rsidRDefault="005941AF" w:rsidP="00CC1C98">
      <w:pPr>
        <w:pStyle w:val="BodyText"/>
      </w:pPr>
      <w:r>
        <w:rPr>
          <w:rStyle w:val="EndnoteReference"/>
        </w:rPr>
        <w:endnoteRef/>
      </w:r>
      <w:r>
        <w:t xml:space="preserve"> Rocker, Rudolf. 1989. </w:t>
      </w:r>
      <w:r w:rsidRPr="005941AF">
        <w:rPr>
          <w:i/>
        </w:rPr>
        <w:t>Anarcho-Syndicalism</w:t>
      </w:r>
      <w:r>
        <w:t>. Pluto Press: London, vi.</w:t>
      </w:r>
    </w:p>
  </w:endnote>
  <w:endnote w:id="5">
    <w:p w14:paraId="54D8AF3B" w14:textId="2801C2BC" w:rsidR="005941AF" w:rsidRPr="00853D18" w:rsidRDefault="005941AF">
      <w:pPr>
        <w:pStyle w:val="EndnoteText"/>
      </w:pPr>
      <w:r>
        <w:rPr>
          <w:rStyle w:val="EndnoteReference"/>
        </w:rPr>
        <w:endnoteRef/>
      </w:r>
      <w:r>
        <w:t xml:space="preserve"> Rocker, </w:t>
      </w:r>
      <w:r w:rsidRPr="005941AF">
        <w:rPr>
          <w:i/>
          <w:iCs/>
        </w:rPr>
        <w:t>Anarcho-Syndicalism</w:t>
      </w:r>
      <w:r>
        <w:rPr>
          <w:i/>
          <w:iCs/>
        </w:rPr>
        <w:t xml:space="preserve">, </w:t>
      </w:r>
      <w:r>
        <w:t>15.</w:t>
      </w:r>
    </w:p>
  </w:endnote>
  <w:endnote w:id="6">
    <w:p w14:paraId="11817D92" w14:textId="248E5329" w:rsidR="005941AF" w:rsidRDefault="005941AF" w:rsidP="00DB4AF8">
      <w:pPr>
        <w:pStyle w:val="BodyText"/>
      </w:pPr>
      <w:r>
        <w:rPr>
          <w:rStyle w:val="EndnoteReference"/>
        </w:rPr>
        <w:endnoteRef/>
      </w:r>
      <w:r>
        <w:t xml:space="preserve"> Marx, Karl. Capital, Volume I, Chapter 7. </w:t>
      </w:r>
      <w:hyperlink r:id="rId2" w:history="1">
        <w:r w:rsidRPr="00760CC4">
          <w:rPr>
            <w:rStyle w:val="Hyperlink"/>
          </w:rPr>
          <w:t>https://www.marxists.org/archive/marx/works/1867-c1/ch07.htm</w:t>
        </w:r>
      </w:hyperlink>
      <w:r>
        <w:t xml:space="preserve">. </w:t>
      </w:r>
    </w:p>
  </w:endnote>
  <w:endnote w:id="7">
    <w:p w14:paraId="64DF1467" w14:textId="037B7043" w:rsidR="005941AF" w:rsidRDefault="005941AF">
      <w:pPr>
        <w:pStyle w:val="EndnoteText"/>
      </w:pPr>
      <w:r>
        <w:rPr>
          <w:rStyle w:val="EndnoteReference"/>
        </w:rPr>
        <w:endnoteRef/>
      </w:r>
      <w:r>
        <w:t xml:space="preserve"> Rocker, Anarcho-Syndicalism, 11.</w:t>
      </w:r>
    </w:p>
  </w:endnote>
  <w:endnote w:id="8">
    <w:p w14:paraId="2EBEBAD6" w14:textId="45DEDFF5" w:rsidR="005941AF" w:rsidRDefault="005941AF" w:rsidP="00507561">
      <w:pPr>
        <w:pStyle w:val="BodyText"/>
      </w:pPr>
      <w:r>
        <w:rPr>
          <w:rStyle w:val="EndnoteReference"/>
        </w:rPr>
        <w:endnoteRef/>
      </w:r>
      <w:r>
        <w:t xml:space="preserve"> See, for instance, </w:t>
      </w:r>
      <w:proofErr w:type="spellStart"/>
      <w:r>
        <w:t>Botscharow</w:t>
      </w:r>
      <w:proofErr w:type="spellEnd"/>
      <w:r>
        <w:t xml:space="preserve">, Lucy Jayne (1989) “Disharmony in Utopia: Social Categories in Robert Owen’s New Harmony,” </w:t>
      </w:r>
      <w:r w:rsidRPr="00C74226">
        <w:rPr>
          <w:iCs/>
        </w:rPr>
        <w:t>Communal Societies</w:t>
      </w:r>
      <w:r>
        <w:t xml:space="preserve">: Vol. 9 No. 1, Article 9. DOI: </w:t>
      </w:r>
      <w:hyperlink r:id="rId3" w:history="1">
        <w:r w:rsidRPr="00760CC4">
          <w:rPr>
            <w:rStyle w:val="Hyperlink"/>
          </w:rPr>
          <w:t>https://doi.org/10.9707/0739-1250.1819</w:t>
        </w:r>
      </w:hyperlink>
      <w: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435D61">
        <w:rPr>
          <w:iCs/>
        </w:rPr>
        <w:t>The Freeman</w:t>
      </w:r>
      <w:r>
        <w:t xml:space="preserve">. </w:t>
      </w:r>
      <w:hyperlink r:id="rId4" w:history="1">
        <w:r w:rsidRPr="00760CC4">
          <w:rPr>
            <w:rStyle w:val="Hyperlink"/>
          </w:rPr>
          <w:t>https://fee.org/articles/the-dark-side-of-paradise-a-brief-history-of-americas-utopian-experiments-in-communal-living/</w:t>
        </w:r>
      </w:hyperlink>
      <w:r>
        <w:t xml:space="preserve">. </w:t>
      </w:r>
    </w:p>
  </w:endnote>
  <w:endnote w:id="9">
    <w:p w14:paraId="202B1ED8" w14:textId="7E02D244" w:rsidR="005941AF" w:rsidRDefault="005941AF">
      <w:pPr>
        <w:pStyle w:val="EndnoteText"/>
      </w:pPr>
      <w:r>
        <w:rPr>
          <w:rStyle w:val="EndnoteReference"/>
        </w:rPr>
        <w:endnoteRef/>
      </w:r>
      <w:r>
        <w:t xml:space="preserve"> Rocker, Anarcho-Syndicalism, 31.</w:t>
      </w:r>
    </w:p>
  </w:endnote>
  <w:endnote w:id="10">
    <w:p w14:paraId="56BAF38F" w14:textId="154ADB7C" w:rsidR="005941AF" w:rsidRDefault="005941AF" w:rsidP="0058453D">
      <w:pPr>
        <w:pStyle w:val="BodyText"/>
      </w:pPr>
      <w:r>
        <w:rPr>
          <w:rStyle w:val="EndnoteReference"/>
        </w:rPr>
        <w:endnoteRef/>
      </w:r>
      <w:r>
        <w:t xml:space="preserve"> Girard, Rene (1991). </w:t>
      </w:r>
      <w:r w:rsidRPr="006E223D">
        <w:rPr>
          <w:iCs/>
        </w:rPr>
        <w:t>A Theater of Envy: William Shakespeare</w:t>
      </w:r>
      <w:r>
        <w:t>. St. Augustine’s Press, South Bend, Indiana, 141.</w:t>
      </w:r>
    </w:p>
  </w:endnote>
  <w:endnote w:id="11">
    <w:p w14:paraId="7C5F4290" w14:textId="141CBF3E" w:rsidR="005941AF" w:rsidRDefault="005941AF">
      <w:pPr>
        <w:pStyle w:val="EndnoteText"/>
      </w:pPr>
      <w:r>
        <w:rPr>
          <w:rStyle w:val="EndnoteReference"/>
        </w:rPr>
        <w:endnoteRef/>
      </w:r>
      <w:r>
        <w:t xml:space="preserve"> Rocker, Anarcho-Syndicalism, 23.</w:t>
      </w:r>
    </w:p>
  </w:endnote>
  <w:endnote w:id="12">
    <w:p w14:paraId="7B8132C9" w14:textId="516C5991" w:rsidR="005941AF" w:rsidRDefault="005941AF">
      <w:pPr>
        <w:pStyle w:val="EndnoteText"/>
      </w:pPr>
      <w:r>
        <w:rPr>
          <w:rStyle w:val="EndnoteReference"/>
        </w:rPr>
        <w:endnoteRef/>
      </w:r>
      <w:r>
        <w:t xml:space="preserve"> Rocker, Anarcho-Syndicalism, 33.</w:t>
      </w:r>
    </w:p>
  </w:endnote>
  <w:endnote w:id="13">
    <w:p w14:paraId="03F36D27" w14:textId="6D46A96A" w:rsidR="005941AF" w:rsidRDefault="005941AF">
      <w:pPr>
        <w:pStyle w:val="EndnoteText"/>
      </w:pPr>
      <w:r>
        <w:rPr>
          <w:rStyle w:val="EndnoteReference"/>
        </w:rPr>
        <w:endnoteRef/>
      </w:r>
      <w:r>
        <w:t xml:space="preserve"> See, for example, Parry, A</w:t>
      </w:r>
      <w:r w:rsidRPr="00C31458">
        <w:t>. (</w:t>
      </w:r>
      <w:r>
        <w:t xml:space="preserve">1969, September 28, </w:t>
      </w:r>
      <w:r w:rsidRPr="00A51670">
        <w:t>Section SM, 30</w:t>
      </w:r>
      <w:r w:rsidRPr="00C31458">
        <w:t xml:space="preserve">). </w:t>
      </w:r>
      <w:r w:rsidRPr="00163E6C">
        <w:t>Power Was Lying in the Street; We Picked It Up</w:t>
      </w:r>
      <w:r>
        <w:t>.</w:t>
      </w:r>
      <w:r w:rsidRPr="00163E6C">
        <w:t xml:space="preserve"> </w:t>
      </w:r>
      <w:r w:rsidRPr="00172DF0">
        <w:rPr>
          <w:i/>
          <w:iCs/>
        </w:rPr>
        <w:t>The New York Times</w:t>
      </w:r>
      <w:r w:rsidRPr="00C31458">
        <w:t xml:space="preserve">. </w:t>
      </w:r>
    </w:p>
  </w:endnote>
  <w:endnote w:id="14">
    <w:p w14:paraId="3CB1687B" w14:textId="375A76FC" w:rsidR="005941AF" w:rsidRDefault="005941AF">
      <w:pPr>
        <w:pStyle w:val="EndnoteText"/>
      </w:pPr>
      <w:r>
        <w:rPr>
          <w:rStyle w:val="EndnoteReference"/>
        </w:rPr>
        <w:endnoteRef/>
      </w:r>
      <w:r>
        <w:t xml:space="preserve"> Rocker, Anarcho-Syndicalism, 90.</w:t>
      </w:r>
    </w:p>
  </w:endnote>
  <w:endnote w:id="15">
    <w:p w14:paraId="0C096921" w14:textId="532572C6" w:rsidR="005941AF" w:rsidRDefault="005941AF">
      <w:pPr>
        <w:pStyle w:val="EndnoteText"/>
      </w:pPr>
      <w:r>
        <w:rPr>
          <w:rStyle w:val="EndnoteReference"/>
        </w:rPr>
        <w:endnoteRef/>
      </w:r>
      <w:r>
        <w:t xml:space="preserve"> Rocker, Anarcho-Syndicalism, 93.</w:t>
      </w:r>
    </w:p>
  </w:endnote>
  <w:endnote w:id="16">
    <w:p w14:paraId="5B3F5A3F" w14:textId="531DD3EE" w:rsidR="005941AF" w:rsidRDefault="005941AF">
      <w:pPr>
        <w:pStyle w:val="EndnoteText"/>
      </w:pPr>
      <w:r>
        <w:rPr>
          <w:rStyle w:val="EndnoteReference"/>
        </w:rPr>
        <w:endnoteRef/>
      </w:r>
      <w:r>
        <w:t xml:space="preserve"> Rocker, Anarcho-Syndicalism, 93-94.</w:t>
      </w:r>
    </w:p>
  </w:endnote>
  <w:endnote w:id="17">
    <w:p w14:paraId="72E0D426" w14:textId="24BDAC94" w:rsidR="005941AF" w:rsidRDefault="005941AF" w:rsidP="00480C73">
      <w:pPr>
        <w:pStyle w:val="FirstParagraph"/>
      </w:pPr>
      <w:r>
        <w:rPr>
          <w:rStyle w:val="EndnoteReference"/>
        </w:rPr>
        <w:endnoteRef/>
      </w:r>
      <w: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18">
    <w:p w14:paraId="65EBC35B" w14:textId="5D54F97E" w:rsidR="005941AF" w:rsidRDefault="005941AF">
      <w:pPr>
        <w:pStyle w:val="EndnoteText"/>
      </w:pPr>
      <w:r>
        <w:rPr>
          <w:rStyle w:val="EndnoteReference"/>
        </w:rPr>
        <w:endnoteRef/>
      </w:r>
      <w:r>
        <w:t xml:space="preserve"> Murphy, Robert. (2002) Chaos Theory. Auburn AL: Ludwig von Mises Institute. </w:t>
      </w:r>
      <w:hyperlink r:id="rId5" w:history="1">
        <w:r w:rsidRPr="00FB740F">
          <w:rPr>
            <w:rStyle w:val="Hyperlink"/>
          </w:rPr>
          <w:t>https://cdn.mises.org/Chaos%20Theory_2.pdf</w:t>
        </w:r>
      </w:hyperlink>
      <w:r>
        <w:t xml:space="preserve"> </w:t>
      </w:r>
    </w:p>
  </w:endnote>
  <w:endnote w:id="19">
    <w:p w14:paraId="3A9661A5" w14:textId="147B1FDA" w:rsidR="005941AF" w:rsidRDefault="005941AF">
      <w:pPr>
        <w:pStyle w:val="EndnoteText"/>
      </w:pPr>
      <w:r>
        <w:rPr>
          <w:rStyle w:val="EndnoteReference"/>
        </w:rPr>
        <w:endnoteRef/>
      </w:r>
      <w:r>
        <w:t xml:space="preserve"> Huemer, Michael. (2012) </w:t>
      </w:r>
      <w:r w:rsidRPr="00AC3F8B">
        <w:rPr>
          <w:iCs/>
        </w:rPr>
        <w:t>The Problem of Political Authority</w:t>
      </w:r>
      <w:r>
        <w:t xml:space="preserve">. London, </w:t>
      </w:r>
      <w:r w:rsidRPr="0021101B">
        <w:t>Palgrave Macmillan</w:t>
      </w:r>
      <w:r>
        <w:t>.</w:t>
      </w:r>
    </w:p>
  </w:endnote>
  <w:endnote w:id="20">
    <w:p w14:paraId="2B4E5BBE" w14:textId="51973B7E" w:rsidR="005941AF" w:rsidRDefault="005941AF">
      <w:pPr>
        <w:pStyle w:val="EndnoteText"/>
      </w:pPr>
      <w:r>
        <w:rPr>
          <w:rStyle w:val="EndnoteReference"/>
        </w:rPr>
        <w:endnoteRef/>
      </w:r>
      <w:r>
        <w:t xml:space="preserve"> Murphy, Chaos Theory, 14.</w:t>
      </w:r>
    </w:p>
  </w:endnote>
  <w:endnote w:id="21">
    <w:p w14:paraId="104E2FF5" w14:textId="682C6A06" w:rsidR="005941AF" w:rsidRDefault="005941AF">
      <w:pPr>
        <w:pStyle w:val="EndnoteText"/>
      </w:pPr>
      <w:r>
        <w:rPr>
          <w:rStyle w:val="EndnoteReference"/>
        </w:rPr>
        <w:endnoteRef/>
      </w:r>
      <w:r>
        <w:t xml:space="preserve"> Murphy, Chaos Theory, 15.</w:t>
      </w:r>
    </w:p>
  </w:endnote>
  <w:endnote w:id="22">
    <w:p w14:paraId="57F62DBB" w14:textId="256E22D3" w:rsidR="005941AF" w:rsidRPr="004B7962" w:rsidRDefault="005941AF">
      <w:pPr>
        <w:pStyle w:val="EndnoteText"/>
        <w:rPr>
          <w:iCs/>
        </w:rPr>
      </w:pPr>
      <w:r>
        <w:rPr>
          <w:rStyle w:val="EndnoteReference"/>
        </w:rPr>
        <w:endnoteRef/>
      </w:r>
      <w:r>
        <w:t xml:space="preserve"> Huemer, </w:t>
      </w:r>
      <w:r w:rsidRPr="00740F93">
        <w:rPr>
          <w:iCs/>
        </w:rPr>
        <w:t>Problem of Political Authority,</w:t>
      </w:r>
      <w:r>
        <w:rPr>
          <w:i/>
        </w:rPr>
        <w:t xml:space="preserve"> </w:t>
      </w:r>
      <w:r>
        <w:rPr>
          <w:iCs/>
        </w:rPr>
        <w:t>4.</w:t>
      </w:r>
    </w:p>
  </w:endnote>
  <w:endnote w:id="23">
    <w:p w14:paraId="143F22A9" w14:textId="27F6173B" w:rsidR="005941AF" w:rsidRDefault="005941AF">
      <w:pPr>
        <w:pStyle w:val="EndnoteText"/>
      </w:pPr>
      <w:r>
        <w:rPr>
          <w:rStyle w:val="EndnoteReference"/>
        </w:rPr>
        <w:endnoteRef/>
      </w:r>
      <w:r>
        <w:t xml:space="preserve"> Huemer, </w:t>
      </w:r>
      <w:r w:rsidRPr="00740F93">
        <w:rPr>
          <w:iCs/>
        </w:rPr>
        <w:t>Problem of Political Authority,</w:t>
      </w:r>
      <w:r>
        <w:rPr>
          <w:i/>
        </w:rPr>
        <w:t xml:space="preserve"> </w:t>
      </w:r>
      <w:r>
        <w:rPr>
          <w:iCs/>
        </w:rPr>
        <w:t>9-10.</w:t>
      </w:r>
    </w:p>
  </w:endnote>
  <w:endnote w:id="24">
    <w:p w14:paraId="678903FE" w14:textId="36224D95" w:rsidR="005941AF" w:rsidRDefault="005941AF">
      <w:pPr>
        <w:pStyle w:val="EndnoteText"/>
      </w:pPr>
      <w:r>
        <w:rPr>
          <w:rStyle w:val="EndnoteReference"/>
        </w:rPr>
        <w:endnoteRef/>
      </w:r>
      <w:r>
        <w:t xml:space="preserve"> Huemer, </w:t>
      </w:r>
      <w:r w:rsidRPr="00740F93">
        <w:rPr>
          <w:iCs/>
        </w:rPr>
        <w:t>Problem of Political Authority,</w:t>
      </w:r>
      <w:r>
        <w:rPr>
          <w:i/>
        </w:rPr>
        <w:t xml:space="preserve"> </w:t>
      </w:r>
      <w:r>
        <w:rPr>
          <w:iCs/>
        </w:rPr>
        <w:t>17.</w:t>
      </w:r>
    </w:p>
  </w:endnote>
  <w:endnote w:id="25">
    <w:p w14:paraId="757EEF2F" w14:textId="7DE18682" w:rsidR="005941AF" w:rsidRDefault="005941AF" w:rsidP="00D51988">
      <w:pPr>
        <w:pStyle w:val="BodyText"/>
      </w:pPr>
      <w:r>
        <w:rPr>
          <w:rStyle w:val="EndnoteReference"/>
        </w:rPr>
        <w:endnoteRef/>
      </w:r>
      <w:r>
        <w:t xml:space="preserve"> Nisbet, Robert (2025). </w:t>
      </w:r>
      <w:r w:rsidRPr="00D51988">
        <w:rPr>
          <w:iCs/>
        </w:rPr>
        <w:t>The Social Philosophers: Community and Conflict in Western Thought</w:t>
      </w:r>
      <w:r>
        <w:rPr>
          <w:iCs/>
        </w:rPr>
        <w:t>.</w:t>
      </w:r>
      <w:r>
        <w:t xml:space="preserve"> Philadelphia: American Philosophical Society Press, 22.</w:t>
      </w:r>
    </w:p>
  </w:endnote>
  <w:endnote w:id="26">
    <w:p w14:paraId="1D9D24EF" w14:textId="49882882" w:rsidR="005941AF" w:rsidRDefault="005941AF">
      <w:pPr>
        <w:pStyle w:val="EndnoteText"/>
      </w:pPr>
      <w:r>
        <w:rPr>
          <w:rStyle w:val="EndnoteReference"/>
        </w:rPr>
        <w:endnoteRef/>
      </w:r>
      <w:r>
        <w:t xml:space="preserve"> Plato. Crito, </w:t>
      </w:r>
      <w:r w:rsidRPr="00CE1BDF">
        <w:t>50d–51c</w:t>
      </w:r>
      <w:r>
        <w:t>, concluding near 51e.</w:t>
      </w:r>
    </w:p>
  </w:endnote>
  <w:endnote w:id="27">
    <w:p w14:paraId="71030092" w14:textId="7A6FAE8F" w:rsidR="005941AF" w:rsidRDefault="005941AF">
      <w:pPr>
        <w:pStyle w:val="EndnoteText"/>
      </w:pPr>
      <w:r>
        <w:rPr>
          <w:rStyle w:val="EndnoteReference"/>
        </w:rPr>
        <w:endnoteRef/>
      </w:r>
      <w:r>
        <w:t xml:space="preserve"> Huemer, </w:t>
      </w:r>
      <w:r w:rsidRPr="00740F93">
        <w:rPr>
          <w:iCs/>
        </w:rPr>
        <w:t>Problem of Political Authority,</w:t>
      </w:r>
      <w:r>
        <w:rPr>
          <w:i/>
        </w:rPr>
        <w:t xml:space="preserve"> </w:t>
      </w:r>
      <w:r>
        <w:rPr>
          <w:iCs/>
        </w:rPr>
        <w:t>230.</w:t>
      </w:r>
    </w:p>
  </w:endnote>
  <w:endnote w:id="28">
    <w:p w14:paraId="2B310581" w14:textId="7F91D399" w:rsidR="005941AF" w:rsidRDefault="005941AF">
      <w:pPr>
        <w:pStyle w:val="EndnoteText"/>
      </w:pPr>
      <w:r>
        <w:rPr>
          <w:rStyle w:val="EndnoteReference"/>
        </w:rPr>
        <w:endnoteRef/>
      </w:r>
      <w:r>
        <w:t xml:space="preserve"> Huemer, </w:t>
      </w:r>
      <w:r w:rsidRPr="00740F93">
        <w:rPr>
          <w:iCs/>
        </w:rPr>
        <w:t>Problem of Political Authority,</w:t>
      </w:r>
      <w:r>
        <w:rPr>
          <w:i/>
        </w:rPr>
        <w:t xml:space="preserve"> </w:t>
      </w:r>
      <w:r>
        <w:rPr>
          <w:iCs/>
        </w:rPr>
        <w:t>231.</w:t>
      </w:r>
    </w:p>
  </w:endnote>
  <w:endnote w:id="29">
    <w:p w14:paraId="4E74F35A" w14:textId="46C92D2D" w:rsidR="005941AF" w:rsidRDefault="005941AF">
      <w:pPr>
        <w:pStyle w:val="EndnoteText"/>
      </w:pPr>
      <w:r>
        <w:rPr>
          <w:rStyle w:val="EndnoteReference"/>
        </w:rPr>
        <w:endnoteRef/>
      </w:r>
      <w:r>
        <w:t xml:space="preserve"> Huemer, </w:t>
      </w:r>
      <w:r w:rsidRPr="00740F93">
        <w:rPr>
          <w:iCs/>
        </w:rPr>
        <w:t>Problem of Political Authority,</w:t>
      </w:r>
      <w:r>
        <w:rPr>
          <w:i/>
        </w:rPr>
        <w:t xml:space="preserve"> </w:t>
      </w:r>
      <w:r>
        <w:rPr>
          <w:iCs/>
        </w:rPr>
        <w:t>232.</w:t>
      </w:r>
    </w:p>
  </w:endnote>
  <w:endnote w:id="30">
    <w:p w14:paraId="09818819" w14:textId="5C808DC7" w:rsidR="005941AF" w:rsidRPr="00FD4150" w:rsidRDefault="005941AF">
      <w:pPr>
        <w:pStyle w:val="EndnoteText"/>
        <w:rPr>
          <w:color w:val="EE0000"/>
        </w:rPr>
      </w:pPr>
      <w:r>
        <w:rPr>
          <w:rStyle w:val="EndnoteReference"/>
        </w:rPr>
        <w:endnoteRef/>
      </w:r>
      <w:r>
        <w:t xml:space="preserve"> Bosanquet, Philosophical Theory of the State, </w:t>
      </w:r>
      <w:r w:rsidRPr="00FD4150">
        <w:rPr>
          <w:color w:val="EE0000"/>
        </w:rPr>
        <w:t>pages??? Edition needed</w:t>
      </w:r>
    </w:p>
  </w:endnote>
  <w:endnote w:id="31">
    <w:p w14:paraId="32F95837" w14:textId="5FE792C1" w:rsidR="005941AF" w:rsidRDefault="005941AF" w:rsidP="004C106F">
      <w:pPr>
        <w:pStyle w:val="BodyText"/>
      </w:pPr>
      <w:r>
        <w:rPr>
          <w:rStyle w:val="EndnoteReference"/>
        </w:rPr>
        <w:endnoteRef/>
      </w:r>
      <w:r>
        <w:t xml:space="preserve"> “a state is a human community that (successfully) claims the monopoly of the legitimate use of physical force within a given territory.” Weber, Max (2014). “Politics as a Vocation.” Moulin Digital Editions. </w:t>
      </w:r>
      <w:hyperlink r:id="rId6" w:history="1">
        <w:r w:rsidRPr="00FB740F">
          <w:rPr>
            <w:rStyle w:val="Hyperlink"/>
          </w:rPr>
          <w:t>https://dn790009.ca.archive.org/0/items/weber_max_1864_1920_politics_as_a_vocation/weber_max_1864_1920_politics_as_a_vocation.pdf</w:t>
        </w:r>
      </w:hyperlink>
      <w:r>
        <w:t xml:space="preserve"> </w:t>
      </w:r>
    </w:p>
  </w:endnote>
  <w:endnote w:id="32">
    <w:p w14:paraId="1EB25F7F" w14:textId="1DCE8704" w:rsidR="005941AF" w:rsidRDefault="005941AF">
      <w:pPr>
        <w:pStyle w:val="EndnoteText"/>
      </w:pPr>
      <w:r>
        <w:rPr>
          <w:rStyle w:val="EndnoteReference"/>
        </w:rPr>
        <w:endnoteRef/>
      </w:r>
      <w:r>
        <w:t xml:space="preserve"> Bosanquet, Philosophical Theory of the State, 169-170.</w:t>
      </w:r>
    </w:p>
  </w:endnote>
  <w:endnote w:id="33">
    <w:p w14:paraId="67CBC18F" w14:textId="783792F8" w:rsidR="005941AF" w:rsidRDefault="005941AF" w:rsidP="009C3CF9">
      <w:pPr>
        <w:pStyle w:val="BodyText"/>
      </w:pPr>
      <w:r>
        <w:rPr>
          <w:rStyle w:val="EndnoteReference"/>
        </w:rPr>
        <w:endnoteRef/>
      </w:r>
      <w:r>
        <w:t xml:space="preserve"> Bosanquet, Philosophical Theory of the State, xxviii. Compare with </w:t>
      </w:r>
      <w:r w:rsidRPr="004E2255">
        <w:t xml:space="preserve">Giovanni </w:t>
      </w:r>
      <w:r>
        <w:t xml:space="preserve">Gentile’s take that the state is the need to live with others under determinate rules. </w:t>
      </w:r>
      <w:r w:rsidRPr="00FD4150">
        <w:rPr>
          <w:color w:val="EE0000"/>
        </w:rPr>
        <w:t xml:space="preserve">[QUOTE SPARTACO PUPO] </w:t>
      </w:r>
      <w:r>
        <w:t>As both are idealists working in the broadly Hegelian tradition and near contemporaries, it is not surprising that they might have similar ideas about what constitutes the state.</w:t>
      </w:r>
    </w:p>
  </w:endnote>
  <w:endnote w:id="34">
    <w:p w14:paraId="5A84FB41" w14:textId="50F93632" w:rsidR="005941AF" w:rsidRDefault="005941AF">
      <w:pPr>
        <w:pStyle w:val="EndnoteText"/>
      </w:pPr>
      <w:r>
        <w:rPr>
          <w:rStyle w:val="EndnoteReference"/>
        </w:rPr>
        <w:endnoteRef/>
      </w:r>
      <w:r>
        <w:t xml:space="preserve"> Bosanquet, Philosophical Theory of the State, xxiii.</w:t>
      </w:r>
    </w:p>
  </w:endnote>
  <w:endnote w:id="35">
    <w:p w14:paraId="312A50FA" w14:textId="377EE744" w:rsidR="005941AF" w:rsidRDefault="005941AF">
      <w:pPr>
        <w:pStyle w:val="EndnoteText"/>
      </w:pPr>
      <w:r>
        <w:rPr>
          <w:rStyle w:val="EndnoteReference"/>
        </w:rPr>
        <w:endnoteRef/>
      </w:r>
      <w:r>
        <w:t xml:space="preserve"> Bosanquet, Philosophical Theory of the State,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5ABE2" w14:textId="77777777" w:rsidR="00217AD8" w:rsidRDefault="00217AD8">
      <w:r>
        <w:separator/>
      </w:r>
    </w:p>
  </w:footnote>
  <w:footnote w:type="continuationSeparator" w:id="0">
    <w:p w14:paraId="27615E5E" w14:textId="77777777" w:rsidR="00217AD8" w:rsidRDefault="00217A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112E81"/>
    <w:rsid w:val="0012228F"/>
    <w:rsid w:val="00145789"/>
    <w:rsid w:val="00163E6C"/>
    <w:rsid w:val="00172DF0"/>
    <w:rsid w:val="00182B69"/>
    <w:rsid w:val="00186D2E"/>
    <w:rsid w:val="001C4AE5"/>
    <w:rsid w:val="00203BC6"/>
    <w:rsid w:val="00205E1E"/>
    <w:rsid w:val="0021101B"/>
    <w:rsid w:val="00217AD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7962"/>
    <w:rsid w:val="004C106F"/>
    <w:rsid w:val="004E2255"/>
    <w:rsid w:val="004E29B3"/>
    <w:rsid w:val="00507561"/>
    <w:rsid w:val="00525C70"/>
    <w:rsid w:val="005403F7"/>
    <w:rsid w:val="00544957"/>
    <w:rsid w:val="00554718"/>
    <w:rsid w:val="005667AD"/>
    <w:rsid w:val="00581639"/>
    <w:rsid w:val="0058453D"/>
    <w:rsid w:val="00590D07"/>
    <w:rsid w:val="005941AF"/>
    <w:rsid w:val="005A29D9"/>
    <w:rsid w:val="005A7D45"/>
    <w:rsid w:val="005B07D5"/>
    <w:rsid w:val="005D25C0"/>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E587B"/>
    <w:rsid w:val="007F2198"/>
    <w:rsid w:val="00800277"/>
    <w:rsid w:val="008051C8"/>
    <w:rsid w:val="00807687"/>
    <w:rsid w:val="00815853"/>
    <w:rsid w:val="008379F9"/>
    <w:rsid w:val="00853D18"/>
    <w:rsid w:val="00865017"/>
    <w:rsid w:val="0087362B"/>
    <w:rsid w:val="00881939"/>
    <w:rsid w:val="008909F6"/>
    <w:rsid w:val="008A429B"/>
    <w:rsid w:val="008C2C3E"/>
    <w:rsid w:val="008D515E"/>
    <w:rsid w:val="008D6863"/>
    <w:rsid w:val="009243A5"/>
    <w:rsid w:val="009313CA"/>
    <w:rsid w:val="00960BE4"/>
    <w:rsid w:val="00964612"/>
    <w:rsid w:val="00965C88"/>
    <w:rsid w:val="00971B07"/>
    <w:rsid w:val="00992345"/>
    <w:rsid w:val="00992E14"/>
    <w:rsid w:val="009B03F3"/>
    <w:rsid w:val="009B7164"/>
    <w:rsid w:val="009C3CF9"/>
    <w:rsid w:val="009D0091"/>
    <w:rsid w:val="009E69FE"/>
    <w:rsid w:val="00A01D23"/>
    <w:rsid w:val="00A33C6A"/>
    <w:rsid w:val="00A34EAE"/>
    <w:rsid w:val="00A51670"/>
    <w:rsid w:val="00A5720F"/>
    <w:rsid w:val="00A66A9B"/>
    <w:rsid w:val="00A67301"/>
    <w:rsid w:val="00A742B7"/>
    <w:rsid w:val="00A753E0"/>
    <w:rsid w:val="00A84796"/>
    <w:rsid w:val="00AC3F8B"/>
    <w:rsid w:val="00AD0FDC"/>
    <w:rsid w:val="00B86B75"/>
    <w:rsid w:val="00BC48D5"/>
    <w:rsid w:val="00BE01A8"/>
    <w:rsid w:val="00BF2B6E"/>
    <w:rsid w:val="00C03546"/>
    <w:rsid w:val="00C20EB3"/>
    <w:rsid w:val="00C228B2"/>
    <w:rsid w:val="00C31458"/>
    <w:rsid w:val="00C36279"/>
    <w:rsid w:val="00C74226"/>
    <w:rsid w:val="00C91901"/>
    <w:rsid w:val="00CA2565"/>
    <w:rsid w:val="00CB2FEF"/>
    <w:rsid w:val="00CB3905"/>
    <w:rsid w:val="00CC1C98"/>
    <w:rsid w:val="00CE1BDF"/>
    <w:rsid w:val="00CE2D24"/>
    <w:rsid w:val="00CE7B19"/>
    <w:rsid w:val="00CF3DD7"/>
    <w:rsid w:val="00D50BCC"/>
    <w:rsid w:val="00D5128B"/>
    <w:rsid w:val="00D51988"/>
    <w:rsid w:val="00D8464B"/>
    <w:rsid w:val="00DB4AF8"/>
    <w:rsid w:val="00DC38AD"/>
    <w:rsid w:val="00DD06DD"/>
    <w:rsid w:val="00DD3B16"/>
    <w:rsid w:val="00DE48F4"/>
    <w:rsid w:val="00DF608F"/>
    <w:rsid w:val="00DF6F75"/>
    <w:rsid w:val="00E17DB2"/>
    <w:rsid w:val="00E233DF"/>
    <w:rsid w:val="00E315A3"/>
    <w:rsid w:val="00E42832"/>
    <w:rsid w:val="00E815D5"/>
    <w:rsid w:val="00E87759"/>
    <w:rsid w:val="00E901ED"/>
    <w:rsid w:val="00E97D50"/>
    <w:rsid w:val="00EB234E"/>
    <w:rsid w:val="00ED0706"/>
    <w:rsid w:val="00ED4EE6"/>
    <w:rsid w:val="00EF4186"/>
    <w:rsid w:val="00F00139"/>
    <w:rsid w:val="00F10D84"/>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15</Pages>
  <Words>6303</Words>
  <Characters>30700</Characters>
  <Application>Microsoft Office Word</Application>
  <DocSecurity>0</DocSecurity>
  <Lines>472</Lines>
  <Paragraphs>138</Paragraphs>
  <ScaleCrop>false</ScaleCrop>
  <Company/>
  <LinksUpToDate>false</LinksUpToDate>
  <CharactersWithSpaces>36865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113</cp:revision>
  <dcterms:created xsi:type="dcterms:W3CDTF">2026-05-14T18:31:00Z</dcterms:created>
  <dcterms:modified xsi:type="dcterms:W3CDTF">2026-05-15T16:00:00Z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