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pacing w:before="0" w:line="300" w:lineRule="auto"/>
        <w:rPr>
          <w:b w:val="1"/>
          <w:color w:val="1f2328"/>
          <w:sz w:val="48"/>
          <w:szCs w:val="48"/>
        </w:rPr>
      </w:pPr>
      <w:bookmarkStart w:colFirst="0" w:colLast="0" w:name="_p1vqqcivn2l5" w:id="0"/>
      <w:bookmarkEnd w:id="0"/>
      <w:r w:rsidDel="00000000" w:rsidR="00000000" w:rsidRPr="00000000">
        <w:rPr>
          <w:b w:val="1"/>
          <w:color w:val="1f2328"/>
          <w:sz w:val="48"/>
          <w:szCs w:val="48"/>
          <w:rtl w:val="0"/>
        </w:rPr>
        <w:t xml:space="preserve">The Algorithm as an Analogy for the Trinity</w:t>
      </w:r>
    </w:p>
    <w:p w:rsidR="00000000" w:rsidDel="00000000" w:rsidP="00000000" w:rsidRDefault="00000000" w:rsidRPr="00000000" w14:paraId="00000002">
      <w:pPr>
        <w:rPr>
          <w:color w:val="1f2328"/>
          <w:sz w:val="24"/>
          <w:szCs w:val="24"/>
        </w:rPr>
      </w:pPr>
      <w:r w:rsidDel="00000000" w:rsidR="00000000" w:rsidRPr="00000000">
        <w:rPr>
          <w:color w:val="1f2328"/>
          <w:sz w:val="24"/>
          <w:szCs w:val="24"/>
          <w:rtl w:val="0"/>
        </w:rPr>
        <w:t xml:space="preserve">Gene Callahan</w:t>
      </w:r>
      <w:r w:rsidDel="00000000" w:rsidR="00000000" w:rsidRPr="00000000">
        <w:rPr>
          <w:color w:val="1f2328"/>
          <w:sz w:val="24"/>
          <w:szCs w:val="24"/>
          <w:vertAlign w:val="superscript"/>
        </w:rPr>
        <w:footnoteReference w:customMarkFollows="0" w:id="0"/>
      </w:r>
      <w:r w:rsidDel="00000000" w:rsidR="00000000" w:rsidRPr="00000000">
        <w:rPr>
          <w:color w:val="1f2328"/>
          <w:sz w:val="24"/>
          <w:szCs w:val="24"/>
          <w:rtl w:val="0"/>
        </w:rPr>
        <w:t xml:space="preserve"> and Joel Duwai</w:t>
      </w:r>
      <w:r w:rsidDel="00000000" w:rsidR="00000000" w:rsidRPr="00000000">
        <w:rPr>
          <w:color w:val="1f2328"/>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03">
      <w:pPr>
        <w:rPr>
          <w:color w:val="1f2328"/>
          <w:sz w:val="24"/>
          <w:szCs w:val="24"/>
        </w:rPr>
      </w:pPr>
      <w:r w:rsidDel="00000000" w:rsidR="00000000" w:rsidRPr="00000000">
        <w:rPr>
          <w:rtl w:val="0"/>
        </w:rPr>
      </w:r>
    </w:p>
    <w:p w:rsidR="00000000" w:rsidDel="00000000" w:rsidP="00000000" w:rsidRDefault="00000000" w:rsidRPr="00000000" w14:paraId="00000004">
      <w:pPr>
        <w:rPr>
          <w:color w:val="1f2328"/>
          <w:sz w:val="24"/>
          <w:szCs w:val="24"/>
        </w:rPr>
      </w:pPr>
      <w:r w:rsidDel="00000000" w:rsidR="00000000" w:rsidRPr="00000000">
        <w:rPr>
          <w:color w:val="1f2328"/>
          <w:sz w:val="24"/>
          <w:szCs w:val="24"/>
          <w:rtl w:val="0"/>
        </w:rPr>
        <w:t xml:space="preserve">The idea of the Trinity, while central to Christianity, has proven a tough pill to swallow, both for (some) Christians and (most) non-Christians. On the one hand, Christians have at times succumbed to various heresies as they made efforts to reconcile this mystery with the biblical claims of monotheism. On the other hand, Jewish and Muslim monotheists often view it as a re-admission of pagan polytheism into polite, Abrahamic society. To many sceptics, it simply says something ridiculous like 1 = 3.</w:t>
      </w:r>
    </w:p>
    <w:p w:rsidR="00000000" w:rsidDel="00000000" w:rsidP="00000000" w:rsidRDefault="00000000" w:rsidRPr="00000000" w14:paraId="00000005">
      <w:pPr>
        <w:rPr>
          <w:color w:val="1f2328"/>
          <w:sz w:val="24"/>
          <w:szCs w:val="24"/>
        </w:rPr>
      </w:pPr>
      <w:r w:rsidDel="00000000" w:rsidR="00000000" w:rsidRPr="00000000">
        <w:rPr>
          <w:rtl w:val="0"/>
        </w:rPr>
      </w:r>
    </w:p>
    <w:p w:rsidR="00000000" w:rsidDel="00000000" w:rsidP="00000000" w:rsidRDefault="00000000" w:rsidRPr="00000000" w14:paraId="00000006">
      <w:pPr>
        <w:rPr>
          <w:color w:val="1f2328"/>
          <w:sz w:val="24"/>
          <w:szCs w:val="24"/>
        </w:rPr>
      </w:pPr>
      <w:r w:rsidDel="00000000" w:rsidR="00000000" w:rsidRPr="00000000">
        <w:rPr>
          <w:color w:val="1f2328"/>
          <w:sz w:val="24"/>
          <w:szCs w:val="24"/>
          <w:rtl w:val="0"/>
        </w:rPr>
        <w:t xml:space="preserve">Nevertheless, as prominent a philosopher as R.G. Collingwood (1984) contended that the doctrine of the Trinity was the philosophical solution to the metaphysical crisis that was destroying the pagan world, and pagan science along with it. He declared that this doctrine "has been the main or fundamental presuppositions of natural science ever since."</w:t>
      </w:r>
    </w:p>
    <w:p w:rsidR="00000000" w:rsidDel="00000000" w:rsidP="00000000" w:rsidRDefault="00000000" w:rsidRPr="00000000" w14:paraId="00000007">
      <w:pPr>
        <w:rPr>
          <w:color w:val="1f2328"/>
          <w:sz w:val="24"/>
          <w:szCs w:val="24"/>
        </w:rPr>
      </w:pPr>
      <w:r w:rsidDel="00000000" w:rsidR="00000000" w:rsidRPr="00000000">
        <w:rPr>
          <w:rtl w:val="0"/>
        </w:rPr>
      </w:r>
    </w:p>
    <w:p w:rsidR="00000000" w:rsidDel="00000000" w:rsidP="00000000" w:rsidRDefault="00000000" w:rsidRPr="00000000" w14:paraId="00000008">
      <w:pPr>
        <w:rPr>
          <w:color w:val="1f2328"/>
          <w:sz w:val="24"/>
          <w:szCs w:val="24"/>
        </w:rPr>
      </w:pPr>
      <w:r w:rsidDel="00000000" w:rsidR="00000000" w:rsidRPr="00000000">
        <w:rPr>
          <w:color w:val="1f2328"/>
          <w:sz w:val="24"/>
          <w:szCs w:val="24"/>
          <w:rtl w:val="0"/>
        </w:rPr>
        <w:t xml:space="preserve">Thus, beyond accepting the Trinity as a matter of revelation, it may prove useful to attempt to comprehend the mystery as best we can, both to defend the doctrine and to understand its importance. And the way to do that is through analogy.</w:t>
      </w:r>
    </w:p>
    <w:p w:rsidR="00000000" w:rsidDel="00000000" w:rsidP="00000000" w:rsidRDefault="00000000" w:rsidRPr="00000000" w14:paraId="00000009">
      <w:pPr>
        <w:pStyle w:val="Heading2"/>
        <w:rPr/>
      </w:pPr>
      <w:bookmarkStart w:colFirst="0" w:colLast="0" w:name="_3glhkk9dsz8z" w:id="1"/>
      <w:bookmarkEnd w:id="1"/>
      <w:r w:rsidDel="00000000" w:rsidR="00000000" w:rsidRPr="00000000">
        <w:rPr>
          <w:rtl w:val="0"/>
        </w:rPr>
        <w:t xml:space="preserve">The Use of Analogy in Theology</w:t>
      </w:r>
    </w:p>
    <w:p w:rsidR="00000000" w:rsidDel="00000000" w:rsidP="00000000" w:rsidRDefault="00000000" w:rsidRPr="00000000" w14:paraId="0000000A">
      <w:pPr>
        <w:rPr>
          <w:color w:val="1f2328"/>
          <w:sz w:val="24"/>
          <w:szCs w:val="24"/>
        </w:rPr>
      </w:pPr>
      <w:r w:rsidDel="00000000" w:rsidR="00000000" w:rsidRPr="00000000">
        <w:rPr>
          <w:rtl w:val="0"/>
        </w:rPr>
      </w:r>
    </w:p>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The Trinity is a divine mystery: being a mystery, it is impossible to completely comprehend or explain it. This difficulty leads to two approaches to the question of the Trinity. The first is outright denial of such a reality, a position often taken by non-Christians. For them, there is no need wasting time trying to comprehend the (non-existent) Trinity. The second is the assent of faith, followed by theology, which is a human attempt to better understand that to which we have assented by faith. We will follow the latter path. </w:t>
      </w:r>
    </w:p>
    <w:p w:rsidR="00000000" w:rsidDel="00000000" w:rsidP="00000000" w:rsidRDefault="00000000" w:rsidRPr="00000000" w14:paraId="0000000C">
      <w:pPr>
        <w:rPr>
          <w:color w:val="1f2328"/>
          <w:sz w:val="24"/>
          <w:szCs w:val="24"/>
        </w:rPr>
      </w:pPr>
      <w:r w:rsidDel="00000000" w:rsidR="00000000" w:rsidRPr="00000000">
        <w:rPr>
          <w:rtl w:val="0"/>
        </w:rPr>
      </w:r>
    </w:p>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We come to know the Trinity only because God reveals it. Thus, the primary approach to this divine mystery is faith. With faith as foundational, further explorations into this mystery is a search for understanding (faith seeking understanding – </w:t>
      </w:r>
      <w:r w:rsidDel="00000000" w:rsidR="00000000" w:rsidRPr="00000000">
        <w:rPr>
          <w:i w:val="1"/>
          <w:color w:val="1f2328"/>
          <w:sz w:val="24"/>
          <w:szCs w:val="24"/>
          <w:rtl w:val="0"/>
        </w:rPr>
        <w:t xml:space="preserve">fides quaerens intellectum</w:t>
      </w:r>
      <w:r w:rsidDel="00000000" w:rsidR="00000000" w:rsidRPr="00000000">
        <w:rPr>
          <w:color w:val="1f2328"/>
          <w:sz w:val="24"/>
          <w:szCs w:val="24"/>
          <w:rtl w:val="0"/>
        </w:rPr>
        <w:t xml:space="preserve">). The starting point cannot be what we presume, but what God reveals. And here, that which God reveals is what the Church teaches, that God is one in nature (essence) but three in persons: Father, Son, and Holy Spirit. Thus, for the faithful, seeking understanding of a doctrine they accept on faith can deepen that faith.</w:t>
      </w:r>
    </w:p>
    <w:p w:rsidR="00000000" w:rsidDel="00000000" w:rsidP="00000000" w:rsidRDefault="00000000" w:rsidRPr="00000000" w14:paraId="0000000E">
      <w:pPr>
        <w:rPr>
          <w:color w:val="1f2328"/>
          <w:sz w:val="24"/>
          <w:szCs w:val="24"/>
        </w:rPr>
      </w:pPr>
      <w:r w:rsidDel="00000000" w:rsidR="00000000" w:rsidRPr="00000000">
        <w:rPr>
          <w:rtl w:val="0"/>
        </w:rPr>
      </w:r>
    </w:p>
    <w:p w:rsidR="00000000" w:rsidDel="00000000" w:rsidP="00000000" w:rsidRDefault="00000000" w:rsidRPr="00000000" w14:paraId="0000000F">
      <w:pPr>
        <w:rPr>
          <w:color w:val="1f2328"/>
          <w:sz w:val="24"/>
          <w:szCs w:val="24"/>
        </w:rPr>
      </w:pPr>
      <w:r w:rsidDel="00000000" w:rsidR="00000000" w:rsidRPr="00000000">
        <w:rPr>
          <w:color w:val="1f2328"/>
          <w:sz w:val="24"/>
          <w:szCs w:val="24"/>
          <w:rtl w:val="0"/>
        </w:rPr>
        <w:t xml:space="preserve">And for those who lack faith, it is useful to adopt the </w:t>
      </w:r>
      <w:r w:rsidDel="00000000" w:rsidR="00000000" w:rsidRPr="00000000">
        <w:rPr>
          <w:i w:val="1"/>
          <w:color w:val="1f2328"/>
          <w:sz w:val="24"/>
          <w:szCs w:val="24"/>
          <w:rtl w:val="0"/>
        </w:rPr>
        <w:t xml:space="preserve">intellectus quaerens fidem</w:t>
      </w:r>
      <w:r w:rsidDel="00000000" w:rsidR="00000000" w:rsidRPr="00000000">
        <w:rPr>
          <w:color w:val="1f2328"/>
          <w:sz w:val="24"/>
          <w:szCs w:val="24"/>
          <w:rtl w:val="0"/>
        </w:rPr>
        <w:t xml:space="preserve"> (intelligence seeking faith) approach. This will mean employing analogies as a way to grope towards an understanding of the Trinity, which may open them to faithful assent to the idea.</w:t>
      </w:r>
    </w:p>
    <w:p w:rsidR="00000000" w:rsidDel="00000000" w:rsidP="00000000" w:rsidRDefault="00000000" w:rsidRPr="00000000" w14:paraId="00000010">
      <w:pPr>
        <w:rPr>
          <w:color w:val="1f2328"/>
          <w:sz w:val="24"/>
          <w:szCs w:val="24"/>
        </w:rPr>
      </w:pPr>
      <w:r w:rsidDel="00000000" w:rsidR="00000000" w:rsidRPr="00000000">
        <w:rPr>
          <w:rtl w:val="0"/>
        </w:rPr>
      </w:r>
    </w:p>
    <w:p w:rsidR="00000000" w:rsidDel="00000000" w:rsidP="00000000" w:rsidRDefault="00000000" w:rsidRPr="00000000" w14:paraId="00000011">
      <w:pPr>
        <w:rPr>
          <w:color w:val="1f2328"/>
          <w:sz w:val="24"/>
          <w:szCs w:val="24"/>
        </w:rPr>
      </w:pPr>
      <w:r w:rsidDel="00000000" w:rsidR="00000000" w:rsidRPr="00000000">
        <w:rPr>
          <w:color w:val="1f2328"/>
          <w:sz w:val="24"/>
          <w:szCs w:val="24"/>
          <w:rtl w:val="0"/>
        </w:rPr>
        <w:t xml:space="preserve">To that end, below we examine two analogies: Dorothy Sayer’s use of the work of art in its three aspects, and the use of algorithms in their three aspects as analogies for the Trinity. In both cases, human concepts are used to describe the transcendent being. Is such an extension of human language justifiable? Does Christian theology approve of the use of analogies to speak about God?</w:t>
      </w:r>
    </w:p>
    <w:p w:rsidR="00000000" w:rsidDel="00000000" w:rsidP="00000000" w:rsidRDefault="00000000" w:rsidRPr="00000000" w14:paraId="00000012">
      <w:pPr>
        <w:rPr>
          <w:color w:val="1f2328"/>
          <w:sz w:val="24"/>
          <w:szCs w:val="24"/>
        </w:rPr>
      </w:pPr>
      <w:r w:rsidDel="00000000" w:rsidR="00000000" w:rsidRPr="00000000">
        <w:rPr>
          <w:rtl w:val="0"/>
        </w:rPr>
      </w:r>
    </w:p>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As a philosophical and theological concept, analogy of being (</w:t>
      </w:r>
      <w:r w:rsidDel="00000000" w:rsidR="00000000" w:rsidRPr="00000000">
        <w:rPr>
          <w:i w:val="1"/>
          <w:color w:val="1f2328"/>
          <w:sz w:val="24"/>
          <w:szCs w:val="24"/>
          <w:rtl w:val="0"/>
        </w:rPr>
        <w:t xml:space="preserve">analogia entis</w:t>
      </w:r>
      <w:r w:rsidDel="00000000" w:rsidR="00000000" w:rsidRPr="00000000">
        <w:rPr>
          <w:color w:val="1f2328"/>
          <w:sz w:val="24"/>
          <w:szCs w:val="24"/>
          <w:rtl w:val="0"/>
        </w:rPr>
        <w:t xml:space="preserve">) draws attention to the relation between God’s being and the being of created entities. The relation is analogical because God is transcendent and fundamentally different; yet, there is resemblance between God the creator and His creatures. Christian theology affirms that the means by which human language can be used to meaningfully speak about God is by analogical predication. The reason is simple: human beings are finite, both in knowledge and language. The being that we are talking about, however, is infinite and beyond human comprehension. Our knowledge of Him is limited, not because he has not fully revealed himself, but because of our finite ability to comprehend His totality. As such, our language about him is also limited (cf. </w:t>
      </w:r>
      <w:r w:rsidDel="00000000" w:rsidR="00000000" w:rsidRPr="00000000">
        <w:rPr>
          <w:i w:val="1"/>
          <w:color w:val="1f2328"/>
          <w:sz w:val="24"/>
          <w:szCs w:val="24"/>
          <w:rtl w:val="0"/>
        </w:rPr>
        <w:t xml:space="preserve">Catechism of the Catholic Church</w:t>
      </w:r>
      <w:r w:rsidDel="00000000" w:rsidR="00000000" w:rsidRPr="00000000">
        <w:rPr>
          <w:color w:val="1f2328"/>
          <w:sz w:val="24"/>
          <w:szCs w:val="24"/>
          <w:rtl w:val="0"/>
        </w:rPr>
        <w:t xml:space="preserve">, 1997:</w:t>
      </w:r>
      <w:r w:rsidDel="00000000" w:rsidR="00000000" w:rsidRPr="00000000">
        <w:rPr>
          <w:color w:val="1f2328"/>
          <w:sz w:val="24"/>
          <w:szCs w:val="24"/>
          <w:rtl w:val="0"/>
        </w:rPr>
        <w:t xml:space="preserve">40). It is only through analogy, therefore, we can speak meaningfully about God.</w:t>
      </w:r>
    </w:p>
    <w:p w:rsidR="00000000" w:rsidDel="00000000" w:rsidP="00000000" w:rsidRDefault="00000000" w:rsidRPr="00000000" w14:paraId="00000014">
      <w:pPr>
        <w:rPr>
          <w:color w:val="1f2328"/>
          <w:sz w:val="24"/>
          <w:szCs w:val="24"/>
        </w:rPr>
      </w:pPr>
      <w:r w:rsidDel="00000000" w:rsidR="00000000" w:rsidRPr="00000000">
        <w:rPr>
          <w:rtl w:val="0"/>
        </w:rPr>
      </w:r>
    </w:p>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Analogy is the gateway to a deeper understanding of metaphysical realities, of which God is the summit, the first cause and final end of all things. In addition to what we know of God through divine revelation, analogy is the only logical process by which we can speak of God, especially as a Trinity.</w:t>
      </w:r>
    </w:p>
    <w:p w:rsidR="00000000" w:rsidDel="00000000" w:rsidP="00000000" w:rsidRDefault="00000000" w:rsidRPr="00000000" w14:paraId="00000016">
      <w:pPr>
        <w:rPr>
          <w:color w:val="1f2328"/>
          <w:sz w:val="24"/>
          <w:szCs w:val="24"/>
        </w:rPr>
      </w:pPr>
      <w:r w:rsidDel="00000000" w:rsidR="00000000" w:rsidRPr="00000000">
        <w:rPr>
          <w:rtl w:val="0"/>
        </w:rPr>
      </w:r>
    </w:p>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Analogy allows the theologian to avoid the pitfalls of univocality and equivocality when making statements about God. Univocal terms designate an intrinsic formal constituent of the different things referred to when a term is used (e.g., the “treeness” in an oak or a palm). Equivocal terms are used to predicate various things under the same name but not in the same sense (e.g. the word “pen” as “writing instrument” or “small enclosure for sheep”). Different from either, “analogical terms”, avers G.B. Phelan (1941), “have a meaning which is neither the same nor entirely different when predicated of diverse objects”. When wisdom, for instance, is used for God and for creatures, it is neither used univocally nor equivocally but analogically, that is, according to proportion, says Thomas Aquinas (cf. </w:t>
      </w:r>
      <w:hyperlink r:id="rId7">
        <w:r w:rsidDel="00000000" w:rsidR="00000000" w:rsidRPr="00000000">
          <w:rPr>
            <w:i w:val="1"/>
            <w:color w:val="1155cc"/>
            <w:sz w:val="24"/>
            <w:szCs w:val="24"/>
            <w:u w:val="single"/>
            <w:rtl w:val="0"/>
          </w:rPr>
          <w:t xml:space="preserve">S.Th</w:t>
        </w:r>
      </w:hyperlink>
      <w:r w:rsidDel="00000000" w:rsidR="00000000" w:rsidRPr="00000000">
        <w:rPr>
          <w:color w:val="1f2328"/>
          <w:sz w:val="24"/>
          <w:szCs w:val="24"/>
          <w:rtl w:val="0"/>
        </w:rPr>
        <w:t xml:space="preserve"> - </w:t>
      </w:r>
      <w:r w:rsidDel="00000000" w:rsidR="00000000" w:rsidRPr="00000000">
        <w:rPr>
          <w:color w:val="1f2328"/>
          <w:sz w:val="24"/>
          <w:szCs w:val="24"/>
          <w:rtl w:val="0"/>
        </w:rPr>
        <w:t xml:space="preserve">I. q.13, a.5, Resp)</w:t>
      </w:r>
      <w:r w:rsidDel="00000000" w:rsidR="00000000" w:rsidRPr="00000000">
        <w:rPr>
          <w:color w:val="1f2328"/>
          <w:sz w:val="24"/>
          <w:szCs w:val="24"/>
          <w:rtl w:val="0"/>
        </w:rPr>
        <w:t xml:space="preserve">. First of all, wisdom is only a sort of perfection in man (a creature) and not a human’s essence; it is distinct from his power and existence. In God, however, wisdom is His essence, power, and existence. Secondly, univocal language would mean that God and His creatures have the same constituent form. Meanwhile, strictly equivocal language would mean that nothing could be known or demonstrated about God at all; but as Scripture tells us, “the invisible things of God are clearly seen being understood by the things that are made” (Romans 1:20). The nature of His creatures can say a lot about the creator. Therefore, analogy allows us to use human language, in its limitedness, to speak about the unlimited and transcendent being.</w:t>
      </w:r>
    </w:p>
    <w:p w:rsidR="00000000" w:rsidDel="00000000" w:rsidP="00000000" w:rsidRDefault="00000000" w:rsidRPr="00000000" w14:paraId="00000018">
      <w:pPr>
        <w:rPr>
          <w:color w:val="1f2328"/>
          <w:sz w:val="24"/>
          <w:szCs w:val="24"/>
        </w:rPr>
      </w:pPr>
      <w:r w:rsidDel="00000000" w:rsidR="00000000" w:rsidRPr="00000000">
        <w:rPr>
          <w:rtl w:val="0"/>
        </w:rPr>
      </w:r>
    </w:p>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For example, extensive use of analogy is found in the works of Thomas Aquinas. According to Phelan (1941), the importance of analogy in his thinking cannot be overemphasized; it is through the principle of analogy that Aquinas arrives at final answers to questions in speculative or practical philosophy, and to the ultimate solution to problems in the order of being, order of knowing, and order of predicating.</w:t>
      </w:r>
    </w:p>
    <w:p w:rsidR="00000000" w:rsidDel="00000000" w:rsidP="00000000" w:rsidRDefault="00000000" w:rsidRPr="00000000" w14:paraId="0000001A">
      <w:pPr>
        <w:rPr>
          <w:color w:val="1f2328"/>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color w:val="1f2328"/>
          <w:sz w:val="24"/>
          <w:szCs w:val="24"/>
          <w:rtl w:val="0"/>
        </w:rPr>
        <w:t xml:space="preserve">The famed Christian apologist C.S. Lewis also extensively employed </w:t>
      </w:r>
      <w:r w:rsidDel="00000000" w:rsidR="00000000" w:rsidRPr="00000000">
        <w:rPr>
          <w:sz w:val="24"/>
          <w:szCs w:val="24"/>
          <w:rtl w:val="0"/>
        </w:rPr>
        <w:t xml:space="preserve">analogies in his works; as </w:t>
      </w:r>
      <w:r w:rsidDel="00000000" w:rsidR="00000000" w:rsidRPr="00000000">
        <w:rPr>
          <w:sz w:val="24"/>
          <w:szCs w:val="24"/>
          <w:highlight w:val="white"/>
          <w:rtl w:val="0"/>
        </w:rPr>
        <w:t xml:space="preserve">Malcolm Guite (2016)</w:t>
      </w:r>
      <w:r w:rsidDel="00000000" w:rsidR="00000000" w:rsidRPr="00000000">
        <w:rPr>
          <w:sz w:val="24"/>
          <w:szCs w:val="24"/>
          <w:rtl w:val="0"/>
        </w:rPr>
        <w:t xml:space="preserve"> explained his use: "</w:t>
      </w:r>
      <w:r w:rsidDel="00000000" w:rsidR="00000000" w:rsidRPr="00000000">
        <w:rPr>
          <w:sz w:val="24"/>
          <w:szCs w:val="24"/>
          <w:highlight w:val="white"/>
          <w:rtl w:val="0"/>
        </w:rPr>
        <w:t xml:space="preserve">But if, as Lewis believed, the whole Cosmos is made in and through the Logos, the mind and meaning of God, and our minds too are made in the image of that ‘Logos’, then of course we should expect to find constant analogies between the outer truths expressed in God’s creation and the inner truths taught by his Word."</w:t>
      </w:r>
      <w:r w:rsidDel="00000000" w:rsidR="00000000" w:rsidRPr="00000000">
        <w:rPr>
          <w:rtl w:val="0"/>
        </w:rPr>
      </w:r>
    </w:p>
    <w:p w:rsidR="00000000" w:rsidDel="00000000" w:rsidP="00000000" w:rsidRDefault="00000000" w:rsidRPr="00000000" w14:paraId="0000001C">
      <w:pPr>
        <w:rPr>
          <w:color w:val="1f2328"/>
          <w:sz w:val="24"/>
          <w:szCs w:val="24"/>
        </w:rPr>
      </w:pPr>
      <w:r w:rsidDel="00000000" w:rsidR="00000000" w:rsidRPr="00000000">
        <w:rPr>
          <w:rtl w:val="0"/>
        </w:rPr>
      </w:r>
    </w:p>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Thus we find widespread agreement in the Christian tradition that, as </w:t>
      </w:r>
      <w:hyperlink r:id="rId8">
        <w:r w:rsidDel="00000000" w:rsidR="00000000" w:rsidRPr="00000000">
          <w:rPr>
            <w:sz w:val="24"/>
            <w:szCs w:val="24"/>
            <w:rtl w:val="0"/>
          </w:rPr>
          <w:t xml:space="preserve">Norman L. Geisler</w:t>
        </w:r>
      </w:hyperlink>
      <w:r w:rsidDel="00000000" w:rsidR="00000000" w:rsidRPr="00000000">
        <w:rPr>
          <w:color w:val="1f2328"/>
          <w:sz w:val="24"/>
          <w:szCs w:val="24"/>
          <w:rtl w:val="0"/>
        </w:rPr>
        <w:t xml:space="preserve"> (1973) put it, </w:t>
      </w:r>
      <w:r w:rsidDel="00000000" w:rsidR="00000000" w:rsidRPr="00000000">
        <w:rPr>
          <w:color w:val="1f2328"/>
          <w:sz w:val="24"/>
          <w:szCs w:val="24"/>
          <w:rtl w:val="0"/>
        </w:rPr>
        <w:t xml:space="preserve">"Analogy [is] the only answer to the problem of religious language." So let us then turn to our two examples of analogies that can help us to gain understanding of the Trinity.</w:t>
      </w:r>
    </w:p>
    <w:p w:rsidR="00000000" w:rsidDel="00000000" w:rsidP="00000000" w:rsidRDefault="00000000" w:rsidRPr="00000000" w14:paraId="0000001E">
      <w:pPr>
        <w:rPr>
          <w:color w:val="1f2328"/>
          <w:sz w:val="24"/>
          <w:szCs w:val="24"/>
        </w:rPr>
      </w:pPr>
      <w:r w:rsidDel="00000000" w:rsidR="00000000" w:rsidRPr="00000000">
        <w:rPr>
          <w:rtl w:val="0"/>
        </w:rPr>
      </w:r>
    </w:p>
    <w:p w:rsidR="00000000" w:rsidDel="00000000" w:rsidP="00000000" w:rsidRDefault="00000000" w:rsidRPr="00000000" w14:paraId="0000001F">
      <w:pPr>
        <w:pStyle w:val="Heading2"/>
        <w:rPr/>
      </w:pPr>
      <w:bookmarkStart w:colFirst="0" w:colLast="0" w:name="_g8puqkp2iz59" w:id="2"/>
      <w:bookmarkEnd w:id="2"/>
      <w:r w:rsidDel="00000000" w:rsidR="00000000" w:rsidRPr="00000000">
        <w:rPr>
          <w:rtl w:val="0"/>
        </w:rPr>
        <w:t xml:space="preserve">The</w:t>
      </w:r>
      <w:r w:rsidDel="00000000" w:rsidR="00000000" w:rsidRPr="00000000">
        <w:rPr>
          <w:rtl w:val="0"/>
        </w:rPr>
        <w:t xml:space="preserve"> Analogy with Art</w:t>
      </w:r>
    </w:p>
    <w:p w:rsidR="00000000" w:rsidDel="00000000" w:rsidP="00000000" w:rsidRDefault="00000000" w:rsidRPr="00000000" w14:paraId="00000020">
      <w:pPr>
        <w:rPr>
          <w:color w:val="1f2328"/>
          <w:sz w:val="24"/>
          <w:szCs w:val="24"/>
        </w:rPr>
      </w:pPr>
      <w:r w:rsidDel="00000000" w:rsidR="00000000" w:rsidRPr="00000000">
        <w:rPr>
          <w:rtl w:val="0"/>
        </w:rPr>
      </w:r>
    </w:p>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The English novelist, translator, and theologian Dorothy Sayers found art offered an illuminating image of the Trinity. She devoted an entire book to the topic (</w:t>
      </w:r>
      <w:r w:rsidDel="00000000" w:rsidR="00000000" w:rsidRPr="00000000">
        <w:rPr>
          <w:i w:val="1"/>
          <w:color w:val="1f2328"/>
          <w:sz w:val="24"/>
          <w:szCs w:val="24"/>
          <w:rtl w:val="0"/>
        </w:rPr>
        <w:t xml:space="preserve">The Mind of the Maker</w:t>
      </w:r>
      <w:r w:rsidDel="00000000" w:rsidR="00000000" w:rsidRPr="00000000">
        <w:rPr>
          <w:color w:val="1f2328"/>
          <w:sz w:val="24"/>
          <w:szCs w:val="24"/>
          <w:rtl w:val="0"/>
        </w:rPr>
        <w:t xml:space="preserve">), so a short excerpt cannot do her work justice, but it can convey a sense of what she was up to. She begins by declaring:</w:t>
      </w:r>
    </w:p>
    <w:p w:rsidR="00000000" w:rsidDel="00000000" w:rsidP="00000000" w:rsidRDefault="00000000" w:rsidRPr="00000000" w14:paraId="00000022">
      <w:pPr>
        <w:rPr>
          <w:color w:val="1f2328"/>
          <w:sz w:val="24"/>
          <w:szCs w:val="24"/>
        </w:rPr>
      </w:pPr>
      <w:r w:rsidDel="00000000" w:rsidR="00000000" w:rsidRPr="00000000">
        <w:rPr>
          <w:rtl w:val="0"/>
        </w:rPr>
      </w:r>
    </w:p>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"For every work [or act] of creation is threefold, an earthly trinity to match the heavenly."</w:t>
      </w:r>
    </w:p>
    <w:p w:rsidR="00000000" w:rsidDel="00000000" w:rsidP="00000000" w:rsidRDefault="00000000" w:rsidRPr="00000000" w14:paraId="00000024">
      <w:pPr>
        <w:rPr>
          <w:color w:val="1f2328"/>
          <w:sz w:val="24"/>
          <w:szCs w:val="24"/>
        </w:rPr>
      </w:pPr>
      <w:r w:rsidDel="00000000" w:rsidR="00000000" w:rsidRPr="00000000">
        <w:rPr>
          <w:rtl w:val="0"/>
        </w:rPr>
      </w:r>
    </w:p>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She then turns to the aspect of art that is analogous to the Father:</w:t>
      </w:r>
    </w:p>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 </w:t>
      </w:r>
    </w:p>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"First, [not in time, but merely in order of enumeration] there is the Creative Idea, passionless, timeless, beholding the whole work complete at once, the end in the beginning: and this is the image of the Father."</w:t>
      </w:r>
    </w:p>
    <w:p w:rsidR="00000000" w:rsidDel="00000000" w:rsidP="00000000" w:rsidRDefault="00000000" w:rsidRPr="00000000" w14:paraId="00000028">
      <w:pPr>
        <w:rPr>
          <w:color w:val="1f2328"/>
          <w:sz w:val="24"/>
          <w:szCs w:val="24"/>
        </w:rPr>
      </w:pPr>
      <w:r w:rsidDel="00000000" w:rsidR="00000000" w:rsidRPr="00000000">
        <w:rPr>
          <w:rtl w:val="0"/>
        </w:rPr>
      </w:r>
    </w:p>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Naturally, she next finds the analogy for the Son:</w:t>
      </w:r>
    </w:p>
    <w:p w:rsidR="00000000" w:rsidDel="00000000" w:rsidP="00000000" w:rsidRDefault="00000000" w:rsidRPr="00000000" w14:paraId="0000002A">
      <w:pPr>
        <w:rPr>
          <w:color w:val="1f2328"/>
          <w:sz w:val="24"/>
          <w:szCs w:val="24"/>
        </w:rPr>
      </w:pPr>
      <w:r w:rsidDel="00000000" w:rsidR="00000000" w:rsidRPr="00000000">
        <w:rPr>
          <w:rtl w:val="0"/>
        </w:rPr>
      </w:r>
    </w:p>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"Second: there is the Creative Energy [or Activity] begotten of that idea, working in time from the beginning to the end, with sweat and passion, being incarnate in the bonds of matter: and this is the image of the Word."</w:t>
      </w:r>
    </w:p>
    <w:p w:rsidR="00000000" w:rsidDel="00000000" w:rsidP="00000000" w:rsidRDefault="00000000" w:rsidRPr="00000000" w14:paraId="0000002C">
      <w:pPr>
        <w:rPr>
          <w:color w:val="1f2328"/>
          <w:sz w:val="24"/>
          <w:szCs w:val="24"/>
        </w:rPr>
      </w:pPr>
      <w:r w:rsidDel="00000000" w:rsidR="00000000" w:rsidRPr="00000000">
        <w:rPr>
          <w:rtl w:val="0"/>
        </w:rPr>
      </w:r>
    </w:p>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Then she describes the analogy for the Holy Spirit as follows:</w:t>
      </w:r>
    </w:p>
    <w:p w:rsidR="00000000" w:rsidDel="00000000" w:rsidP="00000000" w:rsidRDefault="00000000" w:rsidRPr="00000000" w14:paraId="0000002E">
      <w:pPr>
        <w:rPr>
          <w:color w:val="1f2328"/>
          <w:sz w:val="24"/>
          <w:szCs w:val="24"/>
        </w:rPr>
      </w:pPr>
      <w:r w:rsidDel="00000000" w:rsidR="00000000" w:rsidRPr="00000000">
        <w:rPr>
          <w:rtl w:val="0"/>
        </w:rPr>
      </w:r>
    </w:p>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"Third: there is the Creative Power, the meaning of the work and its response in the lively soul: and this is the image of the indwelling Spirit."</w:t>
      </w:r>
    </w:p>
    <w:p w:rsidR="00000000" w:rsidDel="00000000" w:rsidP="00000000" w:rsidRDefault="00000000" w:rsidRPr="00000000" w14:paraId="00000030">
      <w:pPr>
        <w:rPr>
          <w:color w:val="1f2328"/>
          <w:sz w:val="24"/>
          <w:szCs w:val="24"/>
        </w:rPr>
      </w:pPr>
      <w:r w:rsidDel="00000000" w:rsidR="00000000" w:rsidRPr="00000000">
        <w:rPr>
          <w:rtl w:val="0"/>
        </w:rPr>
      </w:r>
    </w:p>
    <w:p w:rsidR="00000000" w:rsidDel="00000000" w:rsidP="00000000" w:rsidRDefault="00000000" w:rsidRPr="00000000" w14:paraId="00000031">
      <w:pPr>
        <w:rPr>
          <w:color w:val="1f2328"/>
          <w:sz w:val="24"/>
          <w:szCs w:val="24"/>
        </w:rPr>
      </w:pPr>
      <w:r w:rsidDel="00000000" w:rsidR="00000000" w:rsidRPr="00000000">
        <w:rPr>
          <w:color w:val="1f2328"/>
          <w:sz w:val="24"/>
          <w:szCs w:val="24"/>
          <w:rtl w:val="0"/>
        </w:rPr>
        <w:t xml:space="preserve">Finally, she argues that these three aspects are all "one in being":</w:t>
      </w:r>
    </w:p>
    <w:p w:rsidR="00000000" w:rsidDel="00000000" w:rsidP="00000000" w:rsidRDefault="00000000" w:rsidRPr="00000000" w14:paraId="00000032">
      <w:pPr>
        <w:rPr>
          <w:color w:val="1f2328"/>
          <w:sz w:val="24"/>
          <w:szCs w:val="24"/>
        </w:rPr>
      </w:pPr>
      <w:r w:rsidDel="00000000" w:rsidR="00000000" w:rsidRPr="00000000">
        <w:rPr>
          <w:rtl w:val="0"/>
        </w:rPr>
      </w:r>
    </w:p>
    <w:p w:rsidR="00000000" w:rsidDel="00000000" w:rsidP="00000000" w:rsidRDefault="00000000" w:rsidRPr="00000000" w14:paraId="00000033">
      <w:pPr>
        <w:rPr>
          <w:color w:val="1f2328"/>
          <w:sz w:val="24"/>
          <w:szCs w:val="24"/>
        </w:rPr>
      </w:pPr>
      <w:r w:rsidDel="00000000" w:rsidR="00000000" w:rsidRPr="00000000">
        <w:rPr>
          <w:color w:val="1f2328"/>
          <w:sz w:val="24"/>
          <w:szCs w:val="24"/>
          <w:rtl w:val="0"/>
        </w:rPr>
        <w:t xml:space="preserve">"And these three are one, each equally in itself the whole work, whereof none can exist without other: and this is the image of the Trinity." (2004: 28).</w:t>
      </w:r>
    </w:p>
    <w:p w:rsidR="00000000" w:rsidDel="00000000" w:rsidP="00000000" w:rsidRDefault="00000000" w:rsidRPr="00000000" w14:paraId="00000034">
      <w:pPr>
        <w:rPr>
          <w:color w:val="1f2328"/>
          <w:sz w:val="24"/>
          <w:szCs w:val="24"/>
        </w:rPr>
      </w:pPr>
      <w:r w:rsidDel="00000000" w:rsidR="00000000" w:rsidRPr="00000000">
        <w:rPr>
          <w:rtl w:val="0"/>
        </w:rPr>
      </w:r>
    </w:p>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It was the illumination provided by the above analogy that inspired our own analogy, using the now ubiquitous concept of an "algorithm."</w:t>
      </w:r>
    </w:p>
    <w:p w:rsidR="00000000" w:rsidDel="00000000" w:rsidP="00000000" w:rsidRDefault="00000000" w:rsidRPr="00000000" w14:paraId="00000036">
      <w:pPr>
        <w:pStyle w:val="Heading2"/>
        <w:rPr/>
      </w:pPr>
      <w:bookmarkStart w:colFirst="0" w:colLast="0" w:name="_78o0b2ap2k41" w:id="3"/>
      <w:bookmarkEnd w:id="3"/>
      <w:r w:rsidDel="00000000" w:rsidR="00000000" w:rsidRPr="00000000">
        <w:rPr>
          <w:rtl w:val="0"/>
        </w:rPr>
        <w:t xml:space="preserve">The Analogy with Algorithms</w:t>
      </w:r>
    </w:p>
    <w:p w:rsidR="00000000" w:rsidDel="00000000" w:rsidP="00000000" w:rsidRDefault="00000000" w:rsidRPr="00000000" w14:paraId="00000037">
      <w:pPr>
        <w:rPr>
          <w:color w:val="1f2328"/>
          <w:sz w:val="24"/>
          <w:szCs w:val="24"/>
        </w:rPr>
      </w:pPr>
      <w:r w:rsidDel="00000000" w:rsidR="00000000" w:rsidRPr="00000000">
        <w:rPr>
          <w:color w:val="1f2328"/>
          <w:sz w:val="24"/>
          <w:szCs w:val="24"/>
          <w:rtl w:val="0"/>
        </w:rPr>
        <w:t xml:space="preserve">An algorithm is a series of precisely and formally specified steps that can be taken to achieve some result. Often the intention is to run the algorithm on a computing machine, but they also can be carried out on paper, or even, given sufficient mental capacity, in "one's head." An example that will be familiar to many readers is the algorithm we learned in grade school for performing long division on paper. If you recall, we repeatedly divided the beginning of the dividend by the divisor, merged the remainder with the next digit of the dividend, and repeated the process. (And of course we "executed" this algorithm on paper.)</w:t>
      </w:r>
    </w:p>
    <w:p w:rsidR="00000000" w:rsidDel="00000000" w:rsidP="00000000" w:rsidRDefault="00000000" w:rsidRPr="00000000" w14:paraId="00000038">
      <w:pPr>
        <w:rPr>
          <w:color w:val="1f2328"/>
          <w:sz w:val="24"/>
          <w:szCs w:val="24"/>
        </w:rPr>
      </w:pPr>
      <w:r w:rsidDel="00000000" w:rsidR="00000000" w:rsidRPr="00000000">
        <w:rPr>
          <w:rtl w:val="0"/>
        </w:rPr>
      </w:r>
    </w:p>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Soon after reading Sayers' book, one of us was struck, while delivering a computer science lecture, by the analogous nature of the Trinity and the algorithm. As he taught his students the Sieve of Eratosthenes (an algorithm to identify prime numbers, first described by Eratosthenes in the third century BC), he described the sieve verbally, then he had them "run" the sieve on paper, then program it in Visual Basic.</w:t>
      </w:r>
    </w:p>
    <w:p w:rsidR="00000000" w:rsidDel="00000000" w:rsidP="00000000" w:rsidRDefault="00000000" w:rsidRPr="00000000" w14:paraId="0000003A">
      <w:pPr>
        <w:rPr>
          <w:color w:val="1f2328"/>
          <w:sz w:val="24"/>
          <w:szCs w:val="24"/>
        </w:rPr>
      </w:pPr>
      <w:r w:rsidDel="00000000" w:rsidR="00000000" w:rsidRPr="00000000">
        <w:rPr>
          <w:rtl w:val="0"/>
        </w:rPr>
      </w:r>
    </w:p>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Each step in that lecture: the verbal description, the paper-based version, and the coded Visual Basic version, are an "implementation" of the algorithm. And there are infinitely many more possible implementations, in all existing programming languages, as well as in all possible programming languages not yet devised. That led him to ask,"What is the Sieve of Eratosthenes </w:t>
      </w:r>
      <w:r w:rsidDel="00000000" w:rsidR="00000000" w:rsidRPr="00000000">
        <w:rPr>
          <w:i w:val="1"/>
          <w:color w:val="1f2328"/>
          <w:sz w:val="24"/>
          <w:szCs w:val="24"/>
          <w:rtl w:val="0"/>
        </w:rPr>
        <w:t xml:space="preserve">apart</w:t>
      </w:r>
      <w:r w:rsidDel="00000000" w:rsidR="00000000" w:rsidRPr="00000000">
        <w:rPr>
          <w:color w:val="1f2328"/>
          <w:sz w:val="24"/>
          <w:szCs w:val="24"/>
          <w:rtl w:val="0"/>
        </w:rPr>
        <w:t xml:space="preserve"> from its implementations?"</w:t>
      </w:r>
    </w:p>
    <w:p w:rsidR="00000000" w:rsidDel="00000000" w:rsidP="00000000" w:rsidRDefault="00000000" w:rsidRPr="00000000" w14:paraId="0000003C">
      <w:pPr>
        <w:rPr>
          <w:color w:val="1f2328"/>
          <w:sz w:val="24"/>
          <w:szCs w:val="24"/>
        </w:rPr>
      </w:pPr>
      <w:r w:rsidDel="00000000" w:rsidR="00000000" w:rsidRPr="00000000">
        <w:rPr>
          <w:rtl w:val="0"/>
        </w:rPr>
      </w:r>
    </w:p>
    <w:p w:rsidR="00000000" w:rsidDel="00000000" w:rsidP="00000000" w:rsidRDefault="00000000" w:rsidRPr="00000000" w14:paraId="0000003D">
      <w:pPr>
        <w:rPr>
          <w:color w:val="1f2328"/>
          <w:sz w:val="24"/>
          <w:szCs w:val="24"/>
        </w:rPr>
      </w:pPr>
      <w:r w:rsidDel="00000000" w:rsidR="00000000" w:rsidRPr="00000000">
        <w:rPr>
          <w:color w:val="1f2328"/>
          <w:sz w:val="24"/>
          <w:szCs w:val="24"/>
          <w:rtl w:val="0"/>
        </w:rPr>
        <w:t xml:space="preserve">This of course is but one more version of the problem that Plato and Aristotle grappled with, on the relation of the forms to their particulars. Plato's approach was to regard a particular instance of a form as inferior "copy" of that form. That understanding tended to lead to a contempt for the world of particulars, and Gnostic ideas such as the belief that the sensible world was created by an evil demiurge. On the other hand, Aristotle emphasized the particular, leading him to posit a God who was so totally removed from the world that He did not even know it existed.</w:t>
      </w:r>
    </w:p>
    <w:p w:rsidR="00000000" w:rsidDel="00000000" w:rsidP="00000000" w:rsidRDefault="00000000" w:rsidRPr="00000000" w14:paraId="0000003E">
      <w:pPr>
        <w:rPr>
          <w:color w:val="1f2328"/>
          <w:sz w:val="24"/>
          <w:szCs w:val="24"/>
        </w:rPr>
      </w:pPr>
      <w:r w:rsidDel="00000000" w:rsidR="00000000" w:rsidRPr="00000000">
        <w:rPr>
          <w:rtl w:val="0"/>
        </w:rPr>
      </w:r>
    </w:p>
    <w:p w:rsidR="00000000" w:rsidDel="00000000" w:rsidP="00000000" w:rsidRDefault="00000000" w:rsidRPr="00000000" w14:paraId="0000003F">
      <w:pPr>
        <w:rPr>
          <w:color w:val="1f2328"/>
          <w:sz w:val="24"/>
          <w:szCs w:val="24"/>
        </w:rPr>
      </w:pPr>
      <w:r w:rsidDel="00000000" w:rsidR="00000000" w:rsidRPr="00000000">
        <w:rPr>
          <w:color w:val="1f2328"/>
          <w:sz w:val="24"/>
          <w:szCs w:val="24"/>
          <w:rtl w:val="0"/>
        </w:rPr>
        <w:t xml:space="preserve">The problem is that each view is one-sided, and treats the algorithm and its implementations as though they could be pulled apart. But the implementations are meaningless except as implementations of the form. We might understand this by saying that the "the idea of the algorithm" is the generative source of the implementations: its role is analogous to God the Father. And the implementations are that idea made flesh, analogous to the Son.</w:t>
      </w:r>
    </w:p>
    <w:p w:rsidR="00000000" w:rsidDel="00000000" w:rsidP="00000000" w:rsidRDefault="00000000" w:rsidRPr="00000000" w14:paraId="00000040">
      <w:pPr>
        <w:rPr>
          <w:color w:val="1f2328"/>
          <w:sz w:val="24"/>
          <w:szCs w:val="24"/>
        </w:rPr>
      </w:pPr>
      <w:r w:rsidDel="00000000" w:rsidR="00000000" w:rsidRPr="00000000">
        <w:rPr>
          <w:rtl w:val="0"/>
        </w:rPr>
      </w:r>
    </w:p>
    <w:p w:rsidR="00000000" w:rsidDel="00000000" w:rsidP="00000000" w:rsidRDefault="00000000" w:rsidRPr="00000000" w14:paraId="00000041">
      <w:pPr>
        <w:rPr>
          <w:color w:val="1f2328"/>
          <w:sz w:val="24"/>
          <w:szCs w:val="24"/>
        </w:rPr>
      </w:pPr>
      <w:r w:rsidDel="00000000" w:rsidR="00000000" w:rsidRPr="00000000">
        <w:rPr>
          <w:color w:val="1f2328"/>
          <w:sz w:val="24"/>
          <w:szCs w:val="24"/>
          <w:rtl w:val="0"/>
        </w:rPr>
        <w:t xml:space="preserve">It is important to see that the "idea itself" is not something different from its implementations, nor did it stamp them out, as though on an assembly line. We might say the implementations of the form are one in being with the form, and that they are begotten, not made by it.</w:t>
      </w:r>
    </w:p>
    <w:p w:rsidR="00000000" w:rsidDel="00000000" w:rsidP="00000000" w:rsidRDefault="00000000" w:rsidRPr="00000000" w14:paraId="00000042">
      <w:pPr>
        <w:rPr>
          <w:color w:val="1f2328"/>
          <w:sz w:val="24"/>
          <w:szCs w:val="24"/>
        </w:rPr>
      </w:pPr>
      <w:r w:rsidDel="00000000" w:rsidR="00000000" w:rsidRPr="00000000">
        <w:rPr>
          <w:rtl w:val="0"/>
        </w:rPr>
      </w:r>
    </w:p>
    <w:p w:rsidR="00000000" w:rsidDel="00000000" w:rsidP="00000000" w:rsidRDefault="00000000" w:rsidRPr="00000000" w14:paraId="00000043">
      <w:pPr>
        <w:rPr>
          <w:color w:val="1f2328"/>
          <w:sz w:val="24"/>
          <w:szCs w:val="24"/>
        </w:rPr>
      </w:pPr>
      <w:r w:rsidDel="00000000" w:rsidR="00000000" w:rsidRPr="00000000">
        <w:rPr>
          <w:color w:val="1f2328"/>
          <w:sz w:val="24"/>
          <w:szCs w:val="24"/>
          <w:rtl w:val="0"/>
        </w:rPr>
        <w:t xml:space="preserve">Furthermore, we finite beings are only able to perceive the form itself through its implementations. There is simply no way to convey to anyone else what the generative form of the algorithm is without pointing them to the form fleshed out in some implementation or another, or, we might say, as humans, our only path to the generative source is through the word made flesh. Or, as Jesus said, "No one comes to the Father except through me" (John 14:6).</w:t>
      </w:r>
    </w:p>
    <w:p w:rsidR="00000000" w:rsidDel="00000000" w:rsidP="00000000" w:rsidRDefault="00000000" w:rsidRPr="00000000" w14:paraId="00000044">
      <w:pPr>
        <w:rPr>
          <w:color w:val="1f2328"/>
          <w:sz w:val="24"/>
          <w:szCs w:val="24"/>
        </w:rPr>
      </w:pPr>
      <w:r w:rsidDel="00000000" w:rsidR="00000000" w:rsidRPr="00000000">
        <w:rPr>
          <w:rtl w:val="0"/>
        </w:rPr>
      </w:r>
    </w:p>
    <w:p w:rsidR="00000000" w:rsidDel="00000000" w:rsidP="00000000" w:rsidRDefault="00000000" w:rsidRPr="00000000" w14:paraId="00000045">
      <w:pPr>
        <w:rPr>
          <w:b w:val="1"/>
          <w:color w:val="1f2328"/>
          <w:sz w:val="36"/>
          <w:szCs w:val="36"/>
        </w:rPr>
      </w:pPr>
      <w:r w:rsidDel="00000000" w:rsidR="00000000" w:rsidRPr="00000000">
        <w:rPr>
          <w:color w:val="1f2328"/>
          <w:sz w:val="24"/>
          <w:szCs w:val="24"/>
          <w:rtl w:val="0"/>
        </w:rPr>
        <w:t xml:space="preserve">But we haven't completed our analysis of this matter just yet: neither the generative form nor its implementation are complete without the actual running of the algorithm, until we give it life by executing it, on paper, or in our head, or on a computer. The generative form is made fully real through its implementations by the power of executing it. But that power is also one in being with the form and the implementations: we might say the execution of an algorithm </w:t>
      </w:r>
      <w:r w:rsidDel="00000000" w:rsidR="00000000" w:rsidRPr="00000000">
        <w:rPr>
          <w:i w:val="1"/>
          <w:color w:val="1f2328"/>
          <w:sz w:val="24"/>
          <w:szCs w:val="24"/>
          <w:rtl w:val="0"/>
        </w:rPr>
        <w:t xml:space="preserve">proceeds</w:t>
      </w:r>
      <w:r w:rsidDel="00000000" w:rsidR="00000000" w:rsidRPr="00000000">
        <w:rPr>
          <w:color w:val="1f2328"/>
          <w:sz w:val="24"/>
          <w:szCs w:val="24"/>
          <w:rtl w:val="0"/>
        </w:rPr>
        <w:t xml:space="preserve"> from its generative form and its implementation. And this aspect of algorithms is, of course, analogous to the Holy Spirit. And it, too, is "one in being" with the idea of the algorithm and its implementation.</w:t>
      </w:r>
      <w:r w:rsidDel="00000000" w:rsidR="00000000" w:rsidRPr="00000000">
        <w:rPr>
          <w:rtl w:val="0"/>
        </w:rPr>
      </w:r>
    </w:p>
    <w:p w:rsidR="00000000" w:rsidDel="00000000" w:rsidP="00000000" w:rsidRDefault="00000000" w:rsidRPr="00000000" w14:paraId="00000046">
      <w:pPr>
        <w:rPr>
          <w:color w:val="1f2328"/>
          <w:sz w:val="24"/>
          <w:szCs w:val="24"/>
        </w:rPr>
      </w:pPr>
      <w:r w:rsidDel="00000000" w:rsidR="00000000" w:rsidRPr="00000000">
        <w:rPr>
          <w:rtl w:val="0"/>
        </w:rPr>
      </w:r>
    </w:p>
    <w:p w:rsidR="00000000" w:rsidDel="00000000" w:rsidP="00000000" w:rsidRDefault="00000000" w:rsidRPr="00000000" w14:paraId="00000047">
      <w:pPr>
        <w:pStyle w:val="Heading2"/>
        <w:keepNext w:val="0"/>
        <w:keepLines w:val="0"/>
        <w:pBdr>
          <w:bottom w:color="auto" w:space="5" w:sz="0" w:val="none"/>
        </w:pBdr>
        <w:spacing w:after="80" w:line="300" w:lineRule="auto"/>
        <w:rPr>
          <w:b w:val="1"/>
          <w:color w:val="1f2328"/>
          <w:sz w:val="36"/>
          <w:szCs w:val="36"/>
        </w:rPr>
      </w:pPr>
      <w:bookmarkStart w:colFirst="0" w:colLast="0" w:name="_c1a4gqkgttlk" w:id="4"/>
      <w:bookmarkEnd w:id="4"/>
      <w:r w:rsidDel="00000000" w:rsidR="00000000" w:rsidRPr="00000000">
        <w:rPr>
          <w:b w:val="1"/>
          <w:color w:val="1f2328"/>
          <w:sz w:val="36"/>
          <w:szCs w:val="36"/>
          <w:rtl w:val="0"/>
        </w:rPr>
        <w:t xml:space="preserve">Conclusion</w:t>
      </w:r>
    </w:p>
    <w:p w:rsidR="00000000" w:rsidDel="00000000" w:rsidP="00000000" w:rsidRDefault="00000000" w:rsidRPr="00000000" w14:paraId="00000048">
      <w:pPr>
        <w:rPr>
          <w:color w:val="1f2328"/>
          <w:sz w:val="24"/>
          <w:szCs w:val="24"/>
        </w:rPr>
      </w:pPr>
      <w:r w:rsidDel="00000000" w:rsidR="00000000" w:rsidRPr="00000000">
        <w:rPr>
          <w:color w:val="1f2328"/>
          <w:sz w:val="24"/>
          <w:szCs w:val="24"/>
          <w:rtl w:val="0"/>
        </w:rPr>
        <w:t xml:space="preserve">We believe that we have shown that our use of analogy for helping us to understand better the Trinity is in keeping with a long tradition. Furthermore, t</w:t>
      </w:r>
      <w:r w:rsidDel="00000000" w:rsidR="00000000" w:rsidRPr="00000000">
        <w:rPr>
          <w:color w:val="1f2328"/>
          <w:sz w:val="24"/>
          <w:szCs w:val="24"/>
          <w:rtl w:val="0"/>
        </w:rPr>
        <w:t xml:space="preserve">he fact that the fairly modern idea of an algorithm</w:t>
      </w:r>
      <w:r w:rsidDel="00000000" w:rsidR="00000000" w:rsidRPr="00000000">
        <w:rPr>
          <w:color w:val="1f2328"/>
          <w:sz w:val="24"/>
          <w:szCs w:val="24"/>
          <w:vertAlign w:val="superscript"/>
        </w:rPr>
        <w:footnoteReference w:customMarkFollows="0" w:id="2"/>
      </w:r>
      <w:r w:rsidDel="00000000" w:rsidR="00000000" w:rsidRPr="00000000">
        <w:rPr>
          <w:color w:val="1f2328"/>
          <w:sz w:val="24"/>
          <w:szCs w:val="24"/>
          <w:rtl w:val="0"/>
        </w:rPr>
        <w:t xml:space="preserve"> displays all of the aspects of the Trinity might give sceptics pause to consider whether they have unduly dismissed a concept that, as Collingwood saw it, was a significant metaphysical breakthrough.</w:t>
      </w:r>
    </w:p>
    <w:p w:rsidR="00000000" w:rsidDel="00000000" w:rsidP="00000000" w:rsidRDefault="00000000" w:rsidRPr="00000000" w14:paraId="00000049">
      <w:pPr>
        <w:rPr>
          <w:color w:val="1f2328"/>
          <w:sz w:val="24"/>
          <w:szCs w:val="24"/>
        </w:rPr>
      </w:pPr>
      <w:r w:rsidDel="00000000" w:rsidR="00000000" w:rsidRPr="00000000">
        <w:rPr>
          <w:rtl w:val="0"/>
        </w:rPr>
      </w:r>
    </w:p>
    <w:p w:rsidR="00000000" w:rsidDel="00000000" w:rsidP="00000000" w:rsidRDefault="00000000" w:rsidRPr="00000000" w14:paraId="0000004A">
      <w:pPr>
        <w:rPr>
          <w:color w:val="1f2328"/>
          <w:sz w:val="24"/>
          <w:szCs w:val="24"/>
        </w:rPr>
      </w:pPr>
      <w:r w:rsidDel="00000000" w:rsidR="00000000" w:rsidRPr="00000000">
        <w:rPr>
          <w:color w:val="1f2328"/>
          <w:sz w:val="24"/>
          <w:szCs w:val="24"/>
          <w:rtl w:val="0"/>
        </w:rPr>
        <w:t xml:space="preserve">It should not surprise us that, as human life proceeds, history might offer up entirely new ways to understand eternal verities. The logos is complete in eternity, but unfolds gradually in time through the action of the Holy Spirit.</w:t>
      </w:r>
    </w:p>
    <w:p w:rsidR="00000000" w:rsidDel="00000000" w:rsidP="00000000" w:rsidRDefault="00000000" w:rsidRPr="00000000" w14:paraId="0000004B">
      <w:pPr>
        <w:pStyle w:val="Heading2"/>
        <w:keepNext w:val="0"/>
        <w:keepLines w:val="0"/>
        <w:pBdr>
          <w:bottom w:color="auto" w:space="5" w:sz="0" w:val="none"/>
        </w:pBdr>
        <w:spacing w:after="80" w:line="300" w:lineRule="auto"/>
        <w:rPr>
          <w:b w:val="1"/>
          <w:color w:val="1f2328"/>
          <w:sz w:val="36"/>
          <w:szCs w:val="36"/>
        </w:rPr>
      </w:pPr>
      <w:bookmarkStart w:colFirst="0" w:colLast="0" w:name="_6hbq7wk78pl" w:id="5"/>
      <w:bookmarkEnd w:id="5"/>
      <w:r w:rsidDel="00000000" w:rsidR="00000000" w:rsidRPr="00000000">
        <w:rPr>
          <w:b w:val="1"/>
          <w:color w:val="1f2328"/>
          <w:sz w:val="36"/>
          <w:szCs w:val="36"/>
          <w:rtl w:val="0"/>
        </w:rPr>
        <w:t xml:space="preserve">Bibliography</w:t>
      </w:r>
    </w:p>
    <w:p w:rsidR="00000000" w:rsidDel="00000000" w:rsidP="00000000" w:rsidRDefault="00000000" w:rsidRPr="00000000" w14:paraId="0000004C">
      <w:pPr>
        <w:numPr>
          <w:ilvl w:val="0"/>
          <w:numId w:val="1"/>
        </w:numPr>
        <w:ind w:left="720" w:hanging="360"/>
        <w:rPr>
          <w:i w:val="1"/>
        </w:rPr>
      </w:pPr>
      <w:r w:rsidDel="00000000" w:rsidR="00000000" w:rsidRPr="00000000">
        <w:rPr>
          <w:i w:val="1"/>
          <w:color w:val="1f2328"/>
          <w:sz w:val="24"/>
          <w:szCs w:val="24"/>
          <w:rtl w:val="0"/>
        </w:rPr>
        <w:t xml:space="preserve">Catechism of the Catholic Church</w:t>
      </w:r>
      <w:r w:rsidDel="00000000" w:rsidR="00000000" w:rsidRPr="00000000">
        <w:rPr>
          <w:color w:val="1f2328"/>
          <w:sz w:val="24"/>
          <w:szCs w:val="24"/>
          <w:rtl w:val="0"/>
        </w:rPr>
        <w:t xml:space="preserve">. 2nd edition (1997). Vatican City: Libreria Editrice Vaticana.</w:t>
      </w:r>
    </w:p>
    <w:p w:rsidR="00000000" w:rsidDel="00000000" w:rsidP="00000000" w:rsidRDefault="00000000" w:rsidRPr="00000000" w14:paraId="0000004D">
      <w:pPr>
        <w:numPr>
          <w:ilvl w:val="0"/>
          <w:numId w:val="1"/>
        </w:numPr>
        <w:ind w:left="720" w:hanging="360"/>
      </w:pPr>
      <w:r w:rsidDel="00000000" w:rsidR="00000000" w:rsidRPr="00000000">
        <w:rPr>
          <w:color w:val="1f2328"/>
          <w:sz w:val="24"/>
          <w:szCs w:val="24"/>
          <w:rtl w:val="0"/>
        </w:rPr>
        <w:t xml:space="preserve">Collingwood, R.G. (1984). </w:t>
      </w:r>
      <w:r w:rsidDel="00000000" w:rsidR="00000000" w:rsidRPr="00000000">
        <w:rPr>
          <w:i w:val="1"/>
          <w:color w:val="1f2328"/>
          <w:sz w:val="24"/>
          <w:szCs w:val="24"/>
          <w:rtl w:val="0"/>
        </w:rPr>
        <w:t xml:space="preserve">An Essay on Metaphysics</w:t>
      </w:r>
      <w:r w:rsidDel="00000000" w:rsidR="00000000" w:rsidRPr="00000000">
        <w:rPr>
          <w:color w:val="1f2328"/>
          <w:sz w:val="24"/>
          <w:szCs w:val="24"/>
          <w:rtl w:val="0"/>
        </w:rPr>
        <w:t xml:space="preserve">. Lanham, Md: University Press of America.</w:t>
      </w:r>
    </w:p>
    <w:p w:rsidR="00000000" w:rsidDel="00000000" w:rsidP="00000000" w:rsidRDefault="00000000" w:rsidRPr="00000000" w14:paraId="0000004E">
      <w:pPr>
        <w:numPr>
          <w:ilvl w:val="0"/>
          <w:numId w:val="1"/>
        </w:numPr>
        <w:ind w:left="720" w:hanging="360"/>
        <w:rPr>
          <w:color w:val="1f2328"/>
          <w:sz w:val="24"/>
          <w:szCs w:val="24"/>
          <w:u w:val="none"/>
        </w:rPr>
      </w:pPr>
      <w:r w:rsidDel="00000000" w:rsidR="00000000" w:rsidRPr="00000000">
        <w:rPr>
          <w:color w:val="1f2328"/>
          <w:sz w:val="24"/>
          <w:szCs w:val="24"/>
          <w:rtl w:val="0"/>
        </w:rPr>
        <w:t xml:space="preserve">Geisler, Norman L. (1973). </w:t>
      </w:r>
      <w:r w:rsidDel="00000000" w:rsidR="00000000" w:rsidRPr="00000000">
        <w:rPr>
          <w:sz w:val="24"/>
          <w:szCs w:val="24"/>
          <w:rtl w:val="0"/>
        </w:rPr>
        <w:t xml:space="preserve">"Analogy: The Only Answer To The Problem Of Religious Language." </w:t>
      </w:r>
      <w:hyperlink r:id="rId9">
        <w:r w:rsidDel="00000000" w:rsidR="00000000" w:rsidRPr="00000000">
          <w:rPr>
            <w:i w:val="1"/>
            <w:sz w:val="24"/>
            <w:szCs w:val="24"/>
            <w:rtl w:val="0"/>
          </w:rPr>
          <w:t xml:space="preserve">Journal of the Evangelical Theological Society</w:t>
        </w:r>
      </w:hyperlink>
      <w:hyperlink r:id="rId10">
        <w:r w:rsidDel="00000000" w:rsidR="00000000" w:rsidRPr="00000000">
          <w:rPr>
            <w:sz w:val="24"/>
            <w:szCs w:val="24"/>
            <w:rtl w:val="0"/>
          </w:rPr>
          <w:t xml:space="preserve">, 16:3</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F">
      <w:pPr>
        <w:numPr>
          <w:ilvl w:val="0"/>
          <w:numId w:val="1"/>
        </w:numPr>
        <w:ind w:left="720" w:hanging="360"/>
        <w:rPr>
          <w:color w:val="1f2328"/>
          <w:sz w:val="24"/>
          <w:szCs w:val="24"/>
          <w:u w:val="none"/>
        </w:rPr>
      </w:pPr>
      <w:r w:rsidDel="00000000" w:rsidR="00000000" w:rsidRPr="00000000">
        <w:rPr>
          <w:color w:val="1f2328"/>
          <w:sz w:val="24"/>
          <w:szCs w:val="24"/>
          <w:rtl w:val="0"/>
        </w:rPr>
        <w:t xml:space="preserve">Guite, Malcolm (2016). "The Effectiveness of Analogy." </w:t>
      </w:r>
      <w:r w:rsidDel="00000000" w:rsidR="00000000" w:rsidRPr="00000000">
        <w:rPr>
          <w:i w:val="1"/>
          <w:color w:val="1f2328"/>
          <w:sz w:val="24"/>
          <w:szCs w:val="24"/>
          <w:rtl w:val="0"/>
        </w:rPr>
        <w:t xml:space="preserve">The Official Website of C.S. Lewis</w:t>
      </w:r>
      <w:r w:rsidDel="00000000" w:rsidR="00000000" w:rsidRPr="00000000">
        <w:rPr>
          <w:color w:val="1f2328"/>
          <w:sz w:val="24"/>
          <w:szCs w:val="24"/>
          <w:rtl w:val="0"/>
        </w:rPr>
        <w:t xml:space="preserve">. (</w:t>
      </w:r>
      <w:hyperlink r:id="rId11">
        <w:r w:rsidDel="00000000" w:rsidR="00000000" w:rsidRPr="00000000">
          <w:rPr>
            <w:color w:val="1155cc"/>
            <w:sz w:val="24"/>
            <w:szCs w:val="24"/>
            <w:u w:val="single"/>
            <w:rtl w:val="0"/>
          </w:rPr>
          <w:t xml:space="preserve">https://www.cslewis.com/the-effectiveness-of-analogy/</w:t>
        </w:r>
      </w:hyperlink>
      <w:r w:rsidDel="00000000" w:rsidR="00000000" w:rsidRPr="00000000">
        <w:rPr>
          <w:color w:val="1f2328"/>
          <w:sz w:val="24"/>
          <w:szCs w:val="24"/>
          <w:rtl w:val="0"/>
        </w:rPr>
        <w:t xml:space="preserve">)</w:t>
      </w:r>
      <w:r w:rsidDel="00000000" w:rsidR="00000000" w:rsidRPr="00000000">
        <w:rPr>
          <w:rtl w:val="0"/>
        </w:rPr>
      </w:r>
    </w:p>
    <w:p w:rsidR="00000000" w:rsidDel="00000000" w:rsidP="00000000" w:rsidRDefault="00000000" w:rsidRPr="00000000" w14:paraId="00000050">
      <w:pPr>
        <w:numPr>
          <w:ilvl w:val="0"/>
          <w:numId w:val="1"/>
        </w:numPr>
        <w:spacing w:after="0" w:afterAutospacing="0"/>
        <w:ind w:left="720" w:hanging="360"/>
        <w:rPr>
          <w:color w:val="1f2328"/>
          <w:sz w:val="24"/>
          <w:szCs w:val="24"/>
          <w:u w:val="none"/>
        </w:rPr>
      </w:pPr>
      <w:r w:rsidDel="00000000" w:rsidR="00000000" w:rsidRPr="00000000">
        <w:rPr>
          <w:color w:val="1f2328"/>
          <w:sz w:val="24"/>
          <w:szCs w:val="24"/>
          <w:rtl w:val="0"/>
        </w:rPr>
        <w:t xml:space="preserve">Phelan, G.B. (1941). </w:t>
      </w:r>
      <w:r w:rsidDel="00000000" w:rsidR="00000000" w:rsidRPr="00000000">
        <w:rPr>
          <w:i w:val="1"/>
          <w:color w:val="1f2328"/>
          <w:sz w:val="24"/>
          <w:szCs w:val="24"/>
          <w:rtl w:val="0"/>
        </w:rPr>
        <w:t xml:space="preserve">Saint Thomas and Analogy</w:t>
      </w:r>
      <w:r w:rsidDel="00000000" w:rsidR="00000000" w:rsidRPr="00000000">
        <w:rPr>
          <w:color w:val="1f2328"/>
          <w:sz w:val="24"/>
          <w:szCs w:val="24"/>
          <w:rtl w:val="0"/>
        </w:rPr>
        <w:t xml:space="preserve">. Milwaukee: Marquette University Press.</w:t>
      </w:r>
    </w:p>
    <w:p w:rsidR="00000000" w:rsidDel="00000000" w:rsidP="00000000" w:rsidRDefault="00000000" w:rsidRPr="00000000" w14:paraId="00000051">
      <w:pPr>
        <w:numPr>
          <w:ilvl w:val="0"/>
          <w:numId w:val="1"/>
        </w:numPr>
        <w:spacing w:before="0" w:beforeAutospacing="0" w:lineRule="auto"/>
        <w:ind w:left="720" w:hanging="360"/>
      </w:pPr>
      <w:r w:rsidDel="00000000" w:rsidR="00000000" w:rsidRPr="00000000">
        <w:rPr>
          <w:color w:val="1f2328"/>
          <w:sz w:val="24"/>
          <w:szCs w:val="24"/>
          <w:rtl w:val="0"/>
        </w:rPr>
        <w:t xml:space="preserve">Sayers, Dorothy L. (2004). </w:t>
      </w:r>
      <w:r w:rsidDel="00000000" w:rsidR="00000000" w:rsidRPr="00000000">
        <w:rPr>
          <w:i w:val="1"/>
          <w:color w:val="1f2328"/>
          <w:sz w:val="24"/>
          <w:szCs w:val="24"/>
          <w:rtl w:val="0"/>
        </w:rPr>
        <w:t xml:space="preserve">The Mind of the Maker</w:t>
      </w:r>
      <w:r w:rsidDel="00000000" w:rsidR="00000000" w:rsidRPr="00000000">
        <w:rPr>
          <w:color w:val="1f2328"/>
          <w:sz w:val="24"/>
          <w:szCs w:val="24"/>
          <w:rtl w:val="0"/>
        </w:rPr>
        <w:t xml:space="preserve">. [WHERE?]:Continuum International Publishing Group Ltd.</w:t>
      </w:r>
    </w:p>
    <w:p w:rsidR="00000000" w:rsidDel="00000000" w:rsidP="00000000" w:rsidRDefault="00000000" w:rsidRPr="00000000" w14:paraId="00000052">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Gene Callahan has a PhD in political theory from Cardiff University, and teaches computer science at New York University.</w:t>
      </w:r>
    </w:p>
  </w:footnote>
  <w:footnote w:id="1">
    <w:p w:rsidR="00000000" w:rsidDel="00000000" w:rsidP="00000000" w:rsidRDefault="00000000" w:rsidRPr="00000000" w14:paraId="0000005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Father Joel Duwai has a PhD in biblical theology from Pontifical Gregorian University, Rome, and teaches scriptural courses at St Albert Institute, Fadan Kagoma, Kafanchan, Kaduna State of Nigeria.</w:t>
      </w:r>
    </w:p>
  </w:footnote>
  <w:footnote w:id="2">
    <w:p w:rsidR="00000000" w:rsidDel="00000000" w:rsidP="00000000" w:rsidRDefault="00000000" w:rsidRPr="00000000" w14:paraId="0000005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f2328"/>
          <w:sz w:val="24"/>
          <w:szCs w:val="24"/>
          <w:rtl w:val="0"/>
        </w:rPr>
        <w:t xml:space="preserve">The ancient Greeks had devised a number of algorithms, such as the Sieve of Eratosthenes previously mentioned, or "Euclid's Algorithm" for calculating greatest common divisors, but they had not formulated the notion of an algorithm itself.</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www.cslewis.com/the-effectiveness-of-analogy/" TargetMode="External"/><Relationship Id="rId10" Type="http://schemas.openxmlformats.org/officeDocument/2006/relationships/hyperlink" Target="https://www.galaxie.com/volume/1615" TargetMode="External"/><Relationship Id="rId9" Type="http://schemas.openxmlformats.org/officeDocument/2006/relationships/hyperlink" Target="https://www.galaxie.com/journals/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h" TargetMode="External"/><Relationship Id="rId8" Type="http://schemas.openxmlformats.org/officeDocument/2006/relationships/hyperlink" Target="https://www.galaxie.com/author/1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