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84BF8" w14:textId="01DF4878" w:rsidR="00B8620C" w:rsidRPr="00AE227B" w:rsidRDefault="00FB000F" w:rsidP="00CB7628">
      <w:pPr>
        <w:rPr>
          <w:sz w:val="28"/>
          <w:szCs w:val="28"/>
          <w:lang w:val="en-US"/>
        </w:rPr>
      </w:pPr>
      <w:r>
        <w:rPr>
          <w:sz w:val="28"/>
          <w:szCs w:val="28"/>
          <w:lang w:val="en-US"/>
        </w:rPr>
        <w:t xml:space="preserve">Legitimacy is yet to </w:t>
      </w:r>
      <w:r w:rsidR="00B5297B">
        <w:rPr>
          <w:sz w:val="28"/>
          <w:szCs w:val="28"/>
          <w:lang w:val="en-US"/>
        </w:rPr>
        <w:t xml:space="preserve">come: </w:t>
      </w:r>
      <w:r w:rsidR="00663DCA" w:rsidRPr="00AE227B">
        <w:rPr>
          <w:sz w:val="28"/>
          <w:szCs w:val="28"/>
          <w:lang w:val="en-US"/>
        </w:rPr>
        <w:t>Jacques Derrida and the Abyss of the State</w:t>
      </w:r>
      <w:r w:rsidR="00255B2F">
        <w:rPr>
          <w:sz w:val="28"/>
          <w:szCs w:val="28"/>
          <w:lang w:val="en-US"/>
        </w:rPr>
        <w:t>.</w:t>
      </w:r>
      <w:r w:rsidR="00B8620C" w:rsidRPr="00AE227B">
        <w:rPr>
          <w:rStyle w:val="Endnotenzeichen"/>
          <w:sz w:val="28"/>
          <w:szCs w:val="28"/>
          <w:lang w:val="en-US"/>
        </w:rPr>
        <w:endnoteReference w:id="1"/>
      </w:r>
      <w:r w:rsidR="00B8620C" w:rsidRPr="00AE227B">
        <w:rPr>
          <w:sz w:val="28"/>
          <w:szCs w:val="28"/>
          <w:lang w:val="en-US"/>
        </w:rPr>
        <w:t xml:space="preserve"> </w:t>
      </w:r>
    </w:p>
    <w:p w14:paraId="1BE33521" w14:textId="77777777" w:rsidR="00B8620C" w:rsidRPr="00AE227B" w:rsidRDefault="00B8620C" w:rsidP="00CB7628">
      <w:pPr>
        <w:rPr>
          <w:i/>
          <w:iCs/>
          <w:color w:val="000000" w:themeColor="text1"/>
          <w:kern w:val="36"/>
          <w:sz w:val="28"/>
          <w:szCs w:val="28"/>
          <w:lang w:val="en-US"/>
        </w:rPr>
      </w:pPr>
    </w:p>
    <w:p w14:paraId="45A5DA70" w14:textId="2F1C1536" w:rsidR="00B8620C" w:rsidRPr="00AE227B" w:rsidRDefault="00B8620C" w:rsidP="008B7303">
      <w:pPr>
        <w:rPr>
          <w:i/>
          <w:iCs/>
          <w:color w:val="000000" w:themeColor="text1"/>
          <w:kern w:val="36"/>
          <w:sz w:val="28"/>
          <w:szCs w:val="28"/>
          <w:lang w:val="en-US"/>
        </w:rPr>
      </w:pPr>
      <w:r w:rsidRPr="00AE227B">
        <w:rPr>
          <w:i/>
          <w:iCs/>
          <w:color w:val="000000" w:themeColor="text1"/>
          <w:kern w:val="36"/>
          <w:sz w:val="28"/>
          <w:szCs w:val="28"/>
          <w:lang w:val="en-US"/>
        </w:rPr>
        <w:t>by Nils Hofmann</w:t>
      </w:r>
    </w:p>
    <w:p w14:paraId="710EEB21" w14:textId="77777777" w:rsidR="00B8620C" w:rsidRPr="00AE227B" w:rsidRDefault="00B8620C" w:rsidP="008B7303">
      <w:pPr>
        <w:rPr>
          <w:i/>
          <w:iCs/>
          <w:color w:val="000000" w:themeColor="text1"/>
          <w:kern w:val="36"/>
          <w:sz w:val="28"/>
          <w:szCs w:val="28"/>
          <w:lang w:val="en-US"/>
        </w:rPr>
      </w:pPr>
    </w:p>
    <w:p w14:paraId="2708217F" w14:textId="77777777" w:rsidR="00B8620C" w:rsidRDefault="00B8620C" w:rsidP="008B7303">
      <w:pPr>
        <w:rPr>
          <w:i/>
          <w:iCs/>
          <w:color w:val="000000" w:themeColor="text1"/>
          <w:kern w:val="36"/>
          <w:sz w:val="28"/>
          <w:szCs w:val="28"/>
          <w:lang w:val="en-US"/>
        </w:rPr>
      </w:pPr>
    </w:p>
    <w:p w14:paraId="72B5D37A" w14:textId="77777777" w:rsidR="00B8620C" w:rsidRDefault="00B8620C" w:rsidP="008B7303">
      <w:pPr>
        <w:rPr>
          <w:i/>
          <w:iCs/>
          <w:color w:val="000000" w:themeColor="text1"/>
          <w:kern w:val="36"/>
          <w:sz w:val="28"/>
          <w:szCs w:val="28"/>
          <w:lang w:val="en-US"/>
        </w:rPr>
      </w:pPr>
    </w:p>
    <w:p w14:paraId="530E4C91" w14:textId="77777777" w:rsidR="00B8620C" w:rsidRDefault="00B8620C" w:rsidP="008B7303">
      <w:pPr>
        <w:rPr>
          <w:i/>
          <w:iCs/>
          <w:color w:val="000000" w:themeColor="text1"/>
          <w:kern w:val="36"/>
          <w:sz w:val="28"/>
          <w:szCs w:val="28"/>
          <w:lang w:val="en-US"/>
        </w:rPr>
      </w:pPr>
    </w:p>
    <w:p w14:paraId="1162A51A" w14:textId="77777777" w:rsidR="00B8620C" w:rsidRDefault="00B8620C" w:rsidP="008B7303">
      <w:pPr>
        <w:rPr>
          <w:i/>
          <w:iCs/>
          <w:color w:val="000000" w:themeColor="text1"/>
          <w:kern w:val="36"/>
          <w:sz w:val="28"/>
          <w:szCs w:val="28"/>
          <w:lang w:val="en-US"/>
        </w:rPr>
      </w:pPr>
    </w:p>
    <w:p w14:paraId="7D5C4546" w14:textId="77777777" w:rsidR="00B8620C" w:rsidRDefault="00B8620C" w:rsidP="008B7303">
      <w:pPr>
        <w:rPr>
          <w:i/>
          <w:iCs/>
          <w:color w:val="000000" w:themeColor="text1"/>
          <w:kern w:val="36"/>
          <w:sz w:val="28"/>
          <w:szCs w:val="28"/>
          <w:lang w:val="en-US"/>
        </w:rPr>
      </w:pPr>
    </w:p>
    <w:p w14:paraId="7348F4EE" w14:textId="77777777" w:rsidR="00B8620C" w:rsidRDefault="00B8620C" w:rsidP="008B7303">
      <w:pPr>
        <w:rPr>
          <w:i/>
          <w:iCs/>
          <w:color w:val="000000" w:themeColor="text1"/>
          <w:kern w:val="36"/>
          <w:sz w:val="28"/>
          <w:szCs w:val="28"/>
          <w:lang w:val="en-US"/>
        </w:rPr>
      </w:pPr>
    </w:p>
    <w:p w14:paraId="20DD888B" w14:textId="77777777" w:rsidR="00B8620C" w:rsidRDefault="00B8620C" w:rsidP="008B7303">
      <w:pPr>
        <w:rPr>
          <w:i/>
          <w:iCs/>
          <w:color w:val="000000" w:themeColor="text1"/>
          <w:kern w:val="36"/>
          <w:sz w:val="28"/>
          <w:szCs w:val="28"/>
          <w:lang w:val="en-US"/>
        </w:rPr>
      </w:pPr>
    </w:p>
    <w:p w14:paraId="48E959C5" w14:textId="77777777" w:rsidR="00B8620C" w:rsidRDefault="00B8620C" w:rsidP="008B7303">
      <w:pPr>
        <w:rPr>
          <w:i/>
          <w:iCs/>
          <w:color w:val="000000" w:themeColor="text1"/>
          <w:kern w:val="36"/>
          <w:sz w:val="28"/>
          <w:szCs w:val="28"/>
          <w:lang w:val="en-US"/>
        </w:rPr>
      </w:pPr>
    </w:p>
    <w:p w14:paraId="2EB52068" w14:textId="77777777" w:rsidR="00B8620C" w:rsidRDefault="00B8620C" w:rsidP="008B7303">
      <w:pPr>
        <w:rPr>
          <w:i/>
          <w:iCs/>
          <w:color w:val="000000" w:themeColor="text1"/>
          <w:kern w:val="36"/>
          <w:sz w:val="28"/>
          <w:szCs w:val="28"/>
          <w:lang w:val="en-US"/>
        </w:rPr>
      </w:pPr>
    </w:p>
    <w:p w14:paraId="6E4840C8" w14:textId="77777777" w:rsidR="00B8620C" w:rsidRDefault="00B8620C" w:rsidP="008B7303">
      <w:pPr>
        <w:rPr>
          <w:i/>
          <w:iCs/>
          <w:color w:val="000000" w:themeColor="text1"/>
          <w:kern w:val="36"/>
          <w:sz w:val="28"/>
          <w:szCs w:val="28"/>
          <w:lang w:val="en-US"/>
        </w:rPr>
      </w:pPr>
    </w:p>
    <w:p w14:paraId="05BA0285" w14:textId="77777777" w:rsidR="00B8620C" w:rsidRDefault="00B8620C" w:rsidP="008B7303">
      <w:pPr>
        <w:rPr>
          <w:i/>
          <w:iCs/>
          <w:color w:val="000000" w:themeColor="text1"/>
          <w:kern w:val="36"/>
          <w:sz w:val="28"/>
          <w:szCs w:val="28"/>
          <w:lang w:val="en-US"/>
        </w:rPr>
      </w:pPr>
    </w:p>
    <w:p w14:paraId="210F0E4A" w14:textId="77777777" w:rsidR="00B8620C" w:rsidRDefault="00B8620C" w:rsidP="008B7303">
      <w:pPr>
        <w:rPr>
          <w:i/>
          <w:iCs/>
          <w:color w:val="000000" w:themeColor="text1"/>
          <w:kern w:val="36"/>
          <w:sz w:val="28"/>
          <w:szCs w:val="28"/>
          <w:lang w:val="en-US"/>
        </w:rPr>
      </w:pPr>
    </w:p>
    <w:p w14:paraId="7EA69DCE" w14:textId="77777777" w:rsidR="00B8620C" w:rsidRDefault="00B8620C" w:rsidP="008B7303">
      <w:pPr>
        <w:rPr>
          <w:i/>
          <w:iCs/>
          <w:color w:val="000000" w:themeColor="text1"/>
          <w:kern w:val="36"/>
          <w:sz w:val="28"/>
          <w:szCs w:val="28"/>
          <w:lang w:val="en-US"/>
        </w:rPr>
      </w:pPr>
    </w:p>
    <w:p w14:paraId="1439E924" w14:textId="77777777" w:rsidR="00B8620C" w:rsidRDefault="00B8620C" w:rsidP="008B7303">
      <w:pPr>
        <w:rPr>
          <w:i/>
          <w:iCs/>
          <w:color w:val="000000" w:themeColor="text1"/>
          <w:kern w:val="36"/>
          <w:sz w:val="28"/>
          <w:szCs w:val="28"/>
          <w:lang w:val="en-US"/>
        </w:rPr>
      </w:pPr>
    </w:p>
    <w:p w14:paraId="1CFABD25" w14:textId="77777777" w:rsidR="00B8620C" w:rsidRDefault="00B8620C" w:rsidP="008B7303">
      <w:pPr>
        <w:rPr>
          <w:i/>
          <w:iCs/>
          <w:color w:val="000000" w:themeColor="text1"/>
          <w:kern w:val="36"/>
          <w:sz w:val="28"/>
          <w:szCs w:val="28"/>
          <w:lang w:val="en-US"/>
        </w:rPr>
      </w:pPr>
    </w:p>
    <w:p w14:paraId="0854C992" w14:textId="77777777" w:rsidR="00B8620C" w:rsidRDefault="00B8620C" w:rsidP="008B7303">
      <w:pPr>
        <w:rPr>
          <w:i/>
          <w:iCs/>
          <w:color w:val="000000" w:themeColor="text1"/>
          <w:kern w:val="36"/>
          <w:sz w:val="28"/>
          <w:szCs w:val="28"/>
          <w:lang w:val="en-US"/>
        </w:rPr>
      </w:pPr>
    </w:p>
    <w:p w14:paraId="3445BB9D" w14:textId="77777777" w:rsidR="00B8620C" w:rsidRDefault="00B8620C" w:rsidP="008B7303">
      <w:pPr>
        <w:rPr>
          <w:i/>
          <w:iCs/>
          <w:color w:val="000000" w:themeColor="text1"/>
          <w:kern w:val="36"/>
          <w:sz w:val="28"/>
          <w:szCs w:val="28"/>
          <w:lang w:val="en-US"/>
        </w:rPr>
      </w:pPr>
    </w:p>
    <w:p w14:paraId="699668FC" w14:textId="77777777" w:rsidR="00B8620C" w:rsidRDefault="00B8620C" w:rsidP="008B7303">
      <w:pPr>
        <w:rPr>
          <w:i/>
          <w:iCs/>
          <w:color w:val="000000" w:themeColor="text1"/>
          <w:kern w:val="36"/>
          <w:sz w:val="28"/>
          <w:szCs w:val="28"/>
          <w:lang w:val="en-US"/>
        </w:rPr>
      </w:pPr>
    </w:p>
    <w:p w14:paraId="0A7B4F54" w14:textId="77777777" w:rsidR="00B8620C" w:rsidRDefault="00B8620C" w:rsidP="008B7303">
      <w:pPr>
        <w:rPr>
          <w:i/>
          <w:iCs/>
          <w:color w:val="000000" w:themeColor="text1"/>
          <w:kern w:val="36"/>
          <w:sz w:val="28"/>
          <w:szCs w:val="28"/>
          <w:lang w:val="en-US"/>
        </w:rPr>
      </w:pPr>
    </w:p>
    <w:p w14:paraId="6AD21D21" w14:textId="77777777" w:rsidR="00B8620C" w:rsidRDefault="00B8620C" w:rsidP="008B7303">
      <w:pPr>
        <w:rPr>
          <w:i/>
          <w:iCs/>
          <w:color w:val="000000" w:themeColor="text1"/>
          <w:kern w:val="36"/>
          <w:sz w:val="28"/>
          <w:szCs w:val="28"/>
          <w:lang w:val="en-US"/>
        </w:rPr>
      </w:pPr>
    </w:p>
    <w:p w14:paraId="3C0956FF" w14:textId="77777777" w:rsidR="00B8620C" w:rsidRDefault="00B8620C" w:rsidP="008B7303">
      <w:pPr>
        <w:rPr>
          <w:i/>
          <w:iCs/>
          <w:color w:val="000000" w:themeColor="text1"/>
          <w:kern w:val="36"/>
          <w:sz w:val="28"/>
          <w:szCs w:val="28"/>
          <w:lang w:val="en-US"/>
        </w:rPr>
      </w:pPr>
    </w:p>
    <w:p w14:paraId="422F17E2" w14:textId="77777777" w:rsidR="00B8620C" w:rsidRDefault="00B8620C" w:rsidP="008B7303">
      <w:pPr>
        <w:rPr>
          <w:i/>
          <w:iCs/>
          <w:color w:val="000000" w:themeColor="text1"/>
          <w:kern w:val="36"/>
          <w:sz w:val="28"/>
          <w:szCs w:val="28"/>
          <w:lang w:val="en-US"/>
        </w:rPr>
      </w:pPr>
    </w:p>
    <w:p w14:paraId="4BA3F79D" w14:textId="77777777" w:rsidR="00B8620C" w:rsidRDefault="00B8620C" w:rsidP="008B7303">
      <w:pPr>
        <w:rPr>
          <w:i/>
          <w:iCs/>
          <w:color w:val="000000" w:themeColor="text1"/>
          <w:kern w:val="36"/>
          <w:sz w:val="28"/>
          <w:szCs w:val="28"/>
          <w:lang w:val="en-US"/>
        </w:rPr>
      </w:pPr>
    </w:p>
    <w:p w14:paraId="191342A9" w14:textId="77777777" w:rsidR="00B8620C" w:rsidRDefault="00B8620C" w:rsidP="008B7303">
      <w:pPr>
        <w:rPr>
          <w:i/>
          <w:iCs/>
          <w:color w:val="000000" w:themeColor="text1"/>
          <w:kern w:val="36"/>
          <w:sz w:val="28"/>
          <w:szCs w:val="28"/>
          <w:lang w:val="en-US"/>
        </w:rPr>
      </w:pPr>
    </w:p>
    <w:p w14:paraId="43EBEEFA" w14:textId="77777777" w:rsidR="00B8620C" w:rsidRDefault="00B8620C" w:rsidP="008B7303">
      <w:pPr>
        <w:rPr>
          <w:i/>
          <w:iCs/>
          <w:color w:val="000000" w:themeColor="text1"/>
          <w:kern w:val="36"/>
          <w:sz w:val="28"/>
          <w:szCs w:val="28"/>
          <w:lang w:val="en-US"/>
        </w:rPr>
      </w:pPr>
    </w:p>
    <w:p w14:paraId="06F6AD74" w14:textId="77777777" w:rsidR="00B8620C" w:rsidRDefault="00B8620C" w:rsidP="008B7303">
      <w:pPr>
        <w:rPr>
          <w:i/>
          <w:iCs/>
          <w:color w:val="000000" w:themeColor="text1"/>
          <w:kern w:val="36"/>
          <w:sz w:val="28"/>
          <w:szCs w:val="28"/>
          <w:lang w:val="en-US"/>
        </w:rPr>
      </w:pPr>
    </w:p>
    <w:p w14:paraId="14073B8A" w14:textId="77777777" w:rsidR="00B8620C" w:rsidRDefault="00B8620C" w:rsidP="008B7303">
      <w:pPr>
        <w:rPr>
          <w:i/>
          <w:iCs/>
          <w:color w:val="000000" w:themeColor="text1"/>
          <w:kern w:val="36"/>
          <w:sz w:val="28"/>
          <w:szCs w:val="28"/>
          <w:lang w:val="en-US"/>
        </w:rPr>
      </w:pPr>
    </w:p>
    <w:p w14:paraId="01F7AA8D" w14:textId="77777777" w:rsidR="00B8620C" w:rsidRDefault="00B8620C" w:rsidP="008B7303">
      <w:pPr>
        <w:rPr>
          <w:i/>
          <w:iCs/>
          <w:color w:val="000000" w:themeColor="text1"/>
          <w:kern w:val="36"/>
          <w:sz w:val="28"/>
          <w:szCs w:val="28"/>
          <w:lang w:val="en-US"/>
        </w:rPr>
      </w:pPr>
    </w:p>
    <w:p w14:paraId="47E8E64E" w14:textId="77777777" w:rsidR="00B8620C" w:rsidRDefault="00B8620C" w:rsidP="008B7303">
      <w:pPr>
        <w:rPr>
          <w:i/>
          <w:iCs/>
          <w:color w:val="000000" w:themeColor="text1"/>
          <w:kern w:val="36"/>
          <w:sz w:val="28"/>
          <w:szCs w:val="28"/>
          <w:lang w:val="en-US"/>
        </w:rPr>
      </w:pPr>
    </w:p>
    <w:p w14:paraId="16A9049A" w14:textId="77777777" w:rsidR="00B8620C" w:rsidRDefault="00B8620C" w:rsidP="008B7303">
      <w:pPr>
        <w:rPr>
          <w:i/>
          <w:iCs/>
          <w:color w:val="000000" w:themeColor="text1"/>
          <w:kern w:val="36"/>
          <w:sz w:val="28"/>
          <w:szCs w:val="28"/>
          <w:lang w:val="en-US"/>
        </w:rPr>
      </w:pPr>
    </w:p>
    <w:p w14:paraId="4C4B1DFD" w14:textId="77777777" w:rsidR="00B8620C" w:rsidRDefault="00B8620C" w:rsidP="008B7303">
      <w:pPr>
        <w:rPr>
          <w:i/>
          <w:iCs/>
          <w:color w:val="000000" w:themeColor="text1"/>
          <w:kern w:val="36"/>
          <w:sz w:val="28"/>
          <w:szCs w:val="28"/>
          <w:lang w:val="en-US"/>
        </w:rPr>
      </w:pPr>
    </w:p>
    <w:p w14:paraId="0DC58A17" w14:textId="77777777" w:rsidR="00B8620C" w:rsidRDefault="00B8620C" w:rsidP="008B7303">
      <w:pPr>
        <w:rPr>
          <w:i/>
          <w:iCs/>
          <w:color w:val="000000" w:themeColor="text1"/>
          <w:kern w:val="36"/>
          <w:sz w:val="28"/>
          <w:szCs w:val="28"/>
          <w:lang w:val="en-US"/>
        </w:rPr>
      </w:pPr>
    </w:p>
    <w:p w14:paraId="73DF5866" w14:textId="77777777" w:rsidR="00B8620C" w:rsidRDefault="00B8620C" w:rsidP="008B7303">
      <w:pPr>
        <w:rPr>
          <w:i/>
          <w:iCs/>
          <w:color w:val="000000" w:themeColor="text1"/>
          <w:kern w:val="36"/>
          <w:sz w:val="28"/>
          <w:szCs w:val="28"/>
          <w:lang w:val="en-US"/>
        </w:rPr>
      </w:pPr>
    </w:p>
    <w:p w14:paraId="2D7BD33E" w14:textId="77777777" w:rsidR="00B8620C" w:rsidRDefault="00B8620C" w:rsidP="008B7303">
      <w:pPr>
        <w:rPr>
          <w:i/>
          <w:iCs/>
          <w:color w:val="000000" w:themeColor="text1"/>
          <w:kern w:val="36"/>
          <w:sz w:val="28"/>
          <w:szCs w:val="28"/>
          <w:lang w:val="en-US"/>
        </w:rPr>
      </w:pPr>
    </w:p>
    <w:p w14:paraId="31CD9AF8" w14:textId="77777777" w:rsidR="00B8620C" w:rsidRDefault="00B8620C" w:rsidP="008B7303">
      <w:pPr>
        <w:rPr>
          <w:i/>
          <w:iCs/>
          <w:color w:val="000000" w:themeColor="text1"/>
          <w:kern w:val="36"/>
          <w:sz w:val="28"/>
          <w:szCs w:val="28"/>
          <w:lang w:val="en-US"/>
        </w:rPr>
      </w:pPr>
    </w:p>
    <w:p w14:paraId="4328C140" w14:textId="77777777" w:rsidR="00B8620C" w:rsidRPr="00AE227B" w:rsidRDefault="00B8620C" w:rsidP="008B7303">
      <w:pPr>
        <w:rPr>
          <w:i/>
          <w:iCs/>
          <w:color w:val="000000" w:themeColor="text1"/>
          <w:kern w:val="36"/>
          <w:sz w:val="28"/>
          <w:szCs w:val="28"/>
          <w:lang w:val="en-US"/>
        </w:rPr>
      </w:pPr>
    </w:p>
    <w:p w14:paraId="244B9780" w14:textId="130A4FD9" w:rsidR="00B8620C" w:rsidRPr="00AE227B" w:rsidRDefault="00B8620C" w:rsidP="00CB7628">
      <w:pPr>
        <w:pStyle w:val="berschrift1"/>
        <w:rPr>
          <w:rFonts w:ascii="Times New Roman" w:hAnsi="Times New Roman" w:cs="Times New Roman"/>
          <w:b/>
          <w:bCs/>
          <w:lang w:val="en-US"/>
        </w:rPr>
      </w:pPr>
      <w:r w:rsidRPr="00AE227B">
        <w:rPr>
          <w:rFonts w:ascii="Times New Roman" w:hAnsi="Times New Roman" w:cs="Times New Roman"/>
          <w:b/>
          <w:bCs/>
          <w:lang w:val="en-US"/>
        </w:rPr>
        <w:lastRenderedPageBreak/>
        <w:t>Intro</w:t>
      </w:r>
    </w:p>
    <w:p w14:paraId="1E64B4F5" w14:textId="77777777" w:rsidR="00B8620C" w:rsidRDefault="00B8620C" w:rsidP="00B65A22">
      <w:pPr>
        <w:spacing w:line="360" w:lineRule="auto"/>
        <w:jc w:val="both"/>
        <w:rPr>
          <w:lang w:val="en-US"/>
        </w:rPr>
      </w:pPr>
      <w:r w:rsidRPr="00AE227B">
        <w:rPr>
          <w:lang w:val="en-US"/>
        </w:rPr>
        <w:t xml:space="preserve">In the history of political thought, we find in Jacques Derrida a philosopher who takes the questioning of all institutions seriously, indeed making it the fundamental gesture of his </w:t>
      </w:r>
      <w:r>
        <w:rPr>
          <w:lang w:val="en-US"/>
        </w:rPr>
        <w:t>thinking</w:t>
      </w:r>
      <w:r w:rsidRPr="00AE227B">
        <w:rPr>
          <w:lang w:val="en-US"/>
        </w:rPr>
        <w:t xml:space="preserve">: deconstruction. In this regard, Derrida holds a </w:t>
      </w:r>
      <w:r>
        <w:rPr>
          <w:lang w:val="en-US"/>
        </w:rPr>
        <w:t>distinct</w:t>
      </w:r>
      <w:r w:rsidRPr="00AE227B">
        <w:rPr>
          <w:lang w:val="en-US"/>
        </w:rPr>
        <w:t xml:space="preserve"> position within the canon of political thought, as his critique refrains from both </w:t>
      </w:r>
      <w:r>
        <w:rPr>
          <w:lang w:val="en-US"/>
        </w:rPr>
        <w:t>offering</w:t>
      </w:r>
      <w:r w:rsidRPr="00AE227B">
        <w:rPr>
          <w:lang w:val="en-US"/>
        </w:rPr>
        <w:t xml:space="preserve"> a normative alternative theory of the state as well as </w:t>
      </w:r>
      <w:r>
        <w:rPr>
          <w:lang w:val="en-US"/>
        </w:rPr>
        <w:t>advocating</w:t>
      </w:r>
      <w:r w:rsidRPr="00AE227B">
        <w:rPr>
          <w:lang w:val="en-US"/>
        </w:rPr>
        <w:t xml:space="preserve"> for the </w:t>
      </w:r>
      <w:r>
        <w:rPr>
          <w:lang w:val="en-US"/>
        </w:rPr>
        <w:t xml:space="preserve">fundamental </w:t>
      </w:r>
      <w:r w:rsidRPr="00AE227B">
        <w:rPr>
          <w:lang w:val="en-US"/>
        </w:rPr>
        <w:t>abolition of all institutions. As we shall see, Derrida</w:t>
      </w:r>
      <w:r>
        <w:rPr>
          <w:lang w:val="en-US"/>
        </w:rPr>
        <w:t xml:space="preserve"> </w:t>
      </w:r>
      <w:r w:rsidRPr="00AE227B">
        <w:rPr>
          <w:lang w:val="en-US"/>
        </w:rPr>
        <w:t>rejects any theory of ideal institution</w:t>
      </w:r>
      <w:r>
        <w:rPr>
          <w:lang w:val="en-US"/>
        </w:rPr>
        <w:t>s</w:t>
      </w:r>
      <w:r w:rsidRPr="00AE227B">
        <w:rPr>
          <w:lang w:val="en-US"/>
        </w:rPr>
        <w:t xml:space="preserve"> as well as any transcendent prospect of a promised land outside </w:t>
      </w:r>
      <w:r>
        <w:rPr>
          <w:lang w:val="en-US"/>
        </w:rPr>
        <w:t>of them</w:t>
      </w:r>
      <w:r w:rsidRPr="00AE227B">
        <w:rPr>
          <w:lang w:val="en-US"/>
        </w:rPr>
        <w:t xml:space="preserve">. </w:t>
      </w:r>
    </w:p>
    <w:p w14:paraId="70DA0CAE" w14:textId="58C96068" w:rsidR="00B8620C" w:rsidRDefault="00B8620C" w:rsidP="00EF12A9">
      <w:pPr>
        <w:spacing w:line="360" w:lineRule="auto"/>
        <w:ind w:firstLine="426"/>
        <w:jc w:val="both"/>
        <w:rPr>
          <w:lang w:val="en-US"/>
        </w:rPr>
      </w:pPr>
      <w:r w:rsidRPr="00AE227B">
        <w:rPr>
          <w:lang w:val="en-US"/>
        </w:rPr>
        <w:t xml:space="preserve">Any attempt to provide a comprehensive account of </w:t>
      </w:r>
      <w:r>
        <w:rPr>
          <w:lang w:val="en-US"/>
        </w:rPr>
        <w:t>Derrida’s</w:t>
      </w:r>
      <w:r w:rsidRPr="00AE227B">
        <w:rPr>
          <w:lang w:val="en-US"/>
        </w:rPr>
        <w:t xml:space="preserve"> thought is destined to fail from the very outset due to the inexhaustible extent of </w:t>
      </w:r>
      <w:r>
        <w:rPr>
          <w:lang w:val="en-US"/>
        </w:rPr>
        <w:t xml:space="preserve">his </w:t>
      </w:r>
      <w:r w:rsidRPr="00AE227B">
        <w:rPr>
          <w:lang w:val="en-US"/>
        </w:rPr>
        <w:t xml:space="preserve">oeuvre. While Derrida worked primarily in phenomenology and the philosophy of language at the beginning of his career, </w:t>
      </w:r>
      <w:r>
        <w:rPr>
          <w:lang w:val="en-US"/>
        </w:rPr>
        <w:t>political theory came</w:t>
      </w:r>
      <w:r w:rsidRPr="00AE227B">
        <w:rPr>
          <w:lang w:val="en-US"/>
        </w:rPr>
        <w:t xml:space="preserve"> </w:t>
      </w:r>
      <w:r>
        <w:rPr>
          <w:lang w:val="en-US"/>
        </w:rPr>
        <w:t>to characterize</w:t>
      </w:r>
      <w:r w:rsidRPr="00AE227B">
        <w:rPr>
          <w:lang w:val="en-US"/>
        </w:rPr>
        <w:t xml:space="preserve"> his work in the 1990s and 2000s. Given the impossibility of this task, </w:t>
      </w:r>
      <w:r>
        <w:rPr>
          <w:lang w:val="en-US"/>
        </w:rPr>
        <w:t>the</w:t>
      </w:r>
      <w:r w:rsidRPr="00AE227B">
        <w:rPr>
          <w:lang w:val="en-US"/>
        </w:rPr>
        <w:t xml:space="preserve"> focus </w:t>
      </w:r>
      <w:r>
        <w:rPr>
          <w:lang w:val="en-US"/>
        </w:rPr>
        <w:t xml:space="preserve">of this text is </w:t>
      </w:r>
      <w:r w:rsidRPr="00AE227B">
        <w:rPr>
          <w:lang w:val="en-US"/>
        </w:rPr>
        <w:t xml:space="preserve">on a </w:t>
      </w:r>
      <w:r>
        <w:rPr>
          <w:lang w:val="en-US"/>
        </w:rPr>
        <w:t>particular</w:t>
      </w:r>
      <w:r w:rsidRPr="00AE227B">
        <w:rPr>
          <w:lang w:val="en-US"/>
        </w:rPr>
        <w:t xml:space="preserve"> motif in Derrida’s political</w:t>
      </w:r>
      <w:r>
        <w:rPr>
          <w:lang w:val="en-US"/>
        </w:rPr>
        <w:t xml:space="preserve"> philosophy </w:t>
      </w:r>
      <w:r w:rsidRPr="00AE227B">
        <w:rPr>
          <w:lang w:val="en-US"/>
        </w:rPr>
        <w:t>– the abyss of institution</w:t>
      </w:r>
      <w:r>
        <w:rPr>
          <w:lang w:val="en-US"/>
        </w:rPr>
        <w:t>s</w:t>
      </w:r>
      <w:r w:rsidRPr="00AE227B">
        <w:rPr>
          <w:lang w:val="en-US"/>
        </w:rPr>
        <w:t>. As Derrida argues: ‘The institution or the foundation cannot itself be founded; it inaugurates above an inaudible abyss and this knowledge is intolerable.’</w:t>
      </w:r>
      <w:r w:rsidRPr="00AE227B">
        <w:rPr>
          <w:rStyle w:val="Endnotenzeichen"/>
          <w:lang w:val="en-US"/>
        </w:rPr>
        <w:endnoteReference w:id="2"/>
      </w:r>
      <w:r w:rsidRPr="00AE227B">
        <w:rPr>
          <w:lang w:val="en-US"/>
        </w:rPr>
        <w:t xml:space="preserve"> I emphasize </w:t>
      </w:r>
      <w:r>
        <w:rPr>
          <w:lang w:val="en-US"/>
        </w:rPr>
        <w:t>‘</w:t>
      </w:r>
      <w:r w:rsidRPr="00AE227B">
        <w:rPr>
          <w:lang w:val="en-US"/>
        </w:rPr>
        <w:t>institution</w:t>
      </w:r>
      <w:r>
        <w:rPr>
          <w:lang w:val="en-US"/>
        </w:rPr>
        <w:t>s’</w:t>
      </w:r>
      <w:r w:rsidRPr="00AE227B">
        <w:rPr>
          <w:lang w:val="en-US"/>
        </w:rPr>
        <w:t xml:space="preserve"> because Derrida never explicitly </w:t>
      </w:r>
      <w:r>
        <w:rPr>
          <w:lang w:val="en-US"/>
        </w:rPr>
        <w:t>put</w:t>
      </w:r>
      <w:r w:rsidRPr="00AE227B">
        <w:rPr>
          <w:lang w:val="en-US"/>
        </w:rPr>
        <w:t xml:space="preserve"> the abyss of the specific institution of the state at the center of his texts, though he mentioned it in several passages. In this regard, I am elaborating Derrida's general institutional-theoretical thoughts on the abyss from the perspective of the specific institution of the state.</w:t>
      </w:r>
      <w:r>
        <w:rPr>
          <w:lang w:val="en-US"/>
        </w:rPr>
        <w:t xml:space="preserve"> </w:t>
      </w:r>
      <w:r w:rsidRPr="00AE227B">
        <w:rPr>
          <w:lang w:val="en-US"/>
        </w:rPr>
        <w:t>The main argument of this text is that, following Derrida, the ultimate justification of the state fails</w:t>
      </w:r>
      <w:r>
        <w:rPr>
          <w:lang w:val="en-US"/>
        </w:rPr>
        <w:t xml:space="preserve"> due to the abyss of state foundations: Instead, states must be understood as constitutively responsible for the Other that they have violently excluded to manifest their form. From this perspective, states are not founded on a last principle but on a simulacrum, constituted by their relationship with the Other. </w:t>
      </w:r>
    </w:p>
    <w:p w14:paraId="107969F0" w14:textId="49CE92BE" w:rsidR="00B8620C" w:rsidRPr="00AE227B" w:rsidRDefault="00B8620C" w:rsidP="00EF12A9">
      <w:pPr>
        <w:spacing w:line="360" w:lineRule="auto"/>
        <w:ind w:firstLine="426"/>
        <w:jc w:val="both"/>
        <w:rPr>
          <w:lang w:val="en-US"/>
        </w:rPr>
      </w:pPr>
      <w:r>
        <w:rPr>
          <w:lang w:val="en-US"/>
        </w:rPr>
        <w:t>In detail</w:t>
      </w:r>
      <w:r w:rsidRPr="00567379">
        <w:rPr>
          <w:lang w:val="en-US"/>
        </w:rPr>
        <w:t xml:space="preserve">, </w:t>
      </w:r>
      <w:r>
        <w:rPr>
          <w:lang w:val="en-US"/>
        </w:rPr>
        <w:t>I argue that, caused</w:t>
      </w:r>
      <w:r w:rsidRPr="00567379">
        <w:rPr>
          <w:lang w:val="en-US"/>
        </w:rPr>
        <w:t xml:space="preserve"> by the abyss</w:t>
      </w:r>
      <w:r>
        <w:rPr>
          <w:lang w:val="en-US"/>
        </w:rPr>
        <w:t xml:space="preserve">, </w:t>
      </w:r>
      <w:r w:rsidRPr="00567379">
        <w:rPr>
          <w:lang w:val="en-US"/>
        </w:rPr>
        <w:t xml:space="preserve">the justice of a state's action is never fully determinable in the present but is only disclosed in the mode of </w:t>
      </w:r>
      <w:r w:rsidRPr="00C55573">
        <w:rPr>
          <w:i/>
          <w:iCs/>
          <w:lang w:val="en-US"/>
        </w:rPr>
        <w:t>legitimacy to come</w:t>
      </w:r>
      <w:r w:rsidRPr="00567379">
        <w:rPr>
          <w:lang w:val="en-US"/>
        </w:rPr>
        <w:t xml:space="preserve"> (Future Perfect). </w:t>
      </w:r>
      <w:r>
        <w:rPr>
          <w:lang w:val="en-US"/>
        </w:rPr>
        <w:t>S</w:t>
      </w:r>
      <w:r w:rsidRPr="00567379">
        <w:rPr>
          <w:lang w:val="en-US"/>
        </w:rPr>
        <w:t>tate</w:t>
      </w:r>
      <w:r>
        <w:rPr>
          <w:lang w:val="en-US"/>
        </w:rPr>
        <w:t xml:space="preserve"> action</w:t>
      </w:r>
      <w:r w:rsidRPr="00567379">
        <w:rPr>
          <w:lang w:val="en-US"/>
        </w:rPr>
        <w:t xml:space="preserve"> must</w:t>
      </w:r>
      <w:r>
        <w:rPr>
          <w:lang w:val="en-US"/>
        </w:rPr>
        <w:t xml:space="preserve"> be</w:t>
      </w:r>
      <w:r w:rsidRPr="00567379">
        <w:rPr>
          <w:lang w:val="en-US"/>
        </w:rPr>
        <w:t xml:space="preserve"> justif</w:t>
      </w:r>
      <w:r>
        <w:rPr>
          <w:lang w:val="en-US"/>
        </w:rPr>
        <w:t>ied</w:t>
      </w:r>
      <w:r w:rsidRPr="00567379">
        <w:rPr>
          <w:lang w:val="en-US"/>
        </w:rPr>
        <w:t xml:space="preserve"> in light of the future, considering what will have been just. </w:t>
      </w:r>
      <w:r>
        <w:rPr>
          <w:lang w:val="en-US"/>
        </w:rPr>
        <w:t>In consequence, t</w:t>
      </w:r>
      <w:r w:rsidRPr="00AE227B">
        <w:rPr>
          <w:lang w:val="en-US"/>
        </w:rPr>
        <w:t xml:space="preserve">he state </w:t>
      </w:r>
      <w:r>
        <w:rPr>
          <w:lang w:val="en-US"/>
        </w:rPr>
        <w:t>may</w:t>
      </w:r>
      <w:r w:rsidRPr="00AE227B">
        <w:rPr>
          <w:lang w:val="en-US"/>
        </w:rPr>
        <w:t xml:space="preserve"> only strive to be</w:t>
      </w:r>
      <w:r>
        <w:rPr>
          <w:lang w:val="en-US"/>
        </w:rPr>
        <w:t xml:space="preserve"> ever</w:t>
      </w:r>
      <w:r w:rsidRPr="00AE227B">
        <w:rPr>
          <w:lang w:val="en-US"/>
        </w:rPr>
        <w:t xml:space="preserve"> justified and legitimate to the extent that it dejustifies itself in the name of the Other that it has violently exclude</w:t>
      </w:r>
      <w:r>
        <w:rPr>
          <w:lang w:val="en-US"/>
        </w:rPr>
        <w:t>d</w:t>
      </w:r>
      <w:r w:rsidRPr="00AE227B">
        <w:rPr>
          <w:lang w:val="en-US"/>
        </w:rPr>
        <w:t xml:space="preserve">. </w:t>
      </w:r>
      <w:r>
        <w:rPr>
          <w:lang w:val="en-US"/>
        </w:rPr>
        <w:t>What will be depicted is how Derrida</w:t>
      </w:r>
      <w:r w:rsidRPr="00AE227B">
        <w:rPr>
          <w:lang w:val="en-US"/>
        </w:rPr>
        <w:t xml:space="preserve"> thereby proposes a way of conceiving democracy through </w:t>
      </w:r>
      <w:r>
        <w:rPr>
          <w:lang w:val="en-US"/>
        </w:rPr>
        <w:t xml:space="preserve">engaged </w:t>
      </w:r>
      <w:r w:rsidRPr="00AE227B">
        <w:rPr>
          <w:lang w:val="en-US"/>
        </w:rPr>
        <w:t>self-limitation that goes beyond the framework of classical (popular) sovereignty</w:t>
      </w:r>
      <w:r>
        <w:rPr>
          <w:lang w:val="en-US"/>
        </w:rPr>
        <w:t>:</w:t>
      </w:r>
      <w:r w:rsidRPr="00AE227B">
        <w:rPr>
          <w:lang w:val="en-US"/>
        </w:rPr>
        <w:t xml:space="preserve"> He advocates a shift away from democratic autonomy toward a </w:t>
      </w:r>
      <w:r>
        <w:rPr>
          <w:lang w:val="en-US"/>
        </w:rPr>
        <w:t>heteronomous responsibility</w:t>
      </w:r>
      <w:r w:rsidRPr="00AE227B">
        <w:rPr>
          <w:lang w:val="en-US"/>
        </w:rPr>
        <w:t xml:space="preserve"> that is subject to the irrefutable call of the Other for justice</w:t>
      </w:r>
      <w:r>
        <w:rPr>
          <w:lang w:val="en-US"/>
        </w:rPr>
        <w:t>.</w:t>
      </w:r>
    </w:p>
    <w:p w14:paraId="526052B8" w14:textId="5C646233" w:rsidR="00B8620C" w:rsidRDefault="00B8620C" w:rsidP="00EF12A9">
      <w:pPr>
        <w:spacing w:line="360" w:lineRule="auto"/>
        <w:ind w:firstLine="426"/>
        <w:jc w:val="both"/>
        <w:rPr>
          <w:lang w:val="en-US"/>
        </w:rPr>
      </w:pPr>
      <w:r>
        <w:rPr>
          <w:lang w:val="en-US"/>
        </w:rPr>
        <w:t>To make</w:t>
      </w:r>
      <w:r w:rsidRPr="00AE227B">
        <w:rPr>
          <w:lang w:val="en-US"/>
        </w:rPr>
        <w:t xml:space="preserve"> this argument</w:t>
      </w:r>
      <w:r>
        <w:rPr>
          <w:lang w:val="en-US"/>
        </w:rPr>
        <w:t>, I follow</w:t>
      </w:r>
      <w:r w:rsidRPr="00AE227B">
        <w:rPr>
          <w:lang w:val="en-US"/>
        </w:rPr>
        <w:t xml:space="preserve"> the traces of the </w:t>
      </w:r>
      <w:r>
        <w:rPr>
          <w:lang w:val="en-US"/>
        </w:rPr>
        <w:t>state's</w:t>
      </w:r>
      <w:r w:rsidRPr="00AE227B">
        <w:rPr>
          <w:lang w:val="en-US"/>
        </w:rPr>
        <w:t xml:space="preserve"> </w:t>
      </w:r>
      <w:r>
        <w:rPr>
          <w:lang w:val="en-US"/>
        </w:rPr>
        <w:t>abyss</w:t>
      </w:r>
      <w:r w:rsidRPr="00AE227B">
        <w:rPr>
          <w:lang w:val="en-US"/>
        </w:rPr>
        <w:t xml:space="preserve"> in Derrida’s texts</w:t>
      </w:r>
      <w:r>
        <w:rPr>
          <w:lang w:val="en-US"/>
        </w:rPr>
        <w:t xml:space="preserve"> </w:t>
      </w:r>
      <w:r w:rsidRPr="00AE227B">
        <w:rPr>
          <w:lang w:val="en-US"/>
        </w:rPr>
        <w:t>hermeneutically</w:t>
      </w:r>
      <w:r>
        <w:rPr>
          <w:lang w:val="en-US"/>
        </w:rPr>
        <w:t>.</w:t>
      </w:r>
      <w:r w:rsidRPr="00AE227B">
        <w:rPr>
          <w:lang w:val="en-US"/>
        </w:rPr>
        <w:t xml:space="preserve"> From </w:t>
      </w:r>
      <w:r>
        <w:rPr>
          <w:lang w:val="en-US"/>
        </w:rPr>
        <w:t>the</w:t>
      </w:r>
      <w:r w:rsidRPr="00AE227B">
        <w:rPr>
          <w:lang w:val="en-US"/>
        </w:rPr>
        <w:t xml:space="preserve"> angle</w:t>
      </w:r>
      <w:r>
        <w:rPr>
          <w:lang w:val="en-US"/>
        </w:rPr>
        <w:t xml:space="preserve"> of the founding paradox</w:t>
      </w:r>
      <w:r w:rsidRPr="00AE227B">
        <w:rPr>
          <w:lang w:val="en-US"/>
        </w:rPr>
        <w:t>, it</w:t>
      </w:r>
      <w:r>
        <w:rPr>
          <w:lang w:val="en-US"/>
        </w:rPr>
        <w:t xml:space="preserve"> first</w:t>
      </w:r>
      <w:r w:rsidRPr="00AE227B">
        <w:rPr>
          <w:lang w:val="en-US"/>
        </w:rPr>
        <w:t xml:space="preserve"> becomes apparent that </w:t>
      </w:r>
      <w:r>
        <w:rPr>
          <w:lang w:val="en-US"/>
        </w:rPr>
        <w:t>he</w:t>
      </w:r>
      <w:r w:rsidRPr="00AE227B">
        <w:rPr>
          <w:lang w:val="en-US"/>
        </w:rPr>
        <w:t xml:space="preserve"> </w:t>
      </w:r>
      <w:r w:rsidRPr="00AE227B">
        <w:rPr>
          <w:lang w:val="en-US"/>
        </w:rPr>
        <w:lastRenderedPageBreak/>
        <w:t xml:space="preserve">grasps state foundations as inherently violent. </w:t>
      </w:r>
      <w:r>
        <w:rPr>
          <w:lang w:val="en-US"/>
        </w:rPr>
        <w:t>Secondly</w:t>
      </w:r>
      <w:r w:rsidRPr="00AE227B">
        <w:rPr>
          <w:lang w:val="en-US"/>
        </w:rPr>
        <w:t xml:space="preserve">, I examine Derrida’s use of the concept of the abyss, drawing on Martin Heidegger’s work. Thirdly, I outline Derrida’s notion of 'reflexive performatives', </w:t>
      </w:r>
      <w:r>
        <w:rPr>
          <w:lang w:val="en-US"/>
        </w:rPr>
        <w:t>according to which</w:t>
      </w:r>
      <w:r w:rsidRPr="00AE227B">
        <w:rPr>
          <w:lang w:val="en-US"/>
        </w:rPr>
        <w:t xml:space="preserve"> states presuppose the violent exclusion of the Other, such as those excluded from popular sovereignty</w:t>
      </w:r>
      <w:r>
        <w:rPr>
          <w:lang w:val="en-US"/>
        </w:rPr>
        <w:t>, to be constituted</w:t>
      </w:r>
      <w:r w:rsidRPr="00AE227B">
        <w:rPr>
          <w:lang w:val="en-US"/>
        </w:rPr>
        <w:t xml:space="preserve">. </w:t>
      </w:r>
      <w:r>
        <w:rPr>
          <w:lang w:val="en-US"/>
        </w:rPr>
        <w:t xml:space="preserve">I outline how </w:t>
      </w:r>
      <w:r w:rsidRPr="00AE227B">
        <w:rPr>
          <w:lang w:val="en-US"/>
        </w:rPr>
        <w:t xml:space="preserve">the state is </w:t>
      </w:r>
      <w:r>
        <w:rPr>
          <w:lang w:val="en-US"/>
        </w:rPr>
        <w:t>therefore</w:t>
      </w:r>
      <w:r w:rsidRPr="00AE227B">
        <w:rPr>
          <w:lang w:val="en-US"/>
        </w:rPr>
        <w:t xml:space="preserve"> responsively accountable to the Other, </w:t>
      </w:r>
      <w:r>
        <w:rPr>
          <w:lang w:val="en-US"/>
        </w:rPr>
        <w:t xml:space="preserve">as </w:t>
      </w:r>
      <w:r w:rsidRPr="00AE227B">
        <w:rPr>
          <w:lang w:val="en-US"/>
        </w:rPr>
        <w:t>the site of its deconstruction.</w:t>
      </w:r>
      <w:r>
        <w:rPr>
          <w:lang w:val="en-US"/>
        </w:rPr>
        <w:t xml:space="preserve"> Further, I</w:t>
      </w:r>
      <w:r w:rsidRPr="00AE227B">
        <w:rPr>
          <w:lang w:val="en-US"/>
        </w:rPr>
        <w:t xml:space="preserve"> discuss how this </w:t>
      </w:r>
      <w:r>
        <w:rPr>
          <w:lang w:val="en-US"/>
        </w:rPr>
        <w:t>responsibility</w:t>
      </w:r>
      <w:r w:rsidRPr="00AE227B">
        <w:rPr>
          <w:lang w:val="en-US"/>
        </w:rPr>
        <w:t xml:space="preserve"> entails </w:t>
      </w:r>
      <w:r>
        <w:rPr>
          <w:lang w:val="en-US"/>
        </w:rPr>
        <w:t>the</w:t>
      </w:r>
      <w:r w:rsidRPr="00AE227B">
        <w:rPr>
          <w:lang w:val="en-US"/>
        </w:rPr>
        <w:t xml:space="preserve"> potential of sovereignty, as well as the possibility of justice through self-limitation in the name of the Other. </w:t>
      </w:r>
      <w:r>
        <w:rPr>
          <w:lang w:val="en-US"/>
        </w:rPr>
        <w:t xml:space="preserve">Eventually, </w:t>
      </w:r>
      <w:r w:rsidRPr="00AE227B">
        <w:rPr>
          <w:lang w:val="en-US"/>
        </w:rPr>
        <w:t xml:space="preserve">I </w:t>
      </w:r>
      <w:r>
        <w:rPr>
          <w:lang w:val="en-US"/>
        </w:rPr>
        <w:t>discuss</w:t>
      </w:r>
      <w:r w:rsidRPr="00AE227B">
        <w:rPr>
          <w:lang w:val="en-US"/>
        </w:rPr>
        <w:t xml:space="preserve"> </w:t>
      </w:r>
      <w:r>
        <w:rPr>
          <w:lang w:val="en-US"/>
        </w:rPr>
        <w:t>the concept of</w:t>
      </w:r>
      <w:r w:rsidRPr="00AE227B">
        <w:rPr>
          <w:lang w:val="en-US"/>
        </w:rPr>
        <w:t xml:space="preserve"> </w:t>
      </w:r>
      <w:r w:rsidRPr="00AE227B">
        <w:rPr>
          <w:i/>
          <w:iCs/>
          <w:lang w:val="en-US"/>
        </w:rPr>
        <w:t>legitimacy to come</w:t>
      </w:r>
      <w:r w:rsidRPr="00AE227B">
        <w:rPr>
          <w:lang w:val="en-US"/>
        </w:rPr>
        <w:t xml:space="preserve"> (Future Perfect)</w:t>
      </w:r>
      <w:r>
        <w:rPr>
          <w:lang w:val="en-US"/>
        </w:rPr>
        <w:t xml:space="preserve">, </w:t>
      </w:r>
      <w:r w:rsidRPr="00AE227B">
        <w:rPr>
          <w:lang w:val="en-US"/>
        </w:rPr>
        <w:t>offering two perspectives on how his approach could be adopted.</w:t>
      </w:r>
    </w:p>
    <w:p w14:paraId="0524D2DB" w14:textId="5A0A25FD" w:rsidR="00B8620C" w:rsidRPr="00383B60" w:rsidRDefault="00B8620C" w:rsidP="00383B60">
      <w:pPr>
        <w:pStyle w:val="berschrift1"/>
        <w:rPr>
          <w:rFonts w:ascii="Times New Roman" w:hAnsi="Times New Roman" w:cs="Times New Roman"/>
          <w:b/>
          <w:bCs/>
          <w:lang w:val="en-US"/>
        </w:rPr>
      </w:pPr>
      <w:r w:rsidRPr="00383B60">
        <w:rPr>
          <w:rFonts w:ascii="Times New Roman" w:hAnsi="Times New Roman" w:cs="Times New Roman"/>
          <w:b/>
          <w:bCs/>
          <w:lang w:val="en-US"/>
        </w:rPr>
        <w:t>Diving into the abyss - The inevitable violence of the founding paradox</w:t>
      </w:r>
    </w:p>
    <w:p w14:paraId="4B8C28F2" w14:textId="0129F348" w:rsidR="00B8620C" w:rsidRPr="00AE227B" w:rsidRDefault="00B8620C" w:rsidP="00EF12A9">
      <w:pPr>
        <w:spacing w:line="360" w:lineRule="auto"/>
        <w:ind w:firstLine="426"/>
        <w:jc w:val="both"/>
        <w:rPr>
          <w:rFonts w:eastAsia="Arial"/>
          <w:lang w:val="en-US"/>
        </w:rPr>
      </w:pPr>
      <w:r w:rsidRPr="00AE227B">
        <w:rPr>
          <w:rFonts w:eastAsia="Arial"/>
          <w:lang w:val="en-US"/>
        </w:rPr>
        <w:t>In the following chapter, I approach Derrida</w:t>
      </w:r>
      <w:r>
        <w:rPr>
          <w:rFonts w:eastAsia="Arial"/>
          <w:lang w:val="en-US"/>
        </w:rPr>
        <w:t>’s political philosophy</w:t>
      </w:r>
      <w:r w:rsidRPr="00AE227B">
        <w:rPr>
          <w:rFonts w:eastAsia="Arial"/>
          <w:lang w:val="en-US"/>
        </w:rPr>
        <w:t xml:space="preserve"> from the </w:t>
      </w:r>
      <w:r>
        <w:rPr>
          <w:rFonts w:eastAsia="Arial"/>
          <w:lang w:val="en-US"/>
        </w:rPr>
        <w:t>relation</w:t>
      </w:r>
      <w:r w:rsidRPr="00AE227B">
        <w:rPr>
          <w:rFonts w:eastAsia="Arial"/>
          <w:lang w:val="en-US"/>
        </w:rPr>
        <w:t xml:space="preserve"> of state legitimacy and violence.</w:t>
      </w:r>
      <w:r>
        <w:rPr>
          <w:rFonts w:eastAsia="Arial"/>
          <w:lang w:val="en-US"/>
        </w:rPr>
        <w:t xml:space="preserve"> A </w:t>
      </w:r>
      <w:r w:rsidRPr="00AE227B">
        <w:rPr>
          <w:rFonts w:eastAsia="Arial"/>
          <w:lang w:val="en-US"/>
        </w:rPr>
        <w:t xml:space="preserve">predominant </w:t>
      </w:r>
      <w:r>
        <w:rPr>
          <w:rFonts w:eastAsia="Arial"/>
          <w:lang w:val="en-US"/>
        </w:rPr>
        <w:t>conception</w:t>
      </w:r>
      <w:r w:rsidRPr="00AE227B">
        <w:rPr>
          <w:rFonts w:eastAsia="Arial"/>
          <w:lang w:val="en-US"/>
        </w:rPr>
        <w:t xml:space="preserve"> of legitimacy is </w:t>
      </w:r>
      <w:r>
        <w:rPr>
          <w:rFonts w:eastAsia="Arial"/>
          <w:lang w:val="en-US"/>
        </w:rPr>
        <w:t>‘</w:t>
      </w:r>
      <w:r w:rsidRPr="00AE227B">
        <w:rPr>
          <w:rFonts w:eastAsia="Arial"/>
          <w:lang w:val="en-US"/>
        </w:rPr>
        <w:t>to explain the difference between merely effective or de facto authority and legitimate authority</w:t>
      </w:r>
      <w:r>
        <w:rPr>
          <w:rFonts w:eastAsia="Arial"/>
          <w:lang w:val="en-US"/>
        </w:rPr>
        <w:t>’</w:t>
      </w:r>
      <w:r w:rsidRPr="00AE227B">
        <w:rPr>
          <w:rStyle w:val="Endnotenzeichen"/>
          <w:rFonts w:eastAsia="Arial"/>
          <w:lang w:val="en-US"/>
        </w:rPr>
        <w:endnoteReference w:id="3"/>
      </w:r>
      <w:r w:rsidRPr="00AE227B">
        <w:rPr>
          <w:rFonts w:eastAsia="Arial"/>
          <w:lang w:val="en-US"/>
        </w:rPr>
        <w:t xml:space="preserve">. At the heart </w:t>
      </w:r>
      <w:r>
        <w:rPr>
          <w:rFonts w:eastAsia="Arial"/>
          <w:lang w:val="en-US"/>
        </w:rPr>
        <w:t>of this concept is the question of justified force, respectively violence</w:t>
      </w:r>
      <w:r w:rsidRPr="00AE227B">
        <w:rPr>
          <w:rFonts w:eastAsia="Arial"/>
          <w:lang w:val="en-US"/>
        </w:rPr>
        <w:t xml:space="preserve">. In the history of political thought, state </w:t>
      </w:r>
      <w:r>
        <w:rPr>
          <w:rFonts w:eastAsia="Arial"/>
          <w:lang w:val="en-US"/>
        </w:rPr>
        <w:t xml:space="preserve">action </w:t>
      </w:r>
      <w:r w:rsidRPr="00AE227B">
        <w:rPr>
          <w:rFonts w:eastAsia="Arial"/>
          <w:lang w:val="en-US"/>
        </w:rPr>
        <w:t>may be legitimized through transcendent sources</w:t>
      </w:r>
      <w:r>
        <w:rPr>
          <w:rFonts w:eastAsia="Arial"/>
          <w:lang w:val="en-US"/>
        </w:rPr>
        <w:t xml:space="preserve"> and </w:t>
      </w:r>
      <w:r w:rsidRPr="00AE227B">
        <w:rPr>
          <w:rFonts w:eastAsia="Arial"/>
          <w:lang w:val="en-US"/>
        </w:rPr>
        <w:t>immanent procedures</w:t>
      </w:r>
      <w:r>
        <w:rPr>
          <w:rFonts w:eastAsia="Arial"/>
          <w:lang w:val="en-US"/>
        </w:rPr>
        <w:t>, like deliberation,</w:t>
      </w:r>
      <w:r w:rsidRPr="00AE227B">
        <w:rPr>
          <w:rFonts w:eastAsia="Arial"/>
          <w:lang w:val="en-US"/>
        </w:rPr>
        <w:t xml:space="preserve"> to exercise power. Derrida </w:t>
      </w:r>
      <w:r>
        <w:rPr>
          <w:rFonts w:eastAsia="Arial"/>
          <w:lang w:val="en-US"/>
        </w:rPr>
        <w:t xml:space="preserve">critically </w:t>
      </w:r>
      <w:r w:rsidRPr="00AE227B">
        <w:rPr>
          <w:rFonts w:eastAsia="Arial"/>
          <w:lang w:val="en-US"/>
        </w:rPr>
        <w:t xml:space="preserve">asks: </w:t>
      </w:r>
      <w:r>
        <w:rPr>
          <w:rFonts w:eastAsia="Arial"/>
          <w:lang w:val="en-US"/>
        </w:rPr>
        <w:t>‘</w:t>
      </w:r>
      <w:r w:rsidRPr="00AE227B">
        <w:rPr>
          <w:rFonts w:eastAsia="Arial"/>
          <w:lang w:val="en-US"/>
        </w:rPr>
        <w:t>What difference is there between, on the one hand, the force that can be just, or in any case deemed legitimate [...] and on the other hand the violence that one always deems unjust?</w:t>
      </w:r>
      <w:r>
        <w:rPr>
          <w:rFonts w:eastAsia="Arial"/>
          <w:lang w:val="en-US"/>
        </w:rPr>
        <w:t>’</w:t>
      </w:r>
      <w:r w:rsidRPr="00AE227B">
        <w:rPr>
          <w:rFonts w:eastAsia="Arial"/>
          <w:lang w:val="en-US"/>
        </w:rPr>
        <w:t xml:space="preserve"> (GK;6). This ambiguity of violence/force</w:t>
      </w:r>
      <w:r>
        <w:rPr>
          <w:rFonts w:eastAsia="Arial"/>
          <w:lang w:val="en-US"/>
        </w:rPr>
        <w:t>, this fine line between the two terms,</w:t>
      </w:r>
      <w:r w:rsidRPr="00AE227B">
        <w:rPr>
          <w:rFonts w:eastAsia="Arial"/>
          <w:lang w:val="en-US"/>
        </w:rPr>
        <w:t xml:space="preserve"> is captured in the German term </w:t>
      </w:r>
      <w:r>
        <w:rPr>
          <w:rFonts w:eastAsia="Arial"/>
          <w:lang w:val="en-US"/>
        </w:rPr>
        <w:t>‘</w:t>
      </w:r>
      <w:r w:rsidRPr="00EF12A9">
        <w:rPr>
          <w:rFonts w:eastAsia="Arial"/>
        </w:rPr>
        <w:t>Gewalt’</w:t>
      </w:r>
      <w:r w:rsidRPr="00AE227B">
        <w:rPr>
          <w:rFonts w:eastAsia="Arial"/>
          <w:lang w:val="en-US"/>
        </w:rPr>
        <w:t xml:space="preserve">, which can mean both state power and (physical) violence. Since I cannot use this term throughout this English text, I henceforth speak of </w:t>
      </w:r>
      <w:r>
        <w:rPr>
          <w:rFonts w:eastAsia="Arial"/>
          <w:lang w:val="en-US"/>
        </w:rPr>
        <w:t>‘</w:t>
      </w:r>
      <w:r w:rsidRPr="00AE227B">
        <w:rPr>
          <w:rFonts w:eastAsia="Arial"/>
          <w:lang w:val="en-US"/>
        </w:rPr>
        <w:t>force</w:t>
      </w:r>
      <w:r>
        <w:rPr>
          <w:rFonts w:eastAsia="Arial"/>
          <w:lang w:val="en-US"/>
        </w:rPr>
        <w:t>’</w:t>
      </w:r>
      <w:r w:rsidRPr="00AE227B">
        <w:rPr>
          <w:rFonts w:eastAsia="Arial"/>
          <w:lang w:val="en-US"/>
        </w:rPr>
        <w:t xml:space="preserve"> where its legitimacy is justified, and of </w:t>
      </w:r>
      <w:r>
        <w:rPr>
          <w:rFonts w:eastAsia="Arial"/>
          <w:lang w:val="en-US"/>
        </w:rPr>
        <w:t>‘</w:t>
      </w:r>
      <w:r w:rsidRPr="00AE227B">
        <w:rPr>
          <w:rFonts w:eastAsia="Arial"/>
          <w:lang w:val="en-US"/>
        </w:rPr>
        <w:t>violence</w:t>
      </w:r>
      <w:r>
        <w:rPr>
          <w:rFonts w:eastAsia="Arial"/>
          <w:lang w:val="en-US"/>
        </w:rPr>
        <w:t>’</w:t>
      </w:r>
      <w:r w:rsidRPr="00AE227B">
        <w:rPr>
          <w:rFonts w:eastAsia="Arial"/>
          <w:lang w:val="en-US"/>
        </w:rPr>
        <w:t xml:space="preserve"> where its legitimacy is not justified. State action, however, may be both at </w:t>
      </w:r>
      <w:r>
        <w:rPr>
          <w:rFonts w:eastAsia="Arial"/>
          <w:lang w:val="en-US"/>
        </w:rPr>
        <w:t>onc</w:t>
      </w:r>
      <w:r w:rsidRPr="00AE227B">
        <w:rPr>
          <w:rFonts w:eastAsia="Arial"/>
          <w:lang w:val="en-US"/>
        </w:rPr>
        <w:t>e</w:t>
      </w:r>
      <w:r>
        <w:rPr>
          <w:rFonts w:eastAsia="Arial"/>
          <w:lang w:val="en-US"/>
        </w:rPr>
        <w:t>.</w:t>
      </w:r>
    </w:p>
    <w:p w14:paraId="3904968B" w14:textId="0701A8C5" w:rsidR="00B8620C" w:rsidRPr="00AE227B" w:rsidRDefault="00B8620C" w:rsidP="00EF12A9">
      <w:pPr>
        <w:spacing w:line="360" w:lineRule="auto"/>
        <w:ind w:firstLine="426"/>
        <w:jc w:val="both"/>
        <w:rPr>
          <w:rFonts w:eastAsia="Arial"/>
          <w:lang w:val="en-US"/>
        </w:rPr>
      </w:pPr>
      <w:r>
        <w:rPr>
          <w:rFonts w:eastAsia="Arial"/>
          <w:lang w:val="en-US"/>
        </w:rPr>
        <w:t xml:space="preserve">Is the state ever able to ultimately justify its action to provide this strict distinction between force and violence? To grasp Derrida’s notion of the state, we need to consider </w:t>
      </w:r>
      <w:r w:rsidRPr="00AE227B">
        <w:rPr>
          <w:rFonts w:eastAsia="Arial"/>
          <w:lang w:val="en-US"/>
        </w:rPr>
        <w:t>what various authors</w:t>
      </w:r>
      <w:r>
        <w:rPr>
          <w:rFonts w:eastAsia="Arial"/>
          <w:lang w:val="en-US"/>
        </w:rPr>
        <w:t xml:space="preserve"> throughout the history of political thought </w:t>
      </w:r>
      <w:r w:rsidRPr="00AE227B">
        <w:rPr>
          <w:rFonts w:eastAsia="Arial"/>
          <w:lang w:val="en-US"/>
        </w:rPr>
        <w:t xml:space="preserve">have </w:t>
      </w:r>
      <w:r>
        <w:rPr>
          <w:rFonts w:eastAsia="Arial"/>
          <w:lang w:val="en-US"/>
        </w:rPr>
        <w:t>defined in different words</w:t>
      </w:r>
      <w:r w:rsidRPr="00AE227B">
        <w:rPr>
          <w:rFonts w:eastAsia="Arial"/>
          <w:lang w:val="en-US"/>
        </w:rPr>
        <w:t xml:space="preserve"> as the founding paradox – that the constituent power is not legitimized by the instituted order</w:t>
      </w:r>
      <w:r>
        <w:rPr>
          <w:rFonts w:eastAsia="Arial"/>
          <w:lang w:val="en-US"/>
        </w:rPr>
        <w:t>.</w:t>
      </w:r>
      <w:r w:rsidRPr="00EF12A9">
        <w:t xml:space="preserve"> </w:t>
      </w:r>
      <w:r w:rsidRPr="00EF12A9">
        <w:rPr>
          <w:rFonts w:eastAsia="Arial"/>
          <w:lang w:val="en-US"/>
        </w:rPr>
        <w:t xml:space="preserve">The order emerges subsequently and </w:t>
      </w:r>
      <w:r>
        <w:rPr>
          <w:rFonts w:eastAsia="Arial"/>
          <w:lang w:val="en-US"/>
        </w:rPr>
        <w:t>can</w:t>
      </w:r>
      <w:r w:rsidRPr="00EF12A9">
        <w:rPr>
          <w:rFonts w:eastAsia="Arial"/>
          <w:lang w:val="en-US"/>
        </w:rPr>
        <w:t>not justify its own foundation.</w:t>
      </w:r>
      <w:r w:rsidRPr="00AE227B">
        <w:rPr>
          <w:rFonts w:eastAsia="Arial"/>
          <w:lang w:val="en-US"/>
        </w:rPr>
        <w:t xml:space="preserve"> </w:t>
      </w:r>
      <w:r>
        <w:rPr>
          <w:rFonts w:eastAsia="Arial"/>
          <w:lang w:val="en-US"/>
        </w:rPr>
        <w:t xml:space="preserve">In this sense, the </w:t>
      </w:r>
      <w:r w:rsidRPr="00AE227B">
        <w:rPr>
          <w:rFonts w:eastAsia="Arial"/>
          <w:lang w:val="en-US"/>
        </w:rPr>
        <w:t xml:space="preserve">constituent power transcends </w:t>
      </w:r>
      <w:r>
        <w:rPr>
          <w:rFonts w:eastAsia="Arial"/>
          <w:lang w:val="en-US"/>
        </w:rPr>
        <w:t>the instituted order</w:t>
      </w:r>
      <w:r w:rsidRPr="00AE227B">
        <w:rPr>
          <w:rFonts w:eastAsia="Arial"/>
          <w:lang w:val="en-US"/>
        </w:rPr>
        <w:t xml:space="preserve">. </w:t>
      </w:r>
      <w:r>
        <w:rPr>
          <w:rFonts w:eastAsia="Arial"/>
          <w:lang w:val="en-US"/>
        </w:rPr>
        <w:t xml:space="preserve">As </w:t>
      </w:r>
      <w:r w:rsidRPr="00AE227B">
        <w:rPr>
          <w:rFonts w:eastAsia="Arial"/>
          <w:lang w:val="en-US"/>
        </w:rPr>
        <w:t xml:space="preserve">Benjamin </w:t>
      </w:r>
      <w:r>
        <w:rPr>
          <w:rFonts w:eastAsia="Arial"/>
          <w:lang w:val="en-US"/>
        </w:rPr>
        <w:t>concludes in ‘Critique of Violence’, every foundation is therefore inherently violent.</w:t>
      </w:r>
      <w:r w:rsidRPr="00AE227B">
        <w:rPr>
          <w:rStyle w:val="Endnotenzeichen"/>
          <w:rFonts w:eastAsia="Arial"/>
          <w:lang w:val="en-US"/>
        </w:rPr>
        <w:endnoteReference w:id="4"/>
      </w:r>
      <w:r w:rsidRPr="00AE227B">
        <w:rPr>
          <w:rFonts w:eastAsia="Arial"/>
          <w:lang w:val="en-US"/>
        </w:rPr>
        <w:t xml:space="preserve"> </w:t>
      </w:r>
    </w:p>
    <w:p w14:paraId="1ABB9226" w14:textId="6D2E3563" w:rsidR="00B8620C" w:rsidRPr="00AE227B" w:rsidRDefault="00B8620C" w:rsidP="00EF12A9">
      <w:pPr>
        <w:spacing w:line="360" w:lineRule="auto"/>
        <w:ind w:firstLine="426"/>
        <w:jc w:val="both"/>
        <w:rPr>
          <w:rFonts w:eastAsia="Arial"/>
          <w:lang w:val="en-US"/>
        </w:rPr>
      </w:pPr>
      <w:r>
        <w:rPr>
          <w:rFonts w:eastAsia="Arial"/>
          <w:lang w:val="en-US"/>
        </w:rPr>
        <w:t>Theoretical</w:t>
      </w:r>
      <w:r w:rsidRPr="00AE227B">
        <w:rPr>
          <w:rFonts w:eastAsia="Arial"/>
          <w:lang w:val="en-US"/>
        </w:rPr>
        <w:t xml:space="preserve"> attempts to evade this founding violence are </w:t>
      </w:r>
      <w:r>
        <w:rPr>
          <w:rFonts w:eastAsia="Arial"/>
          <w:lang w:val="en-US"/>
        </w:rPr>
        <w:t xml:space="preserve">either </w:t>
      </w:r>
      <w:r w:rsidRPr="00AE227B">
        <w:rPr>
          <w:rFonts w:eastAsia="Arial"/>
          <w:lang w:val="en-US"/>
        </w:rPr>
        <w:t>consensus-based theories,</w:t>
      </w:r>
      <w:r>
        <w:rPr>
          <w:rFonts w:eastAsia="Arial"/>
          <w:lang w:val="en-US"/>
        </w:rPr>
        <w:t xml:space="preserve"> like</w:t>
      </w:r>
      <w:r w:rsidRPr="00AE227B">
        <w:rPr>
          <w:rFonts w:eastAsia="Arial"/>
          <w:lang w:val="en-US"/>
        </w:rPr>
        <w:t xml:space="preserve"> contract theories of early modernity</w:t>
      </w:r>
      <w:r>
        <w:rPr>
          <w:rFonts w:eastAsia="Arial"/>
          <w:lang w:val="en-US"/>
        </w:rPr>
        <w:t xml:space="preserve">, or, later, for example, deliberative approaches by </w:t>
      </w:r>
      <w:r w:rsidRPr="00AE227B">
        <w:rPr>
          <w:rFonts w:eastAsia="Arial"/>
          <w:lang w:val="en-US"/>
        </w:rPr>
        <w:t>Hannah Arendt</w:t>
      </w:r>
      <w:r>
        <w:rPr>
          <w:rFonts w:eastAsia="Arial"/>
          <w:lang w:val="en-US"/>
        </w:rPr>
        <w:t xml:space="preserve"> and </w:t>
      </w:r>
      <w:r w:rsidRPr="00AE227B">
        <w:rPr>
          <w:rFonts w:eastAsia="Arial"/>
          <w:lang w:val="en-US"/>
        </w:rPr>
        <w:t>Jürgen Habermas</w:t>
      </w:r>
      <w:r>
        <w:rPr>
          <w:rFonts w:eastAsia="Arial"/>
          <w:lang w:val="en-US"/>
        </w:rPr>
        <w:t xml:space="preserve">, or they affirm it by referring to ultimate signifiers that precede the foundation, like a supreme (natural) law, a philosophy of history, a revelation, or </w:t>
      </w:r>
      <w:r>
        <w:rPr>
          <w:rFonts w:eastAsia="Arial"/>
          <w:lang w:val="en-US"/>
        </w:rPr>
        <w:lastRenderedPageBreak/>
        <w:t>naturalisms.</w:t>
      </w:r>
      <w:r w:rsidRPr="00AE227B">
        <w:rPr>
          <w:rFonts w:eastAsia="Arial"/>
          <w:lang w:val="en-US"/>
        </w:rPr>
        <w:t xml:space="preserve"> </w:t>
      </w:r>
      <w:r>
        <w:rPr>
          <w:rFonts w:eastAsia="Arial"/>
          <w:lang w:val="en-US"/>
        </w:rPr>
        <w:t xml:space="preserve">Even consensus-based theories only reject violence as long as </w:t>
      </w:r>
      <w:r w:rsidRPr="00AE227B">
        <w:rPr>
          <w:rFonts w:eastAsia="Arial"/>
          <w:lang w:val="en-US"/>
        </w:rPr>
        <w:t xml:space="preserve">the political composition of the constituent power is not called into question. In case of dispute, according to Habermas, the </w:t>
      </w:r>
      <w:r>
        <w:rPr>
          <w:rFonts w:eastAsia="Arial"/>
          <w:lang w:val="en-US"/>
        </w:rPr>
        <w:t>‘</w:t>
      </w:r>
      <w:r w:rsidRPr="00AE227B">
        <w:rPr>
          <w:rFonts w:eastAsia="Arial"/>
          <w:lang w:val="en-US"/>
        </w:rPr>
        <w:t>quasi-natural outcome of violent conflicts, wars, and civil wars</w:t>
      </w:r>
      <w:r>
        <w:rPr>
          <w:rFonts w:eastAsia="Arial"/>
          <w:lang w:val="en-US"/>
        </w:rPr>
        <w:t>’</w:t>
      </w:r>
      <w:r w:rsidRPr="00AE227B">
        <w:rPr>
          <w:rFonts w:eastAsia="Arial"/>
          <w:lang w:val="en-US"/>
        </w:rPr>
        <w:t>, as ‘historical contingencies’</w:t>
      </w:r>
      <w:r w:rsidRPr="00AE227B">
        <w:rPr>
          <w:rStyle w:val="Endnotenzeichen"/>
          <w:rFonts w:eastAsia="Arial"/>
          <w:lang w:val="en-US"/>
        </w:rPr>
        <w:endnoteReference w:id="5"/>
      </w:r>
      <w:r w:rsidRPr="00AE227B">
        <w:rPr>
          <w:rFonts w:eastAsia="Arial"/>
          <w:lang w:val="en-US"/>
        </w:rPr>
        <w:t xml:space="preserve">, determine the borders of the state. </w:t>
      </w:r>
    </w:p>
    <w:p w14:paraId="6DE24459" w14:textId="5A8DB5D3" w:rsidR="00B8620C" w:rsidRPr="00AE227B" w:rsidRDefault="00B8620C" w:rsidP="00EF12A9">
      <w:pPr>
        <w:spacing w:line="360" w:lineRule="auto"/>
        <w:ind w:firstLine="426"/>
        <w:jc w:val="both"/>
        <w:rPr>
          <w:lang w:val="en-US"/>
        </w:rPr>
      </w:pPr>
      <w:r w:rsidRPr="00AE227B">
        <w:rPr>
          <w:lang w:val="en-US"/>
        </w:rPr>
        <w:t xml:space="preserve">At this point, we are faced with the task of either continuing to </w:t>
      </w:r>
      <w:r>
        <w:rPr>
          <w:lang w:val="en-US"/>
        </w:rPr>
        <w:t>seek</w:t>
      </w:r>
      <w:r w:rsidRPr="00AE227B">
        <w:rPr>
          <w:lang w:val="en-US"/>
        </w:rPr>
        <w:t xml:space="preserve"> a definitive justification </w:t>
      </w:r>
      <w:r>
        <w:rPr>
          <w:lang w:val="en-US"/>
        </w:rPr>
        <w:t>for</w:t>
      </w:r>
      <w:r w:rsidRPr="00AE227B">
        <w:rPr>
          <w:lang w:val="en-US"/>
        </w:rPr>
        <w:t xml:space="preserve"> the state's legitimacy or accepting the fact of violence in its founding and </w:t>
      </w:r>
      <w:r>
        <w:rPr>
          <w:lang w:val="en-US"/>
        </w:rPr>
        <w:t>examining</w:t>
      </w:r>
      <w:r w:rsidRPr="00AE227B">
        <w:rPr>
          <w:lang w:val="en-US"/>
        </w:rPr>
        <w:t xml:space="preserve"> it </w:t>
      </w:r>
      <w:r>
        <w:rPr>
          <w:lang w:val="en-US"/>
        </w:rPr>
        <w:t>from</w:t>
      </w:r>
      <w:r w:rsidRPr="00AE227B">
        <w:rPr>
          <w:lang w:val="en-US"/>
        </w:rPr>
        <w:t xml:space="preserve"> </w:t>
      </w:r>
      <w:r>
        <w:rPr>
          <w:lang w:val="en-US"/>
        </w:rPr>
        <w:t>a</w:t>
      </w:r>
      <w:r w:rsidRPr="00AE227B">
        <w:rPr>
          <w:lang w:val="en-US"/>
        </w:rPr>
        <w:t xml:space="preserve"> </w:t>
      </w:r>
      <w:r>
        <w:rPr>
          <w:lang w:val="en-US"/>
        </w:rPr>
        <w:t>different</w:t>
      </w:r>
      <w:r w:rsidRPr="00AE227B">
        <w:rPr>
          <w:lang w:val="en-US"/>
        </w:rPr>
        <w:t xml:space="preserve"> </w:t>
      </w:r>
      <w:r>
        <w:rPr>
          <w:lang w:val="en-US"/>
        </w:rPr>
        <w:t>perspective</w:t>
      </w:r>
      <w:r w:rsidRPr="00AE227B">
        <w:rPr>
          <w:lang w:val="en-US"/>
        </w:rPr>
        <w:t xml:space="preserve">. </w:t>
      </w:r>
      <w:r>
        <w:rPr>
          <w:lang w:val="en-US"/>
        </w:rPr>
        <w:t>With</w:t>
      </w:r>
      <w:r w:rsidRPr="00AE227B">
        <w:rPr>
          <w:lang w:val="en-US"/>
        </w:rPr>
        <w:t xml:space="preserve"> Jacques Derrida, </w:t>
      </w:r>
      <w:r>
        <w:rPr>
          <w:lang w:val="en-US"/>
        </w:rPr>
        <w:t>it is the second approach</w:t>
      </w:r>
      <w:r w:rsidRPr="00AE227B">
        <w:rPr>
          <w:lang w:val="en-US"/>
        </w:rPr>
        <w:t xml:space="preserve">. </w:t>
      </w:r>
      <w:r>
        <w:rPr>
          <w:lang w:val="en-US"/>
        </w:rPr>
        <w:t xml:space="preserve">Derrida conceptualizes foundings differently: He argues for the abyss of the founding in reference </w:t>
      </w:r>
      <w:r w:rsidRPr="00AE227B">
        <w:rPr>
          <w:lang w:val="en-US"/>
        </w:rPr>
        <w:t xml:space="preserve">to Martin Heidegger. In his lecture (1955/56), Heidegger provides a different approach to the question of ultimate justification by examining the principle of reason from the perspective of the ontic-ontological difference. From here, he makes up two types of reading of </w:t>
      </w:r>
      <w:r w:rsidRPr="00AE227B">
        <w:rPr>
          <w:i/>
          <w:iCs/>
          <w:lang w:val="en-US"/>
        </w:rPr>
        <w:t>being</w:t>
      </w:r>
      <w:r w:rsidRPr="00AE227B">
        <w:rPr>
          <w:lang w:val="en-US"/>
        </w:rPr>
        <w:t xml:space="preserve"> in the principle of reason (nihil </w:t>
      </w:r>
      <w:r w:rsidRPr="00AE227B">
        <w:rPr>
          <w:i/>
          <w:iCs/>
          <w:lang w:val="en-US"/>
        </w:rPr>
        <w:t>est</w:t>
      </w:r>
      <w:r w:rsidRPr="00AE227B">
        <w:rPr>
          <w:lang w:val="en-US"/>
        </w:rPr>
        <w:t xml:space="preserve"> sine ratione): </w:t>
      </w:r>
      <w:r w:rsidRPr="00AE227B">
        <w:rPr>
          <w:lang w:val="en-US"/>
        </w:rPr>
        <w:tab/>
      </w:r>
    </w:p>
    <w:p w14:paraId="4F750166" w14:textId="77777777" w:rsidR="00B8620C" w:rsidRDefault="00B8620C" w:rsidP="009D1191">
      <w:pPr>
        <w:ind w:left="708" w:firstLine="708"/>
        <w:jc w:val="both"/>
        <w:rPr>
          <w:sz w:val="20"/>
          <w:szCs w:val="20"/>
          <w:lang w:val="en-US"/>
        </w:rPr>
      </w:pPr>
      <w:r w:rsidRPr="00AE227B">
        <w:rPr>
          <w:sz w:val="20"/>
          <w:szCs w:val="20"/>
          <w:lang w:val="en-US"/>
        </w:rPr>
        <w:t>Nothing is without ground/reason. Being and ground/reason: the same. Being,</w:t>
      </w:r>
      <w:r>
        <w:rPr>
          <w:sz w:val="20"/>
          <w:szCs w:val="20"/>
          <w:lang w:val="en-US"/>
        </w:rPr>
        <w:t xml:space="preserve"> </w:t>
      </w:r>
    </w:p>
    <w:p w14:paraId="7FE71767" w14:textId="1DFEB511" w:rsidR="00B8620C" w:rsidRPr="00AE227B" w:rsidRDefault="00B8620C" w:rsidP="009D1191">
      <w:pPr>
        <w:ind w:left="708" w:firstLine="708"/>
        <w:jc w:val="both"/>
        <w:rPr>
          <w:sz w:val="20"/>
          <w:szCs w:val="20"/>
          <w:lang w:val="en-US"/>
        </w:rPr>
      </w:pPr>
      <w:r w:rsidRPr="00AE227B">
        <w:rPr>
          <w:sz w:val="20"/>
          <w:szCs w:val="20"/>
          <w:lang w:val="en-US"/>
        </w:rPr>
        <w:t xml:space="preserve">as what grounds, has no ground; as the abyss it plays the play that, as Geschick, </w:t>
      </w:r>
    </w:p>
    <w:p w14:paraId="0D3012DB" w14:textId="02264227" w:rsidR="00B8620C" w:rsidRPr="00AE227B" w:rsidRDefault="00B8620C" w:rsidP="009D1191">
      <w:pPr>
        <w:ind w:left="708" w:firstLine="708"/>
        <w:jc w:val="both"/>
        <w:rPr>
          <w:sz w:val="20"/>
          <w:szCs w:val="20"/>
          <w:lang w:val="en-US"/>
        </w:rPr>
      </w:pPr>
      <w:r w:rsidRPr="00AE227B">
        <w:rPr>
          <w:sz w:val="20"/>
          <w:szCs w:val="20"/>
          <w:lang w:val="en-US"/>
        </w:rPr>
        <w:t>passes being and ground/reason to us.</w:t>
      </w:r>
      <w:r w:rsidRPr="00AE227B">
        <w:rPr>
          <w:rStyle w:val="Endnotenzeichen"/>
          <w:sz w:val="20"/>
          <w:szCs w:val="20"/>
          <w:lang w:val="en-US"/>
        </w:rPr>
        <w:endnoteReference w:id="6"/>
      </w:r>
      <w:r w:rsidRPr="00AE227B">
        <w:rPr>
          <w:sz w:val="20"/>
          <w:szCs w:val="20"/>
          <w:lang w:val="en-US"/>
        </w:rPr>
        <w:t xml:space="preserve"> </w:t>
      </w:r>
    </w:p>
    <w:p w14:paraId="0CEFEC5A" w14:textId="77777777" w:rsidR="00B8620C" w:rsidRPr="00AE227B" w:rsidRDefault="00B8620C" w:rsidP="00D71F01">
      <w:pPr>
        <w:jc w:val="both"/>
        <w:rPr>
          <w:lang w:val="en-US"/>
        </w:rPr>
      </w:pPr>
    </w:p>
    <w:p w14:paraId="66B87C97" w14:textId="0D0D466D" w:rsidR="00B8620C" w:rsidRPr="00AE227B" w:rsidRDefault="00B8620C" w:rsidP="00EF12A9">
      <w:pPr>
        <w:spacing w:line="360" w:lineRule="auto"/>
        <w:ind w:firstLine="426"/>
        <w:jc w:val="both"/>
        <w:rPr>
          <w:lang w:val="en-US"/>
        </w:rPr>
      </w:pPr>
      <w:r w:rsidRPr="00AE227B">
        <w:rPr>
          <w:lang w:val="en-US"/>
        </w:rPr>
        <w:t xml:space="preserve">Heidegger differentiates the realm of being as reason and as </w:t>
      </w:r>
      <w:r>
        <w:rPr>
          <w:lang w:val="en-US"/>
        </w:rPr>
        <w:t>an</w:t>
      </w:r>
      <w:r w:rsidRPr="00AE227B">
        <w:rPr>
          <w:lang w:val="en-US"/>
        </w:rPr>
        <w:t xml:space="preserve"> abyss. Understanding being as reason </w:t>
      </w:r>
      <w:r>
        <w:rPr>
          <w:lang w:val="en-US"/>
        </w:rPr>
        <w:t>is paradoxical:</w:t>
      </w:r>
      <w:r w:rsidRPr="00AE227B">
        <w:rPr>
          <w:lang w:val="en-US"/>
        </w:rPr>
        <w:t xml:space="preserve"> </w:t>
      </w:r>
      <w:r>
        <w:rPr>
          <w:lang w:val="en-US"/>
        </w:rPr>
        <w:t>Since e</w:t>
      </w:r>
      <w:r w:rsidRPr="00AE227B">
        <w:rPr>
          <w:lang w:val="en-US"/>
        </w:rPr>
        <w:t>very being has a reason</w:t>
      </w:r>
      <w:r>
        <w:rPr>
          <w:lang w:val="en-US"/>
        </w:rPr>
        <w:t xml:space="preserve">, </w:t>
      </w:r>
      <w:r w:rsidRPr="00AE227B">
        <w:rPr>
          <w:lang w:val="en-US"/>
        </w:rPr>
        <w:t>what is the</w:t>
      </w:r>
      <w:r>
        <w:rPr>
          <w:lang w:val="en-US"/>
        </w:rPr>
        <w:t>n the</w:t>
      </w:r>
      <w:r w:rsidRPr="00AE227B">
        <w:rPr>
          <w:lang w:val="en-US"/>
        </w:rPr>
        <w:t xml:space="preserve"> reason for the principle of reason? If </w:t>
      </w:r>
      <w:r>
        <w:rPr>
          <w:lang w:val="en-US"/>
        </w:rPr>
        <w:t xml:space="preserve">it </w:t>
      </w:r>
      <w:r w:rsidRPr="00AE227B">
        <w:rPr>
          <w:lang w:val="en-US"/>
        </w:rPr>
        <w:t xml:space="preserve">has a reason, we end up in an infinite regress and cannot ultimately justify it. If it has no reason, the principle of reason paradoxically does not fall under its own law. </w:t>
      </w:r>
    </w:p>
    <w:p w14:paraId="31DF131D" w14:textId="4D9304D2" w:rsidR="00B8620C" w:rsidRPr="00AE227B" w:rsidRDefault="00B8620C" w:rsidP="00F52B20">
      <w:pPr>
        <w:spacing w:line="360" w:lineRule="auto"/>
        <w:ind w:firstLine="426"/>
        <w:jc w:val="both"/>
        <w:rPr>
          <w:lang w:val="en-US"/>
        </w:rPr>
      </w:pPr>
      <w:r w:rsidRPr="00AE227B">
        <w:rPr>
          <w:lang w:val="en-US"/>
        </w:rPr>
        <w:t xml:space="preserve">Heidegger's second </w:t>
      </w:r>
      <w:r>
        <w:rPr>
          <w:lang w:val="en-US"/>
        </w:rPr>
        <w:t>approach is</w:t>
      </w:r>
      <w:r w:rsidRPr="00AE227B">
        <w:rPr>
          <w:lang w:val="en-US"/>
        </w:rPr>
        <w:t xml:space="preserve"> </w:t>
      </w:r>
      <w:r>
        <w:rPr>
          <w:lang w:val="en-US"/>
        </w:rPr>
        <w:t xml:space="preserve">the </w:t>
      </w:r>
      <w:r w:rsidRPr="00AE227B">
        <w:rPr>
          <w:lang w:val="en-US"/>
        </w:rPr>
        <w:t xml:space="preserve">thinking of being as an abyss. As the quote underlines, </w:t>
      </w:r>
      <w:r>
        <w:rPr>
          <w:lang w:val="en-US"/>
        </w:rPr>
        <w:t>the abyss</w:t>
      </w:r>
      <w:r w:rsidRPr="00AE227B">
        <w:rPr>
          <w:lang w:val="en-US"/>
        </w:rPr>
        <w:t xml:space="preserve"> does not imply complete groundlessness, but rather a different form of ground. This meaning is echoed in the German word for abyss that Heidegger uses: </w:t>
      </w:r>
      <w:r>
        <w:rPr>
          <w:lang w:val="en-US"/>
        </w:rPr>
        <w:t>‘</w:t>
      </w:r>
      <w:r w:rsidRPr="00AE227B">
        <w:rPr>
          <w:lang w:val="en-US"/>
        </w:rPr>
        <w:t>Ab-Grund</w:t>
      </w:r>
      <w:r>
        <w:rPr>
          <w:lang w:val="en-US"/>
        </w:rPr>
        <w:t>’</w:t>
      </w:r>
      <w:r w:rsidRPr="00AE227B">
        <w:rPr>
          <w:lang w:val="en-US"/>
        </w:rPr>
        <w:t xml:space="preserve">. </w:t>
      </w:r>
      <w:r>
        <w:rPr>
          <w:lang w:val="en-US"/>
        </w:rPr>
        <w:t>‘</w:t>
      </w:r>
      <w:r w:rsidRPr="00AE227B">
        <w:rPr>
          <w:lang w:val="en-US"/>
        </w:rPr>
        <w:t>Grund</w:t>
      </w:r>
      <w:r>
        <w:rPr>
          <w:lang w:val="en-US"/>
        </w:rPr>
        <w:t>’</w:t>
      </w:r>
      <w:r w:rsidRPr="00AE227B">
        <w:rPr>
          <w:lang w:val="en-US"/>
        </w:rPr>
        <w:t xml:space="preserve"> means ground, combined with the prefix </w:t>
      </w:r>
      <w:r>
        <w:rPr>
          <w:lang w:val="en-US"/>
        </w:rPr>
        <w:t>‘</w:t>
      </w:r>
      <w:r w:rsidRPr="00AE227B">
        <w:rPr>
          <w:lang w:val="en-US"/>
        </w:rPr>
        <w:t>Ab</w:t>
      </w:r>
      <w:r>
        <w:rPr>
          <w:lang w:val="en-US"/>
        </w:rPr>
        <w:t>’</w:t>
      </w:r>
      <w:r w:rsidRPr="00AE227B">
        <w:rPr>
          <w:lang w:val="en-US"/>
        </w:rPr>
        <w:t xml:space="preserve">, </w:t>
      </w:r>
      <w:r>
        <w:rPr>
          <w:lang w:val="en-US"/>
        </w:rPr>
        <w:t>‘</w:t>
      </w:r>
      <w:r w:rsidRPr="00AE227B">
        <w:rPr>
          <w:lang w:val="en-US"/>
        </w:rPr>
        <w:t>Ab-grund</w:t>
      </w:r>
      <w:r>
        <w:rPr>
          <w:lang w:val="en-US"/>
        </w:rPr>
        <w:t>’</w:t>
      </w:r>
      <w:r w:rsidRPr="00AE227B">
        <w:rPr>
          <w:lang w:val="en-US"/>
        </w:rPr>
        <w:t xml:space="preserve"> means the absence of a ground, not groundlessness. The abyss is therefore merely another form of grounding. </w:t>
      </w:r>
      <w:r>
        <w:rPr>
          <w:lang w:val="en-US"/>
        </w:rPr>
        <w:t>The</w:t>
      </w:r>
      <w:r w:rsidRPr="00AE227B">
        <w:rPr>
          <w:lang w:val="en-US"/>
        </w:rPr>
        <w:t xml:space="preserve"> abyss provides grounding without being grounded</w:t>
      </w:r>
      <w:r>
        <w:rPr>
          <w:lang w:val="en-US"/>
        </w:rPr>
        <w:t xml:space="preserve"> itself</w:t>
      </w:r>
      <w:r w:rsidRPr="00AE227B">
        <w:rPr>
          <w:lang w:val="en-US"/>
        </w:rPr>
        <w:t xml:space="preserve">. Here, Heidegger points out the impossibility of self- and ultimate justification. </w:t>
      </w:r>
      <w:r>
        <w:rPr>
          <w:lang w:val="en-US"/>
        </w:rPr>
        <w:t xml:space="preserve">Being </w:t>
      </w:r>
      <w:r w:rsidRPr="00AE227B">
        <w:rPr>
          <w:lang w:val="en-US"/>
        </w:rPr>
        <w:t xml:space="preserve">is based on something </w:t>
      </w:r>
      <w:r>
        <w:rPr>
          <w:lang w:val="en-US"/>
        </w:rPr>
        <w:t>different</w:t>
      </w:r>
      <w:r w:rsidRPr="00AE227B">
        <w:rPr>
          <w:lang w:val="en-US"/>
        </w:rPr>
        <w:t xml:space="preserve">, </w:t>
      </w:r>
      <w:r>
        <w:rPr>
          <w:lang w:val="en-US"/>
        </w:rPr>
        <w:t>something o</w:t>
      </w:r>
      <w:r w:rsidRPr="00AE227B">
        <w:rPr>
          <w:lang w:val="en-US"/>
        </w:rPr>
        <w:t>ther</w:t>
      </w:r>
      <w:r>
        <w:rPr>
          <w:lang w:val="en-US"/>
        </w:rPr>
        <w:t xml:space="preserve">, </w:t>
      </w:r>
      <w:r w:rsidRPr="00AE227B">
        <w:rPr>
          <w:lang w:val="en-US"/>
        </w:rPr>
        <w:t>that the order of being</w:t>
      </w:r>
      <w:r>
        <w:rPr>
          <w:lang w:val="en-US"/>
        </w:rPr>
        <w:t xml:space="preserve"> as reason</w:t>
      </w:r>
      <w:r w:rsidRPr="00AE227B">
        <w:rPr>
          <w:lang w:val="en-US"/>
        </w:rPr>
        <w:t xml:space="preserve"> itself</w:t>
      </w:r>
      <w:r>
        <w:rPr>
          <w:lang w:val="en-US"/>
        </w:rPr>
        <w:t xml:space="preserve"> cannot grasp</w:t>
      </w:r>
      <w:r w:rsidRPr="00AE227B">
        <w:rPr>
          <w:lang w:val="en-US"/>
        </w:rPr>
        <w:t xml:space="preserve">. Instead, this other is given </w:t>
      </w:r>
      <w:r>
        <w:rPr>
          <w:lang w:val="en-US"/>
        </w:rPr>
        <w:t xml:space="preserve">as </w:t>
      </w:r>
      <w:r w:rsidRPr="00AE227B">
        <w:rPr>
          <w:lang w:val="en-US"/>
        </w:rPr>
        <w:t xml:space="preserve">what Heidegger calls </w:t>
      </w:r>
      <w:r>
        <w:rPr>
          <w:lang w:val="en-US"/>
        </w:rPr>
        <w:t>‘</w:t>
      </w:r>
      <w:r w:rsidRPr="00AE227B">
        <w:rPr>
          <w:lang w:val="en-US"/>
        </w:rPr>
        <w:t>Geschick</w:t>
      </w:r>
      <w:r>
        <w:rPr>
          <w:lang w:val="en-US"/>
        </w:rPr>
        <w:t>’</w:t>
      </w:r>
      <w:r w:rsidRPr="00AE227B">
        <w:rPr>
          <w:lang w:val="en-US"/>
        </w:rPr>
        <w:t xml:space="preserve">. </w:t>
      </w:r>
      <w:r>
        <w:rPr>
          <w:lang w:val="en-US"/>
        </w:rPr>
        <w:t>From this perspective, it becomes evident that the conception of being as reason poses a</w:t>
      </w:r>
      <w:r w:rsidRPr="00AE227B">
        <w:rPr>
          <w:lang w:val="en-US"/>
        </w:rPr>
        <w:t xml:space="preserve"> historically specific mode of thinking in modernity, a </w:t>
      </w:r>
      <w:r>
        <w:rPr>
          <w:lang w:val="en-US"/>
        </w:rPr>
        <w:t>‘</w:t>
      </w:r>
      <w:r w:rsidRPr="00AE227B">
        <w:rPr>
          <w:lang w:val="en-US"/>
        </w:rPr>
        <w:t>modern way</w:t>
      </w:r>
      <w:r>
        <w:rPr>
          <w:lang w:val="en-US"/>
        </w:rPr>
        <w:t>’</w:t>
      </w:r>
      <w:r w:rsidRPr="00AE227B">
        <w:rPr>
          <w:rStyle w:val="Endnotenzeichen"/>
          <w:lang w:val="en-US"/>
        </w:rPr>
        <w:endnoteReference w:id="7"/>
      </w:r>
      <w:r w:rsidRPr="00AE227B">
        <w:rPr>
          <w:lang w:val="en-US"/>
        </w:rPr>
        <w:t>, which is therefore contingent and could be different.</w:t>
      </w:r>
      <w:r>
        <w:rPr>
          <w:lang w:val="en-US"/>
        </w:rPr>
        <w:t xml:space="preserve"> We see how theoretical approaches that refer to ultimate signifiers get entangled in the problem of ultimate justification as an infinite regress: If a preceding instance justifies the founding of the state, how is that prior instance justified, and so on. </w:t>
      </w:r>
      <w:r w:rsidRPr="00AE227B">
        <w:rPr>
          <w:lang w:val="en-US"/>
        </w:rPr>
        <w:t xml:space="preserve">Derrida adapts this </w:t>
      </w:r>
      <w:r>
        <w:rPr>
          <w:lang w:val="en-US"/>
        </w:rPr>
        <w:t xml:space="preserve">Heideggerian </w:t>
      </w:r>
      <w:r w:rsidRPr="00AE227B">
        <w:rPr>
          <w:lang w:val="en-US"/>
        </w:rPr>
        <w:t xml:space="preserve">concept </w:t>
      </w:r>
      <w:r>
        <w:rPr>
          <w:lang w:val="en-US"/>
        </w:rPr>
        <w:t xml:space="preserve">of the abyss </w:t>
      </w:r>
      <w:r w:rsidRPr="00AE227B">
        <w:rPr>
          <w:lang w:val="en-US"/>
        </w:rPr>
        <w:t>in his political thinking. In ‘Force of Law’</w:t>
      </w:r>
      <w:r w:rsidRPr="00AE227B">
        <w:rPr>
          <w:i/>
          <w:iCs/>
          <w:lang w:val="en-US"/>
        </w:rPr>
        <w:t xml:space="preserve"> </w:t>
      </w:r>
      <w:r w:rsidRPr="00AE227B">
        <w:rPr>
          <w:lang w:val="en-US"/>
        </w:rPr>
        <w:t>(1992), he characterizes founding acts of law as follows:</w:t>
      </w:r>
    </w:p>
    <w:p w14:paraId="1727947D" w14:textId="2FF12040" w:rsidR="00B8620C" w:rsidRDefault="00B8620C" w:rsidP="009432C0">
      <w:pPr>
        <w:ind w:left="1416"/>
        <w:jc w:val="both"/>
        <w:rPr>
          <w:sz w:val="20"/>
          <w:szCs w:val="20"/>
          <w:lang w:val="en-US"/>
        </w:rPr>
      </w:pPr>
      <w:r w:rsidRPr="00AE227B">
        <w:rPr>
          <w:sz w:val="20"/>
          <w:szCs w:val="20"/>
          <w:lang w:val="en-US"/>
        </w:rPr>
        <w:t xml:space="preserve">Since the origin of authority, the foundation or ground, the position of the law can't by definition rest on anything but themselves, they are themselves a violence without ground. […] They are </w:t>
      </w:r>
      <w:r w:rsidRPr="00AE227B">
        <w:rPr>
          <w:sz w:val="20"/>
          <w:szCs w:val="20"/>
          <w:lang w:val="en-US"/>
        </w:rPr>
        <w:lastRenderedPageBreak/>
        <w:t>neither legal nor illegal in their founding moment. They exceed the opposition between founded and unfounded, or between any foundationalism or anti-foundationalism.</w:t>
      </w:r>
      <w:r w:rsidRPr="00AE227B">
        <w:rPr>
          <w:rStyle w:val="Endnotenzeichen"/>
          <w:sz w:val="20"/>
          <w:szCs w:val="20"/>
          <w:lang w:val="en-US"/>
        </w:rPr>
        <w:endnoteReference w:id="8"/>
      </w:r>
    </w:p>
    <w:p w14:paraId="7E465FCF" w14:textId="77777777" w:rsidR="00B8620C" w:rsidRPr="00AE227B" w:rsidRDefault="00B8620C" w:rsidP="009432C0">
      <w:pPr>
        <w:ind w:left="1416"/>
        <w:jc w:val="both"/>
        <w:rPr>
          <w:sz w:val="20"/>
          <w:szCs w:val="20"/>
          <w:lang w:val="en-US"/>
        </w:rPr>
      </w:pPr>
    </w:p>
    <w:p w14:paraId="391191DC" w14:textId="1D49A274" w:rsidR="00B8620C" w:rsidRPr="00AE227B" w:rsidRDefault="00B8620C" w:rsidP="003F7060">
      <w:pPr>
        <w:spacing w:line="360" w:lineRule="auto"/>
        <w:jc w:val="both"/>
        <w:rPr>
          <w:lang w:val="en-US"/>
        </w:rPr>
      </w:pPr>
      <w:r w:rsidRPr="00AE227B">
        <w:rPr>
          <w:lang w:val="en-US"/>
        </w:rPr>
        <w:t>The argumentative figure in this quote cuts across Heidegger's idea of foundation based on the absence of the ground, without, however, being absolutely groundless. Otherwise, it would be anti-fundamentalistic, which Derrida rejects here. The groundlessness of the foundation oscillates between fundamentalism, which posits an ultimate ground, and anti-fundamentalism, which posits absolute groundlessness. Derrida goes on and speaks explicitly of the abyss of founding, still using English vocabulary: ‘It is the moment in which the foundation of law remains suspended in the void or over the abyss […].’</w:t>
      </w:r>
      <w:r w:rsidRPr="00AE227B">
        <w:rPr>
          <w:rStyle w:val="Endnotenzeichen"/>
          <w:lang w:val="en-US"/>
        </w:rPr>
        <w:endnoteReference w:id="9"/>
      </w:r>
      <w:r w:rsidRPr="00AE227B">
        <w:rPr>
          <w:lang w:val="en-US"/>
        </w:rPr>
        <w:t xml:space="preserve"> In this text, Derrida coins this lack of legitimacy of founding and its concomitant violence ‘the mystical’</w:t>
      </w:r>
      <w:r w:rsidRPr="00AE227B">
        <w:rPr>
          <w:rStyle w:val="Endnotenzeichen"/>
          <w:lang w:val="en-US"/>
        </w:rPr>
        <w:endnoteReference w:id="10"/>
      </w:r>
      <w:r w:rsidRPr="00AE227B">
        <w:rPr>
          <w:lang w:val="en-US"/>
        </w:rPr>
        <w:t>, since no higher law justifies the law’s foundation.</w:t>
      </w:r>
      <w:r>
        <w:rPr>
          <w:lang w:val="en-US"/>
        </w:rPr>
        <w:t xml:space="preserve"> L</w:t>
      </w:r>
      <w:r w:rsidRPr="00AE227B">
        <w:rPr>
          <w:lang w:val="en-US"/>
        </w:rPr>
        <w:t xml:space="preserve">ater, Derrida moves on to explicitly grasp this lack of legitimacy </w:t>
      </w:r>
      <w:r>
        <w:rPr>
          <w:lang w:val="en-US"/>
        </w:rPr>
        <w:t xml:space="preserve">without an ultimate </w:t>
      </w:r>
      <w:r w:rsidRPr="00AE227B">
        <w:rPr>
          <w:lang w:val="en-US"/>
        </w:rPr>
        <w:t xml:space="preserve">ground </w:t>
      </w:r>
      <w:r>
        <w:rPr>
          <w:lang w:val="en-US"/>
        </w:rPr>
        <w:t>through</w:t>
      </w:r>
      <w:r w:rsidRPr="00AE227B">
        <w:rPr>
          <w:lang w:val="en-US"/>
        </w:rPr>
        <w:t xml:space="preserve"> the Heideggerian concept of the abyss (germ. </w:t>
      </w:r>
      <w:r w:rsidRPr="00AE227B">
        <w:rPr>
          <w:i/>
          <w:iCs/>
          <w:lang w:val="en-US"/>
        </w:rPr>
        <w:t>Abgrund</w:t>
      </w:r>
      <w:r w:rsidRPr="00AE227B">
        <w:rPr>
          <w:lang w:val="en-US"/>
        </w:rPr>
        <w:t xml:space="preserve">). Derrida elaborates: </w:t>
      </w:r>
    </w:p>
    <w:p w14:paraId="7215825B" w14:textId="3D7306FF" w:rsidR="00B8620C" w:rsidRDefault="00B8620C" w:rsidP="009432C0">
      <w:pPr>
        <w:spacing w:line="360" w:lineRule="auto"/>
        <w:ind w:left="1416"/>
        <w:jc w:val="both"/>
        <w:rPr>
          <w:sz w:val="20"/>
          <w:szCs w:val="20"/>
          <w:lang w:val="en-US"/>
        </w:rPr>
      </w:pPr>
      <w:r w:rsidRPr="00AE227B">
        <w:rPr>
          <w:sz w:val="20"/>
          <w:szCs w:val="20"/>
          <w:lang w:val="en-US"/>
        </w:rPr>
        <w:t>The institution or the foundation cannot itself be founded; it inaugurates above an inaudible abyss and this knowledge is intolerable. Which, by definition, moreover, is not knowledge. It is the experience of the foundation as the experience of the Abgrund. What founds or justifies cannot be founded or justified.</w:t>
      </w:r>
      <w:r w:rsidRPr="00AE227B">
        <w:rPr>
          <w:rStyle w:val="Endnotenzeichen"/>
          <w:sz w:val="20"/>
          <w:szCs w:val="20"/>
          <w:lang w:val="en-US"/>
        </w:rPr>
        <w:endnoteReference w:id="11"/>
      </w:r>
      <w:r w:rsidRPr="00AE227B">
        <w:rPr>
          <w:sz w:val="20"/>
          <w:szCs w:val="20"/>
          <w:lang w:val="en-US"/>
        </w:rPr>
        <w:t xml:space="preserve"> </w:t>
      </w:r>
    </w:p>
    <w:p w14:paraId="7CD742B6" w14:textId="77777777" w:rsidR="00B8620C" w:rsidRPr="00AE227B" w:rsidRDefault="00B8620C" w:rsidP="009432C0">
      <w:pPr>
        <w:spacing w:line="360" w:lineRule="auto"/>
        <w:ind w:left="1416"/>
        <w:jc w:val="both"/>
        <w:rPr>
          <w:sz w:val="20"/>
          <w:szCs w:val="20"/>
          <w:lang w:val="en-US"/>
        </w:rPr>
      </w:pPr>
    </w:p>
    <w:p w14:paraId="57E07BA3" w14:textId="2CF7F90A" w:rsidR="00B8620C" w:rsidRPr="00AE227B" w:rsidRDefault="00B8620C" w:rsidP="00EF12A9">
      <w:pPr>
        <w:spacing w:line="360" w:lineRule="auto"/>
        <w:ind w:firstLine="426"/>
        <w:jc w:val="both"/>
        <w:rPr>
          <w:color w:val="000000"/>
          <w:lang w:val="en-US"/>
        </w:rPr>
      </w:pPr>
      <w:r w:rsidRPr="00AE227B">
        <w:rPr>
          <w:lang w:val="en-US"/>
        </w:rPr>
        <w:t xml:space="preserve">In the original French version, Derrida already uses the German word </w:t>
      </w:r>
      <w:r>
        <w:rPr>
          <w:lang w:val="en-US"/>
        </w:rPr>
        <w:t>‘</w:t>
      </w:r>
      <w:r w:rsidRPr="00AE227B">
        <w:rPr>
          <w:lang w:val="en-US"/>
        </w:rPr>
        <w:t>Abgrund</w:t>
      </w:r>
      <w:r>
        <w:rPr>
          <w:lang w:val="en-US"/>
        </w:rPr>
        <w:t>’</w:t>
      </w:r>
      <w:r w:rsidRPr="00AE227B">
        <w:rPr>
          <w:lang w:val="en-US"/>
        </w:rPr>
        <w:t xml:space="preserve"> instead of the French </w:t>
      </w:r>
      <w:r>
        <w:rPr>
          <w:lang w:val="en-US"/>
        </w:rPr>
        <w:t>‘</w:t>
      </w:r>
      <w:r w:rsidRPr="00AE227B">
        <w:rPr>
          <w:lang w:val="en-US"/>
        </w:rPr>
        <w:t>l'abîme</w:t>
      </w:r>
      <w:r>
        <w:rPr>
          <w:lang w:val="en-US"/>
        </w:rPr>
        <w:t>’</w:t>
      </w:r>
      <w:r w:rsidRPr="00AE227B">
        <w:rPr>
          <w:lang w:val="en-US"/>
        </w:rPr>
        <w:t xml:space="preserve">, </w:t>
      </w:r>
      <w:r>
        <w:rPr>
          <w:lang w:val="en-US"/>
        </w:rPr>
        <w:t>thereby</w:t>
      </w:r>
      <w:r w:rsidRPr="00AE227B">
        <w:rPr>
          <w:lang w:val="en-US"/>
        </w:rPr>
        <w:t xml:space="preserve"> </w:t>
      </w:r>
      <w:r>
        <w:rPr>
          <w:lang w:val="en-US"/>
        </w:rPr>
        <w:t>referencing</w:t>
      </w:r>
      <w:r w:rsidRPr="00AE227B">
        <w:rPr>
          <w:lang w:val="en-US"/>
        </w:rPr>
        <w:t xml:space="preserve"> Heidegger’s terminology. </w:t>
      </w:r>
      <w:r w:rsidRPr="00AE227B">
        <w:rPr>
          <w:color w:val="000000"/>
          <w:lang w:val="en-US"/>
        </w:rPr>
        <w:t>What follows from Derrida’s argument about the abyss of the state? At first sight, his thoughts cause normative disorientation, since the foundation of a state, the state itself, cannot be ultimately justified, so it cannot be truly legitimate</w:t>
      </w:r>
      <w:r>
        <w:rPr>
          <w:color w:val="000000"/>
          <w:lang w:val="en-US"/>
        </w:rPr>
        <w:t xml:space="preserve">. </w:t>
      </w:r>
      <w:r w:rsidRPr="00AE227B">
        <w:rPr>
          <w:color w:val="000000"/>
          <w:lang w:val="en-US"/>
        </w:rPr>
        <w:t xml:space="preserve">Every state </w:t>
      </w:r>
      <w:r>
        <w:rPr>
          <w:color w:val="000000"/>
          <w:lang w:val="en-US"/>
        </w:rPr>
        <w:t>poses</w:t>
      </w:r>
      <w:r w:rsidRPr="00AE227B">
        <w:rPr>
          <w:color w:val="000000"/>
          <w:lang w:val="en-US"/>
        </w:rPr>
        <w:t xml:space="preserve"> a form of violence, regardless of its substantive and procedural structure.</w:t>
      </w:r>
      <w:r>
        <w:rPr>
          <w:color w:val="000000"/>
          <w:lang w:val="en-US"/>
        </w:rPr>
        <w:t xml:space="preserve"> </w:t>
      </w:r>
      <w:r w:rsidRPr="00AE227B">
        <w:rPr>
          <w:color w:val="000000"/>
          <w:lang w:val="en-US"/>
        </w:rPr>
        <w:t xml:space="preserve">Addressing this fear, Derrida </w:t>
      </w:r>
      <w:r>
        <w:rPr>
          <w:color w:val="000000"/>
          <w:lang w:val="en-US"/>
        </w:rPr>
        <w:t>speaks of</w:t>
      </w:r>
      <w:r w:rsidRPr="00AE227B">
        <w:rPr>
          <w:color w:val="000000"/>
          <w:lang w:val="en-US"/>
        </w:rPr>
        <w:t xml:space="preserve"> </w:t>
      </w:r>
      <w:r>
        <w:rPr>
          <w:color w:val="000000"/>
          <w:lang w:val="en-US"/>
        </w:rPr>
        <w:t>‘</w:t>
      </w:r>
      <w:r w:rsidRPr="00AE227B">
        <w:rPr>
          <w:color w:val="000000"/>
          <w:lang w:val="en-US"/>
        </w:rPr>
        <w:t>intolerable knowledge</w:t>
      </w:r>
      <w:r>
        <w:rPr>
          <w:color w:val="000000"/>
          <w:lang w:val="en-US"/>
        </w:rPr>
        <w:t xml:space="preserve">’. </w:t>
      </w:r>
      <w:r w:rsidRPr="00AE227B">
        <w:rPr>
          <w:color w:val="000000"/>
          <w:lang w:val="en-US"/>
        </w:rPr>
        <w:t>Faced by this lack of legitimacy</w:t>
      </w:r>
      <w:r>
        <w:rPr>
          <w:color w:val="000000"/>
          <w:lang w:val="en-US"/>
        </w:rPr>
        <w:t>, s</w:t>
      </w:r>
      <w:r w:rsidRPr="00AE227B">
        <w:rPr>
          <w:color w:val="000000"/>
          <w:lang w:val="en-US"/>
        </w:rPr>
        <w:t xml:space="preserve">hould the very concept of states be dismissed, and other, justifiable forms </w:t>
      </w:r>
      <w:r>
        <w:rPr>
          <w:color w:val="000000"/>
          <w:lang w:val="en-US"/>
        </w:rPr>
        <w:t xml:space="preserve">or ultimate criteria </w:t>
      </w:r>
      <w:r w:rsidRPr="00AE227B">
        <w:rPr>
          <w:color w:val="000000"/>
          <w:lang w:val="en-US"/>
        </w:rPr>
        <w:t xml:space="preserve">be considered? </w:t>
      </w:r>
    </w:p>
    <w:p w14:paraId="40159B92" w14:textId="7943D0AD" w:rsidR="00B8620C" w:rsidRPr="00AE227B" w:rsidRDefault="00B8620C" w:rsidP="00557AD2">
      <w:pPr>
        <w:pStyle w:val="berschrift1"/>
        <w:rPr>
          <w:rFonts w:ascii="Times New Roman" w:hAnsi="Times New Roman" w:cs="Times New Roman"/>
          <w:b/>
          <w:bCs/>
          <w:lang w:val="en-US"/>
        </w:rPr>
      </w:pPr>
      <w:r w:rsidRPr="00AE227B">
        <w:rPr>
          <w:rFonts w:ascii="Times New Roman" w:hAnsi="Times New Roman" w:cs="Times New Roman"/>
          <w:b/>
          <w:bCs/>
          <w:lang w:val="en-US"/>
        </w:rPr>
        <w:t>The void of state sovereignty: the responsibility for the Other</w:t>
      </w:r>
    </w:p>
    <w:p w14:paraId="3A524384" w14:textId="18AD7F7B" w:rsidR="00B8620C" w:rsidRPr="00747F88" w:rsidRDefault="00B8620C" w:rsidP="00EF12A9">
      <w:pPr>
        <w:spacing w:line="360" w:lineRule="auto"/>
        <w:ind w:firstLine="426"/>
        <w:jc w:val="both"/>
        <w:rPr>
          <w:color w:val="000000"/>
          <w:lang w:val="en-US"/>
        </w:rPr>
      </w:pPr>
      <w:r w:rsidRPr="00AE227B">
        <w:rPr>
          <w:color w:val="000000"/>
          <w:lang w:val="en-US"/>
        </w:rPr>
        <w:t>Derrida</w:t>
      </w:r>
      <w:r>
        <w:rPr>
          <w:color w:val="000000"/>
          <w:lang w:val="en-US"/>
        </w:rPr>
        <w:t xml:space="preserve"> affirms this intolerability</w:t>
      </w:r>
      <w:r w:rsidRPr="00AE227B">
        <w:rPr>
          <w:color w:val="000000"/>
          <w:lang w:val="en-US"/>
        </w:rPr>
        <w:t xml:space="preserve"> </w:t>
      </w:r>
      <w:r>
        <w:rPr>
          <w:color w:val="000000"/>
          <w:lang w:val="en-US"/>
        </w:rPr>
        <w:t xml:space="preserve">and </w:t>
      </w:r>
      <w:r w:rsidRPr="00AE227B">
        <w:rPr>
          <w:color w:val="000000"/>
          <w:lang w:val="en-US"/>
        </w:rPr>
        <w:t>conceives</w:t>
      </w:r>
      <w:r>
        <w:rPr>
          <w:color w:val="000000"/>
          <w:lang w:val="en-US"/>
        </w:rPr>
        <w:t xml:space="preserve"> state</w:t>
      </w:r>
      <w:r w:rsidRPr="00AE227B">
        <w:rPr>
          <w:color w:val="000000"/>
          <w:lang w:val="en-US"/>
        </w:rPr>
        <w:t xml:space="preserve"> </w:t>
      </w:r>
      <w:r>
        <w:rPr>
          <w:color w:val="000000"/>
          <w:lang w:val="en-US"/>
        </w:rPr>
        <w:t>foundings</w:t>
      </w:r>
      <w:r w:rsidRPr="00AE227B">
        <w:rPr>
          <w:color w:val="000000"/>
          <w:lang w:val="en-US"/>
        </w:rPr>
        <w:t xml:space="preserve"> as</w:t>
      </w:r>
      <w:r>
        <w:rPr>
          <w:color w:val="000000"/>
          <w:lang w:val="en-US"/>
        </w:rPr>
        <w:t xml:space="preserve"> </w:t>
      </w:r>
      <w:r w:rsidRPr="00AE227B">
        <w:rPr>
          <w:color w:val="000000"/>
          <w:lang w:val="en-US"/>
        </w:rPr>
        <w:t>being instituted ‘by a pure performative act that would not have to answer to or before anyone’</w:t>
      </w:r>
      <w:r w:rsidRPr="00AE227B">
        <w:rPr>
          <w:rStyle w:val="Endnotenzeichen"/>
          <w:color w:val="000000"/>
          <w:lang w:val="en-US"/>
        </w:rPr>
        <w:endnoteReference w:id="12"/>
      </w:r>
      <w:r w:rsidRPr="00AE227B">
        <w:rPr>
          <w:color w:val="000000"/>
          <w:lang w:val="en-US"/>
        </w:rPr>
        <w:t>.</w:t>
      </w:r>
      <w:r w:rsidRPr="00AE227B">
        <w:rPr>
          <w:rStyle w:val="apple-converted-space"/>
          <w:rFonts w:eastAsiaTheme="majorEastAsia"/>
          <w:color w:val="000000"/>
          <w:lang w:val="en-US"/>
        </w:rPr>
        <w:t> </w:t>
      </w:r>
      <w:r w:rsidRPr="00AE227B">
        <w:rPr>
          <w:lang w:val="en-US"/>
        </w:rPr>
        <w:t xml:space="preserve">Derrida's text </w:t>
      </w:r>
      <w:r>
        <w:rPr>
          <w:lang w:val="en-US"/>
        </w:rPr>
        <w:t>‘</w:t>
      </w:r>
      <w:r w:rsidRPr="00AE227B">
        <w:rPr>
          <w:lang w:val="en-US"/>
        </w:rPr>
        <w:t>Declarations of Independence</w:t>
      </w:r>
      <w:r>
        <w:rPr>
          <w:lang w:val="en-US"/>
        </w:rPr>
        <w:t>’</w:t>
      </w:r>
      <w:r w:rsidRPr="00AE227B">
        <w:rPr>
          <w:lang w:val="en-US"/>
        </w:rPr>
        <w:t xml:space="preserve"> (1986) </w:t>
      </w:r>
      <w:r>
        <w:rPr>
          <w:lang w:val="en-US"/>
        </w:rPr>
        <w:t>precisely addresses this notion of state foundation as a performative utterance.</w:t>
      </w:r>
      <w:r w:rsidRPr="00AE227B">
        <w:rPr>
          <w:lang w:val="en-US"/>
        </w:rPr>
        <w:t xml:space="preserve"> If there is no </w:t>
      </w:r>
      <w:r>
        <w:rPr>
          <w:lang w:val="en-US"/>
        </w:rPr>
        <w:t>ultimate legitimacy</w:t>
      </w:r>
      <w:r w:rsidRPr="00AE227B">
        <w:rPr>
          <w:lang w:val="en-US"/>
        </w:rPr>
        <w:t xml:space="preserve">, who is authorized to found </w:t>
      </w:r>
      <w:r>
        <w:rPr>
          <w:lang w:val="en-US"/>
        </w:rPr>
        <w:t>the state</w:t>
      </w:r>
      <w:r w:rsidRPr="00AE227B">
        <w:rPr>
          <w:lang w:val="en-US"/>
        </w:rPr>
        <w:t xml:space="preserve">? As Derrida asks: </w:t>
      </w:r>
      <w:r w:rsidRPr="00AE227B">
        <w:rPr>
          <w:i/>
          <w:iCs/>
          <w:lang w:val="en-US"/>
        </w:rPr>
        <w:t>'Who signs, and with what so-called proper name, the declarative act which founds an institution</w:t>
      </w:r>
      <w:r w:rsidRPr="00AE227B">
        <w:rPr>
          <w:lang w:val="en-US"/>
        </w:rPr>
        <w:t>?'</w:t>
      </w:r>
      <w:r w:rsidRPr="00AE227B">
        <w:rPr>
          <w:rStyle w:val="Endnotenzeichen"/>
          <w:lang w:val="en-US"/>
        </w:rPr>
        <w:endnoteReference w:id="13"/>
      </w:r>
    </w:p>
    <w:p w14:paraId="0584EB18" w14:textId="1715B2E6" w:rsidR="00B8620C" w:rsidRPr="00747F88" w:rsidRDefault="00B8620C" w:rsidP="00EF12A9">
      <w:pPr>
        <w:autoSpaceDE w:val="0"/>
        <w:autoSpaceDN w:val="0"/>
        <w:adjustRightInd w:val="0"/>
        <w:spacing w:line="360" w:lineRule="auto"/>
        <w:ind w:firstLine="426"/>
        <w:jc w:val="both"/>
        <w:rPr>
          <w:lang w:val="en-US"/>
        </w:rPr>
      </w:pPr>
      <w:r>
        <w:rPr>
          <w:lang w:val="en-US"/>
        </w:rPr>
        <w:t>From this perspective, because of</w:t>
      </w:r>
      <w:r w:rsidRPr="00AE227B">
        <w:rPr>
          <w:lang w:val="en-US"/>
        </w:rPr>
        <w:t xml:space="preserve"> the abyss, an arbitrarily formed group of people, without </w:t>
      </w:r>
      <w:r>
        <w:rPr>
          <w:lang w:val="en-US"/>
        </w:rPr>
        <w:t>legitimation</w:t>
      </w:r>
      <w:r w:rsidRPr="00AE227B">
        <w:rPr>
          <w:lang w:val="en-US"/>
        </w:rPr>
        <w:t xml:space="preserve">, determines that it will have been the constituent power – it claims to speak in the </w:t>
      </w:r>
      <w:r w:rsidRPr="00AE227B">
        <w:rPr>
          <w:lang w:val="en-US"/>
        </w:rPr>
        <w:lastRenderedPageBreak/>
        <w:t>name of a sovereign people</w:t>
      </w:r>
      <w:r>
        <w:rPr>
          <w:lang w:val="en-US"/>
        </w:rPr>
        <w:t xml:space="preserve"> </w:t>
      </w:r>
      <w:r w:rsidRPr="00AE227B">
        <w:rPr>
          <w:lang w:val="en-US"/>
        </w:rPr>
        <w:t>that will only be legally authorized as such by the state’s law that is still to be instituted.</w:t>
      </w:r>
      <w:r>
        <w:rPr>
          <w:lang w:val="en-US"/>
        </w:rPr>
        <w:t xml:space="preserve"> State foundings are therefore a coup de force.</w:t>
      </w:r>
      <w:r w:rsidRPr="00AE227B">
        <w:rPr>
          <w:lang w:val="en-US"/>
        </w:rPr>
        <w:t xml:space="preserve"> </w:t>
      </w:r>
      <w:r>
        <w:rPr>
          <w:lang w:val="en-US"/>
        </w:rPr>
        <w:t>T</w:t>
      </w:r>
      <w:r w:rsidRPr="00AE227B">
        <w:rPr>
          <w:lang w:val="en-US"/>
        </w:rPr>
        <w:t xml:space="preserve">he constative speech act – the statement that </w:t>
      </w:r>
      <w:r>
        <w:rPr>
          <w:lang w:val="en-US"/>
        </w:rPr>
        <w:t>they</w:t>
      </w:r>
      <w:r w:rsidRPr="00AE227B">
        <w:rPr>
          <w:lang w:val="en-US"/>
        </w:rPr>
        <w:t xml:space="preserve"> </w:t>
      </w:r>
      <w:r>
        <w:rPr>
          <w:lang w:val="en-US"/>
        </w:rPr>
        <w:t>are</w:t>
      </w:r>
      <w:r w:rsidRPr="00AE227B">
        <w:rPr>
          <w:lang w:val="en-US"/>
        </w:rPr>
        <w:t xml:space="preserve"> the </w:t>
      </w:r>
      <w:r>
        <w:rPr>
          <w:lang w:val="en-US"/>
        </w:rPr>
        <w:t xml:space="preserve">sovereign </w:t>
      </w:r>
      <w:r w:rsidRPr="00AE227B">
        <w:rPr>
          <w:lang w:val="en-US"/>
        </w:rPr>
        <w:t xml:space="preserve">people – performatively brings the group into being as the people. </w:t>
      </w:r>
      <w:r>
        <w:rPr>
          <w:lang w:val="en-US"/>
        </w:rPr>
        <w:t>This works since, following Derrida, c</w:t>
      </w:r>
      <w:r w:rsidRPr="00AE227B">
        <w:rPr>
          <w:lang w:val="en-US"/>
        </w:rPr>
        <w:t xml:space="preserve">onstative utterances become performative if the constated entity does not </w:t>
      </w:r>
      <w:r w:rsidRPr="00747F88">
        <w:rPr>
          <w:lang w:val="en-US"/>
        </w:rPr>
        <w:t xml:space="preserve">exist beforehand, like the people of popular sovereignty, and is therefore created by the very act: </w:t>
      </w:r>
      <w:r>
        <w:rPr>
          <w:lang w:val="en-US"/>
        </w:rPr>
        <w:t>‘</w:t>
      </w:r>
      <w:r w:rsidRPr="00747F88">
        <w:rPr>
          <w:rFonts w:eastAsiaTheme="minorHAnsi"/>
          <w:lang w:val="en-US" w:eastAsia="en-US"/>
          <w14:ligatures w14:val="standardContextual"/>
        </w:rPr>
        <w:t xml:space="preserve">The constative statement is the performative itself, since it points out nothing that is prior or foreign to itself. Its performance consists in the </w:t>
      </w:r>
      <w:r>
        <w:rPr>
          <w:rFonts w:eastAsiaTheme="minorHAnsi"/>
          <w:lang w:val="en-US" w:eastAsia="en-US"/>
          <w14:ligatures w14:val="standardContextual"/>
        </w:rPr>
        <w:t>‘</w:t>
      </w:r>
      <w:r w:rsidRPr="00747F88">
        <w:rPr>
          <w:rFonts w:eastAsiaTheme="minorHAnsi"/>
          <w:lang w:val="en-US" w:eastAsia="en-US"/>
          <w14:ligatures w14:val="standardContextual"/>
        </w:rPr>
        <w:t>constation</w:t>
      </w:r>
      <w:r>
        <w:rPr>
          <w:rFonts w:eastAsiaTheme="minorHAnsi"/>
          <w:lang w:val="en-US" w:eastAsia="en-US"/>
          <w14:ligatures w14:val="standardContextual"/>
        </w:rPr>
        <w:t>’</w:t>
      </w:r>
      <w:r w:rsidRPr="00747F88">
        <w:rPr>
          <w:rFonts w:eastAsiaTheme="minorHAnsi"/>
          <w:lang w:val="en-US" w:eastAsia="en-US"/>
          <w14:ligatures w14:val="standardContextual"/>
        </w:rPr>
        <w:t xml:space="preserve"> of the constative</w:t>
      </w:r>
      <w:r>
        <w:rPr>
          <w:rFonts w:eastAsiaTheme="minorHAnsi"/>
          <w:lang w:val="en-US" w:eastAsia="en-US"/>
          <w14:ligatures w14:val="standardContextual"/>
        </w:rPr>
        <w:t xml:space="preserve"> – </w:t>
      </w:r>
      <w:r w:rsidRPr="00747F88">
        <w:rPr>
          <w:rFonts w:eastAsiaTheme="minorHAnsi"/>
          <w:lang w:val="en-US" w:eastAsia="en-US"/>
          <w14:ligatures w14:val="standardContextual"/>
        </w:rPr>
        <w:t>and nothing els</w:t>
      </w:r>
      <w:r>
        <w:rPr>
          <w:rFonts w:eastAsiaTheme="minorHAnsi"/>
          <w:lang w:val="en-US" w:eastAsia="en-US"/>
          <w14:ligatures w14:val="standardContextual"/>
        </w:rPr>
        <w:t>e.’</w:t>
      </w:r>
      <w:r w:rsidRPr="00747F88">
        <w:rPr>
          <w:rStyle w:val="Endnotenzeichen"/>
          <w:rFonts w:eastAsiaTheme="minorHAnsi"/>
          <w:i/>
          <w:iCs/>
          <w:lang w:val="en-US" w:eastAsia="en-US"/>
          <w14:ligatures w14:val="standardContextual"/>
        </w:rPr>
        <w:endnoteReference w:id="14"/>
      </w:r>
      <w:r w:rsidRPr="00AE227B">
        <w:rPr>
          <w:sz w:val="20"/>
          <w:szCs w:val="20"/>
          <w:lang w:val="en-US"/>
        </w:rPr>
        <w:t xml:space="preserve"> </w:t>
      </w:r>
      <w:r>
        <w:rPr>
          <w:lang w:val="en-US"/>
        </w:rPr>
        <w:t xml:space="preserve"> </w:t>
      </w:r>
      <w:r w:rsidRPr="00AE227B">
        <w:rPr>
          <w:lang w:val="en-US"/>
        </w:rPr>
        <w:t>We could perceive this act as a tautology.</w:t>
      </w:r>
      <w:r>
        <w:rPr>
          <w:lang w:val="en-US"/>
        </w:rPr>
        <w:t xml:space="preserve"> A people states itself.</w:t>
      </w:r>
      <w:r w:rsidRPr="00AE227B">
        <w:rPr>
          <w:lang w:val="en-US"/>
        </w:rPr>
        <w:t xml:space="preserve"> From the perspective of the history of ideas of popular sovereignty, this is trivial. However, we should not be too fast to dismiss Derrida's perspective </w:t>
      </w:r>
      <w:r>
        <w:rPr>
          <w:lang w:val="en-US"/>
        </w:rPr>
        <w:t>here</w:t>
      </w:r>
      <w:r w:rsidRPr="00AE227B">
        <w:rPr>
          <w:lang w:val="en-US"/>
        </w:rPr>
        <w:t xml:space="preserve">. </w:t>
      </w:r>
      <w:r>
        <w:rPr>
          <w:lang w:val="en-US"/>
        </w:rPr>
        <w:t>Derrida conceptualizes performatives</w:t>
      </w:r>
      <w:r w:rsidRPr="00AE227B">
        <w:rPr>
          <w:lang w:val="en-US"/>
        </w:rPr>
        <w:t xml:space="preserve"> </w:t>
      </w:r>
      <w:r>
        <w:rPr>
          <w:lang w:val="en-US"/>
        </w:rPr>
        <w:t xml:space="preserve">as being </w:t>
      </w:r>
      <w:r w:rsidRPr="00AE227B">
        <w:rPr>
          <w:lang w:val="en-US"/>
        </w:rPr>
        <w:t>‘reflexive’</w:t>
      </w:r>
      <w:r w:rsidRPr="00AE227B">
        <w:rPr>
          <w:rStyle w:val="Endnotenzeichen"/>
          <w:lang w:val="en-US"/>
        </w:rPr>
        <w:endnoteReference w:id="15"/>
      </w:r>
      <w:r w:rsidRPr="00AE227B">
        <w:rPr>
          <w:lang w:val="en-US"/>
        </w:rPr>
        <w:t>. According to this term, a self does not simply constitute itself tautologically</w:t>
      </w:r>
      <w:r>
        <w:rPr>
          <w:lang w:val="en-US"/>
        </w:rPr>
        <w:t xml:space="preserve">, </w:t>
      </w:r>
      <w:r w:rsidRPr="00AE227B">
        <w:rPr>
          <w:lang w:val="en-US"/>
        </w:rPr>
        <w:t>but also its Other, from which it distinguishes itself in relation to.</w:t>
      </w:r>
    </w:p>
    <w:p w14:paraId="64563443" w14:textId="117253EE" w:rsidR="00B8620C" w:rsidRPr="00AE227B" w:rsidRDefault="00B8620C" w:rsidP="00EF12A9">
      <w:pPr>
        <w:spacing w:line="360" w:lineRule="auto"/>
        <w:ind w:firstLine="426"/>
        <w:jc w:val="both"/>
        <w:rPr>
          <w:lang w:val="en-US"/>
        </w:rPr>
      </w:pPr>
      <w:r>
        <w:rPr>
          <w:lang w:val="en-US"/>
        </w:rPr>
        <w:t>This concept of self-reflexivity has been precisely pointed out</w:t>
      </w:r>
      <w:r w:rsidRPr="00AE227B">
        <w:rPr>
          <w:lang w:val="en-US"/>
        </w:rPr>
        <w:t xml:space="preserve"> by Christoph Menke, following Rudolph Gasché:</w:t>
      </w:r>
      <w:r w:rsidRPr="00AE227B">
        <w:rPr>
          <w:rStyle w:val="Endnotenzeichen"/>
          <w:lang w:val="en-US"/>
        </w:rPr>
        <w:endnoteReference w:id="16"/>
      </w:r>
      <w:r w:rsidRPr="00AE227B">
        <w:rPr>
          <w:lang w:val="en-US"/>
        </w:rPr>
        <w:t xml:space="preserve"> To constitute itself, a self must reflect within itself on what it is</w:t>
      </w:r>
      <w:r>
        <w:rPr>
          <w:lang w:val="en-US"/>
        </w:rPr>
        <w:t xml:space="preserve"> and </w:t>
      </w:r>
      <w:r w:rsidRPr="00AE227B">
        <w:rPr>
          <w:lang w:val="en-US"/>
        </w:rPr>
        <w:t xml:space="preserve">on what it is not, its Other, in relation to itself. </w:t>
      </w:r>
      <w:r>
        <w:rPr>
          <w:lang w:val="en-US"/>
        </w:rPr>
        <w:t>Thereby, it</w:t>
      </w:r>
      <w:r w:rsidRPr="00AE227B">
        <w:rPr>
          <w:lang w:val="en-US"/>
        </w:rPr>
        <w:t xml:space="preserve"> presuppose</w:t>
      </w:r>
      <w:r>
        <w:rPr>
          <w:lang w:val="en-US"/>
        </w:rPr>
        <w:t>s</w:t>
      </w:r>
      <w:r w:rsidRPr="00AE227B">
        <w:rPr>
          <w:lang w:val="en-US"/>
        </w:rPr>
        <w:t xml:space="preserve"> this Other without ever being able to integrate it</w:t>
      </w:r>
      <w:r>
        <w:rPr>
          <w:lang w:val="en-US"/>
        </w:rPr>
        <w:t xml:space="preserve"> again ultimately</w:t>
      </w:r>
      <w:r w:rsidRPr="00AE227B">
        <w:rPr>
          <w:lang w:val="en-US"/>
        </w:rPr>
        <w:t xml:space="preserve">. Otherwise, neither could be distinguished. </w:t>
      </w:r>
      <w:r>
        <w:rPr>
          <w:lang w:val="en-US"/>
        </w:rPr>
        <w:t>T</w:t>
      </w:r>
      <w:r w:rsidRPr="00AE227B">
        <w:rPr>
          <w:lang w:val="en-US"/>
        </w:rPr>
        <w:t>he self experiences its Other only indirectly as a</w:t>
      </w:r>
      <w:r>
        <w:rPr>
          <w:lang w:val="en-US"/>
        </w:rPr>
        <w:t xml:space="preserve">n incomprehensible </w:t>
      </w:r>
      <w:r w:rsidRPr="00AE227B">
        <w:rPr>
          <w:lang w:val="en-US"/>
        </w:rPr>
        <w:t>‘trace’</w:t>
      </w:r>
      <w:r w:rsidRPr="00AE227B">
        <w:rPr>
          <w:rStyle w:val="Endnotenzeichen"/>
          <w:lang w:val="en-US"/>
        </w:rPr>
        <w:endnoteReference w:id="17"/>
      </w:r>
      <w:r>
        <w:rPr>
          <w:lang w:val="en-US"/>
        </w:rPr>
        <w:t>,</w:t>
      </w:r>
      <w:r w:rsidRPr="00AE227B">
        <w:rPr>
          <w:lang w:val="en-US"/>
        </w:rPr>
        <w:t xml:space="preserve"> as Derrida coins it</w:t>
      </w:r>
      <w:r>
        <w:rPr>
          <w:lang w:val="en-US"/>
        </w:rPr>
        <w:t>, that thereby refers to the Other. Consequently, t</w:t>
      </w:r>
      <w:r w:rsidRPr="00AE227B">
        <w:rPr>
          <w:lang w:val="en-US"/>
        </w:rPr>
        <w:t>he self contain</w:t>
      </w:r>
      <w:r>
        <w:rPr>
          <w:lang w:val="en-US"/>
        </w:rPr>
        <w:t>s</w:t>
      </w:r>
      <w:r w:rsidRPr="00AE227B">
        <w:rPr>
          <w:lang w:val="en-US"/>
        </w:rPr>
        <w:t xml:space="preserve"> its Other. It is</w:t>
      </w:r>
      <w:r>
        <w:rPr>
          <w:lang w:val="en-US"/>
        </w:rPr>
        <w:t xml:space="preserve"> </w:t>
      </w:r>
      <w:r w:rsidRPr="00AE227B">
        <w:rPr>
          <w:lang w:val="en-US"/>
        </w:rPr>
        <w:t>“heterologous”</w:t>
      </w:r>
      <w:r w:rsidRPr="00AE227B">
        <w:rPr>
          <w:rStyle w:val="Endnotenzeichen"/>
          <w:lang w:val="en-US"/>
        </w:rPr>
        <w:endnoteReference w:id="18"/>
      </w:r>
      <w:r w:rsidRPr="00AE227B">
        <w:rPr>
          <w:color w:val="000000"/>
          <w:lang w:val="en-US"/>
        </w:rPr>
        <w:t xml:space="preserve">. Following Derrida, </w:t>
      </w:r>
      <w:r>
        <w:rPr>
          <w:lang w:val="en-US"/>
        </w:rPr>
        <w:t>s</w:t>
      </w:r>
      <w:r w:rsidRPr="00AE227B">
        <w:rPr>
          <w:lang w:val="en-US"/>
        </w:rPr>
        <w:t>elf-constitution is</w:t>
      </w:r>
      <w:r>
        <w:rPr>
          <w:lang w:val="en-US"/>
        </w:rPr>
        <w:t xml:space="preserve"> therefore</w:t>
      </w:r>
      <w:r w:rsidRPr="00AE227B">
        <w:rPr>
          <w:lang w:val="en-US"/>
        </w:rPr>
        <w:t xml:space="preserve"> paradoxical:</w:t>
      </w:r>
      <w:r w:rsidRPr="00AE227B">
        <w:rPr>
          <w:rStyle w:val="Endnotenzeichen"/>
          <w:lang w:val="en-US"/>
        </w:rPr>
        <w:endnoteReference w:id="19"/>
      </w:r>
      <w:r w:rsidRPr="00AE227B">
        <w:rPr>
          <w:lang w:val="en-US"/>
        </w:rPr>
        <w:t xml:space="preserve"> </w:t>
      </w:r>
      <w:r>
        <w:rPr>
          <w:lang w:val="en-US"/>
        </w:rPr>
        <w:t>T</w:t>
      </w:r>
      <w:r w:rsidRPr="00AE227B">
        <w:rPr>
          <w:lang w:val="en-US"/>
        </w:rPr>
        <w:t>he Other poses the condition to constitute itself</w:t>
      </w:r>
      <w:r>
        <w:rPr>
          <w:lang w:val="en-US"/>
        </w:rPr>
        <w:t xml:space="preserve"> in distinction.</w:t>
      </w:r>
      <w:r w:rsidRPr="00AE227B">
        <w:rPr>
          <w:lang w:val="en-US"/>
        </w:rPr>
        <w:t xml:space="preserve"> At the same time, the </w:t>
      </w:r>
      <w:r>
        <w:rPr>
          <w:lang w:val="en-US"/>
        </w:rPr>
        <w:t>O</w:t>
      </w:r>
      <w:r w:rsidRPr="00AE227B">
        <w:rPr>
          <w:lang w:val="en-US"/>
        </w:rPr>
        <w:t xml:space="preserve">ther </w:t>
      </w:r>
      <w:r>
        <w:rPr>
          <w:lang w:val="en-US"/>
        </w:rPr>
        <w:t>undermines</w:t>
      </w:r>
      <w:r w:rsidRPr="00AE227B">
        <w:rPr>
          <w:lang w:val="en-US"/>
        </w:rPr>
        <w:t xml:space="preserve"> the self</w:t>
      </w:r>
      <w:r>
        <w:rPr>
          <w:lang w:val="en-US"/>
        </w:rPr>
        <w:t xml:space="preserve"> </w:t>
      </w:r>
      <w:r w:rsidRPr="00AE227B">
        <w:rPr>
          <w:lang w:val="en-US"/>
        </w:rPr>
        <w:t xml:space="preserve">since it is never able to close itself upon itself. </w:t>
      </w:r>
      <w:r>
        <w:rPr>
          <w:lang w:val="en-US"/>
        </w:rPr>
        <w:t>In a Derridean sense, s</w:t>
      </w:r>
      <w:r w:rsidRPr="00AE227B">
        <w:rPr>
          <w:lang w:val="en-US"/>
        </w:rPr>
        <w:t>elf-constitution necessitates self-destitution or limitation</w:t>
      </w:r>
      <w:r>
        <w:rPr>
          <w:lang w:val="en-US"/>
        </w:rPr>
        <w:t>.</w:t>
      </w:r>
    </w:p>
    <w:p w14:paraId="37363171" w14:textId="67B753C2" w:rsidR="00B8620C" w:rsidRPr="00AE227B" w:rsidRDefault="00B8620C" w:rsidP="00F52B20">
      <w:pPr>
        <w:spacing w:line="360" w:lineRule="auto"/>
        <w:ind w:firstLine="426"/>
        <w:jc w:val="both"/>
        <w:rPr>
          <w:color w:val="000000"/>
          <w:lang w:val="en-US"/>
        </w:rPr>
      </w:pPr>
      <w:r>
        <w:rPr>
          <w:color w:val="000000"/>
          <w:lang w:val="en-US"/>
        </w:rPr>
        <w:t>Consequently,</w:t>
      </w:r>
      <w:r w:rsidRPr="00AE227B">
        <w:rPr>
          <w:color w:val="000000"/>
          <w:lang w:val="en-US"/>
        </w:rPr>
        <w:t xml:space="preserve"> </w:t>
      </w:r>
      <w:r>
        <w:rPr>
          <w:color w:val="000000"/>
          <w:lang w:val="en-US"/>
        </w:rPr>
        <w:t xml:space="preserve">through </w:t>
      </w:r>
      <w:r w:rsidRPr="00AE227B">
        <w:rPr>
          <w:color w:val="000000"/>
          <w:lang w:val="en-US"/>
        </w:rPr>
        <w:t>self-reflexive performatives</w:t>
      </w:r>
      <w:r>
        <w:rPr>
          <w:rStyle w:val="Endnotenzeichen"/>
          <w:lang w:val="en-US"/>
        </w:rPr>
        <w:endnoteReference w:id="20"/>
      </w:r>
      <w:r w:rsidRPr="00AE227B">
        <w:rPr>
          <w:color w:val="000000"/>
          <w:lang w:val="en-US"/>
        </w:rPr>
        <w:t xml:space="preserve">, </w:t>
      </w:r>
      <w:r>
        <w:rPr>
          <w:color w:val="000000"/>
          <w:lang w:val="en-US"/>
        </w:rPr>
        <w:t>foundings</w:t>
      </w:r>
      <w:r w:rsidRPr="00AE227B">
        <w:rPr>
          <w:color w:val="000000"/>
          <w:lang w:val="en-US"/>
        </w:rPr>
        <w:t xml:space="preserve"> constitute not only the state</w:t>
      </w:r>
      <w:r>
        <w:rPr>
          <w:color w:val="000000"/>
          <w:lang w:val="en-US"/>
        </w:rPr>
        <w:t xml:space="preserve"> </w:t>
      </w:r>
      <w:r w:rsidRPr="00AE227B">
        <w:rPr>
          <w:color w:val="000000"/>
          <w:lang w:val="en-US"/>
        </w:rPr>
        <w:t xml:space="preserve">but also its </w:t>
      </w:r>
      <w:r>
        <w:rPr>
          <w:color w:val="000000"/>
          <w:lang w:val="en-US"/>
        </w:rPr>
        <w:t>distinguished</w:t>
      </w:r>
      <w:r w:rsidRPr="00AE227B">
        <w:rPr>
          <w:color w:val="000000"/>
          <w:lang w:val="en-US"/>
        </w:rPr>
        <w:t xml:space="preserve"> Other: the non-state, defined territorially by its borders; the Others of the people who are excluded </w:t>
      </w:r>
      <w:r>
        <w:rPr>
          <w:color w:val="000000"/>
          <w:lang w:val="en-US"/>
        </w:rPr>
        <w:t>from</w:t>
      </w:r>
      <w:r w:rsidRPr="00AE227B">
        <w:rPr>
          <w:color w:val="000000"/>
          <w:lang w:val="en-US"/>
        </w:rPr>
        <w:t xml:space="preserve"> popular sovereignty; and the Other of the state's law: the 'non-law'</w:t>
      </w:r>
      <w:r w:rsidRPr="00AE227B">
        <w:rPr>
          <w:rStyle w:val="Endnotenzeichen"/>
          <w:color w:val="000000"/>
          <w:lang w:val="en-US"/>
        </w:rPr>
        <w:endnoteReference w:id="21"/>
      </w:r>
      <w:r w:rsidRPr="00AE227B">
        <w:rPr>
          <w:color w:val="000000"/>
          <w:lang w:val="en-US"/>
        </w:rPr>
        <w:t>. As Derrida puts it, self-reflexive performatives pose an “invention of the other in</w:t>
      </w:r>
      <w:r>
        <w:rPr>
          <w:color w:val="000000"/>
          <w:lang w:val="en-US"/>
        </w:rPr>
        <w:t xml:space="preserve"> </w:t>
      </w:r>
      <w:r w:rsidRPr="00AE227B">
        <w:rPr>
          <w:color w:val="000000"/>
          <w:lang w:val="en-US"/>
        </w:rPr>
        <w:t>the same”</w:t>
      </w:r>
      <w:r w:rsidRPr="00AE227B">
        <w:rPr>
          <w:rStyle w:val="Endnotenzeichen"/>
          <w:color w:val="000000"/>
          <w:lang w:val="en-US"/>
        </w:rPr>
        <w:endnoteReference w:id="22"/>
      </w:r>
      <w:r w:rsidRPr="00AE227B">
        <w:rPr>
          <w:color w:val="000000"/>
          <w:lang w:val="en-US"/>
        </w:rPr>
        <w:t xml:space="preserve"> –</w:t>
      </w:r>
      <w:r>
        <w:rPr>
          <w:color w:val="000000"/>
          <w:lang w:val="en-US"/>
        </w:rPr>
        <w:t xml:space="preserve"> </w:t>
      </w:r>
      <w:r w:rsidRPr="00AE227B">
        <w:rPr>
          <w:color w:val="000000"/>
          <w:lang w:val="en-US"/>
        </w:rPr>
        <w:t xml:space="preserve">a </w:t>
      </w:r>
      <w:r w:rsidRPr="00AE227B">
        <w:rPr>
          <w:lang w:val="en-US"/>
        </w:rPr>
        <w:t>“hetero-tautology”</w:t>
      </w:r>
      <w:r w:rsidRPr="00AE227B">
        <w:rPr>
          <w:rStyle w:val="Endnotenzeichen"/>
          <w:lang w:val="en-US"/>
        </w:rPr>
        <w:endnoteReference w:id="23"/>
      </w:r>
      <w:r w:rsidRPr="00AE227B">
        <w:rPr>
          <w:lang w:val="en-US"/>
        </w:rPr>
        <w:t xml:space="preserve">. </w:t>
      </w:r>
      <w:r>
        <w:rPr>
          <w:color w:val="000000"/>
          <w:lang w:val="en-US"/>
        </w:rPr>
        <w:t xml:space="preserve">Due to the abyss of the founding, </w:t>
      </w:r>
      <w:r w:rsidRPr="00AE227B">
        <w:rPr>
          <w:color w:val="000000"/>
          <w:lang w:val="en-US"/>
        </w:rPr>
        <w:t xml:space="preserve">this presupposition inevitably manifests as illegitimate violence against the Other. </w:t>
      </w:r>
      <w:r>
        <w:rPr>
          <w:color w:val="000000"/>
          <w:lang w:val="en-US"/>
        </w:rPr>
        <w:t>For example, as the (retroactive) exclusion from citizenship</w:t>
      </w:r>
      <w:r w:rsidRPr="00AE227B">
        <w:rPr>
          <w:color w:val="000000"/>
          <w:lang w:val="en-US"/>
        </w:rPr>
        <w:t>.</w:t>
      </w:r>
    </w:p>
    <w:p w14:paraId="609637DF" w14:textId="69A0B8EB" w:rsidR="00B8620C" w:rsidRPr="00AE227B" w:rsidRDefault="00B8620C" w:rsidP="00EF12A9">
      <w:pPr>
        <w:spacing w:line="360" w:lineRule="auto"/>
        <w:ind w:firstLine="426"/>
        <w:jc w:val="both"/>
        <w:rPr>
          <w:color w:val="000000"/>
          <w:lang w:val="en-US"/>
        </w:rPr>
      </w:pPr>
      <w:r w:rsidRPr="00AE227B">
        <w:rPr>
          <w:color w:val="000000"/>
          <w:lang w:val="en-US"/>
        </w:rPr>
        <w:t>This</w:t>
      </w:r>
      <w:r>
        <w:rPr>
          <w:color w:val="000000"/>
          <w:lang w:val="en-US"/>
        </w:rPr>
        <w:t xml:space="preserve"> </w:t>
      </w:r>
      <w:r w:rsidRPr="00AE227B">
        <w:rPr>
          <w:color w:val="000000"/>
          <w:lang w:val="en-US"/>
        </w:rPr>
        <w:t>conception of founding reveals a central aspect of Derrida’s thought</w:t>
      </w:r>
      <w:r>
        <w:rPr>
          <w:color w:val="000000"/>
          <w:lang w:val="en-US"/>
        </w:rPr>
        <w:t>: T</w:t>
      </w:r>
      <w:r w:rsidRPr="00AE227B">
        <w:rPr>
          <w:color w:val="000000"/>
          <w:lang w:val="en-US"/>
        </w:rPr>
        <w:t>here is no pure origin of</w:t>
      </w:r>
      <w:r>
        <w:rPr>
          <w:color w:val="000000"/>
          <w:lang w:val="en-US"/>
        </w:rPr>
        <w:t xml:space="preserve"> </w:t>
      </w:r>
      <w:r w:rsidRPr="00AE227B">
        <w:rPr>
          <w:color w:val="000000"/>
          <w:lang w:val="en-US"/>
        </w:rPr>
        <w:t>the state. In contrast</w:t>
      </w:r>
      <w:r>
        <w:rPr>
          <w:color w:val="000000"/>
          <w:lang w:val="en-US"/>
        </w:rPr>
        <w:t xml:space="preserve">, </w:t>
      </w:r>
      <w:r w:rsidRPr="00AE227B">
        <w:rPr>
          <w:color w:val="000000"/>
          <w:lang w:val="en-US"/>
        </w:rPr>
        <w:t xml:space="preserve">Derrida conceives </w:t>
      </w:r>
      <w:r>
        <w:rPr>
          <w:color w:val="000000"/>
          <w:lang w:val="en-US"/>
        </w:rPr>
        <w:t xml:space="preserve">it </w:t>
      </w:r>
      <w:r w:rsidRPr="00AE227B">
        <w:rPr>
          <w:color w:val="000000"/>
          <w:lang w:val="en-US"/>
        </w:rPr>
        <w:t xml:space="preserve">as a </w:t>
      </w:r>
      <w:r>
        <w:rPr>
          <w:color w:val="000000"/>
          <w:lang w:val="en-US"/>
        </w:rPr>
        <w:t>‘</w:t>
      </w:r>
      <w:r w:rsidRPr="00AE227B">
        <w:rPr>
          <w:color w:val="000000"/>
          <w:lang w:val="en-US"/>
        </w:rPr>
        <w:t>simulacrum</w:t>
      </w:r>
      <w:r>
        <w:rPr>
          <w:color w:val="000000"/>
          <w:lang w:val="en-US"/>
        </w:rPr>
        <w:t>’</w:t>
      </w:r>
      <w:r w:rsidRPr="00AE227B">
        <w:rPr>
          <w:color w:val="000000"/>
          <w:lang w:val="en-US"/>
        </w:rPr>
        <w:t xml:space="preserve">, insofar as the founding is not monolithic but is always </w:t>
      </w:r>
      <w:r>
        <w:rPr>
          <w:color w:val="000000"/>
          <w:lang w:val="en-US"/>
        </w:rPr>
        <w:t>an ‘</w:t>
      </w:r>
      <w:r w:rsidRPr="00390530">
        <w:rPr>
          <w:color w:val="000000"/>
          <w:lang w:val="en-US"/>
        </w:rPr>
        <w:t>originary duplication</w:t>
      </w:r>
      <w:r>
        <w:rPr>
          <w:rStyle w:val="Endnotenzeichen"/>
          <w:color w:val="000000"/>
          <w:lang w:val="en-US"/>
        </w:rPr>
        <w:endnoteReference w:id="24"/>
      </w:r>
      <w:r>
        <w:rPr>
          <w:color w:val="000000"/>
          <w:lang w:val="en-US"/>
        </w:rPr>
        <w:t xml:space="preserve">, as Rudolph Gasché would say, </w:t>
      </w:r>
      <w:r w:rsidRPr="00AE227B">
        <w:rPr>
          <w:color w:val="000000"/>
          <w:lang w:val="en-US"/>
        </w:rPr>
        <w:t>embedded in a dual</w:t>
      </w:r>
      <w:r>
        <w:rPr>
          <w:color w:val="000000"/>
          <w:lang w:val="en-US"/>
        </w:rPr>
        <w:t xml:space="preserve"> but </w:t>
      </w:r>
      <w:r w:rsidRPr="00AE227B">
        <w:rPr>
          <w:color w:val="000000"/>
          <w:lang w:val="en-US"/>
        </w:rPr>
        <w:t xml:space="preserve">distinctive relationship with the Other: </w:t>
      </w:r>
    </w:p>
    <w:p w14:paraId="3CCB535F" w14:textId="5D7A81AF" w:rsidR="00B8620C" w:rsidRPr="00AE227B" w:rsidRDefault="00B8620C" w:rsidP="007340D2">
      <w:pPr>
        <w:pStyle w:val="Default"/>
        <w:ind w:left="1416"/>
        <w:jc w:val="both"/>
        <w:rPr>
          <w:lang w:val="en-US"/>
        </w:rPr>
      </w:pPr>
      <w:r w:rsidRPr="00AE227B">
        <w:rPr>
          <w:sz w:val="20"/>
          <w:szCs w:val="20"/>
          <w:lang w:val="en-US"/>
        </w:rPr>
        <w:lastRenderedPageBreak/>
        <w:t>The simulacrum or fiction then consists in bringing to daylight, in giving birth to, that which one claims to reflect so as to take note of it, as though it were a matter of recording what will have been there, the unity of a nation, the founding of a state, while one is in the act producing that event</w:t>
      </w:r>
      <w:r w:rsidRPr="00AE227B">
        <w:rPr>
          <w:color w:val="auto"/>
          <w:sz w:val="20"/>
          <w:szCs w:val="20"/>
          <w:lang w:val="en-US"/>
        </w:rPr>
        <w:t>.</w:t>
      </w:r>
      <w:r w:rsidRPr="00AE227B">
        <w:rPr>
          <w:rStyle w:val="Endnotenzeichen"/>
          <w:color w:val="auto"/>
          <w:sz w:val="20"/>
          <w:szCs w:val="20"/>
          <w:lang w:val="en-US"/>
        </w:rPr>
        <w:endnoteReference w:id="25"/>
      </w:r>
      <w:r w:rsidRPr="00AE227B">
        <w:rPr>
          <w:sz w:val="20"/>
          <w:szCs w:val="20"/>
          <w:lang w:val="en-US"/>
        </w:rPr>
        <w:t xml:space="preserve"> </w:t>
      </w:r>
    </w:p>
    <w:p w14:paraId="1A3B33AD" w14:textId="77777777" w:rsidR="00B8620C" w:rsidRPr="00AE227B" w:rsidRDefault="00B8620C" w:rsidP="007340D2">
      <w:pPr>
        <w:ind w:left="1416"/>
        <w:jc w:val="both"/>
        <w:rPr>
          <w:color w:val="000000"/>
          <w:sz w:val="20"/>
          <w:szCs w:val="20"/>
          <w:lang w:val="en-US"/>
        </w:rPr>
      </w:pPr>
    </w:p>
    <w:p w14:paraId="21FAAD63" w14:textId="2561D014" w:rsidR="00B8620C" w:rsidRPr="00AE227B" w:rsidRDefault="00B8620C" w:rsidP="00EF12A9">
      <w:pPr>
        <w:spacing w:line="360" w:lineRule="auto"/>
        <w:ind w:firstLine="426"/>
        <w:jc w:val="both"/>
        <w:rPr>
          <w:color w:val="000000"/>
          <w:lang w:val="en-US"/>
        </w:rPr>
      </w:pPr>
      <w:r w:rsidRPr="00AE227B">
        <w:rPr>
          <w:color w:val="000000"/>
          <w:lang w:val="en-US"/>
        </w:rPr>
        <w:t>Therefore, Derrida does not speak of state</w:t>
      </w:r>
      <w:r>
        <w:rPr>
          <w:color w:val="000000"/>
          <w:lang w:val="en-US"/>
        </w:rPr>
        <w:t>-foundings</w:t>
      </w:r>
      <w:r w:rsidRPr="00AE227B">
        <w:rPr>
          <w:color w:val="000000"/>
          <w:lang w:val="en-US"/>
        </w:rPr>
        <w:t xml:space="preserve"> as autonomous acts of a people. He dismisses the concept of classic political autonomy. Rather, he makes out an originary heteronomy </w:t>
      </w:r>
      <w:r>
        <w:rPr>
          <w:color w:val="000000"/>
          <w:lang w:val="en-US"/>
        </w:rPr>
        <w:t>in the form of a constitutive responsibility for the Other:</w:t>
      </w:r>
    </w:p>
    <w:p w14:paraId="633C0B6E" w14:textId="4A0447CB" w:rsidR="00B8620C" w:rsidRDefault="00B8620C" w:rsidP="00D90AA0">
      <w:pPr>
        <w:ind w:left="1416" w:firstLine="4"/>
        <w:jc w:val="both"/>
        <w:rPr>
          <w:color w:val="000000"/>
          <w:sz w:val="20"/>
          <w:szCs w:val="20"/>
          <w:lang w:val="en-US"/>
        </w:rPr>
      </w:pPr>
      <w:r w:rsidRPr="00AE227B">
        <w:rPr>
          <w:color w:val="000000"/>
          <w:sz w:val="20"/>
          <w:szCs w:val="20"/>
          <w:lang w:val="en-US"/>
        </w:rPr>
        <w:t xml:space="preserve">This responsibility that assigns freedom to us </w:t>
      </w:r>
      <w:r w:rsidRPr="00AE227B">
        <w:rPr>
          <w:i/>
          <w:iCs/>
          <w:color w:val="000000"/>
          <w:sz w:val="20"/>
          <w:szCs w:val="20"/>
          <w:lang w:val="en-US"/>
        </w:rPr>
        <w:t>without leaving it with us</w:t>
      </w:r>
      <w:r w:rsidRPr="00AE227B">
        <w:rPr>
          <w:color w:val="000000"/>
          <w:sz w:val="20"/>
          <w:szCs w:val="20"/>
          <w:lang w:val="en-US"/>
        </w:rPr>
        <w:t xml:space="preserve">, as it were – we see it coming from the other. It is assigned to us by the other, from the place of the other, well before any hope of reappropriation allows us the assumption of this responsibility – allowing us, as we say, to assume responsibility, </w:t>
      </w:r>
      <w:r w:rsidRPr="00AE227B">
        <w:rPr>
          <w:i/>
          <w:iCs/>
          <w:color w:val="000000"/>
          <w:sz w:val="20"/>
          <w:szCs w:val="20"/>
          <w:lang w:val="en-US"/>
        </w:rPr>
        <w:t>in the name, in one’s own name</w:t>
      </w:r>
      <w:r w:rsidRPr="00AE227B">
        <w:rPr>
          <w:color w:val="000000"/>
          <w:sz w:val="20"/>
          <w:szCs w:val="20"/>
          <w:lang w:val="en-US"/>
        </w:rPr>
        <w:t xml:space="preserve">, in the space of </w:t>
      </w:r>
      <w:r w:rsidRPr="00AE227B">
        <w:rPr>
          <w:i/>
          <w:iCs/>
          <w:color w:val="000000"/>
          <w:sz w:val="20"/>
          <w:szCs w:val="20"/>
          <w:lang w:val="en-US"/>
        </w:rPr>
        <w:t>autonomy</w:t>
      </w:r>
      <w:r w:rsidRPr="00AE227B">
        <w:rPr>
          <w:color w:val="000000"/>
          <w:sz w:val="20"/>
          <w:szCs w:val="20"/>
          <w:lang w:val="en-US"/>
        </w:rPr>
        <w:t>, where the law one gives oneself and the name one receives conspire.</w:t>
      </w:r>
      <w:r w:rsidRPr="00AE227B">
        <w:rPr>
          <w:rStyle w:val="Endnotenzeichen"/>
          <w:color w:val="000000"/>
          <w:sz w:val="20"/>
          <w:szCs w:val="20"/>
          <w:lang w:val="en-US"/>
        </w:rPr>
        <w:endnoteReference w:id="26"/>
      </w:r>
      <w:r w:rsidRPr="00AE227B">
        <w:rPr>
          <w:color w:val="000000"/>
          <w:sz w:val="20"/>
          <w:szCs w:val="20"/>
          <w:lang w:val="en-US"/>
        </w:rPr>
        <w:t xml:space="preserve"> </w:t>
      </w:r>
    </w:p>
    <w:p w14:paraId="2375EC76" w14:textId="77777777" w:rsidR="00B8620C" w:rsidRPr="00D90AA0" w:rsidRDefault="00B8620C" w:rsidP="00D90AA0">
      <w:pPr>
        <w:ind w:left="1416" w:firstLine="4"/>
        <w:jc w:val="both"/>
        <w:rPr>
          <w:color w:val="000000"/>
          <w:sz w:val="20"/>
          <w:szCs w:val="20"/>
          <w:lang w:val="en-US"/>
        </w:rPr>
      </w:pPr>
    </w:p>
    <w:p w14:paraId="70C393AA" w14:textId="7C5A38F1" w:rsidR="00B8620C" w:rsidRPr="00AE227B" w:rsidRDefault="00B8620C" w:rsidP="00790359">
      <w:pPr>
        <w:spacing w:line="360" w:lineRule="auto"/>
        <w:ind w:firstLine="426"/>
        <w:jc w:val="both"/>
        <w:rPr>
          <w:color w:val="000000"/>
          <w:lang w:val="en-US"/>
        </w:rPr>
      </w:pPr>
      <w:r w:rsidRPr="00AE227B">
        <w:rPr>
          <w:color w:val="000000"/>
          <w:lang w:val="en-US"/>
        </w:rPr>
        <w:t xml:space="preserve">Ultimate signifiers would dissolve the </w:t>
      </w:r>
      <w:r>
        <w:rPr>
          <w:color w:val="000000"/>
          <w:lang w:val="en-US"/>
        </w:rPr>
        <w:t>subjects</w:t>
      </w:r>
      <w:r w:rsidRPr="00AE227B">
        <w:rPr>
          <w:color w:val="000000"/>
          <w:lang w:val="en-US"/>
        </w:rPr>
        <w:t xml:space="preserve"> of responsibility, since they are merely the instruments of their execution: for example, in revolutionary philosophies of history or divine revelations. </w:t>
      </w:r>
      <w:r>
        <w:rPr>
          <w:color w:val="000000"/>
          <w:lang w:val="en-US"/>
        </w:rPr>
        <w:t>Following</w:t>
      </w:r>
      <w:r w:rsidRPr="00AE227B">
        <w:rPr>
          <w:color w:val="000000"/>
          <w:lang w:val="en-US"/>
        </w:rPr>
        <w:t xml:space="preserve"> Karl Löwith, both forms are still oriented toward an ‘</w:t>
      </w:r>
      <w:r w:rsidRPr="00AE227B">
        <w:rPr>
          <w:i/>
          <w:iCs/>
          <w:color w:val="000000"/>
          <w:lang w:val="en-US"/>
        </w:rPr>
        <w:t>eschaton</w:t>
      </w:r>
      <w:r w:rsidRPr="00AE227B">
        <w:rPr>
          <w:color w:val="000000"/>
          <w:lang w:val="en-US"/>
        </w:rPr>
        <w:t>’</w:t>
      </w:r>
      <w:r w:rsidRPr="00AE227B">
        <w:rPr>
          <w:rStyle w:val="Endnotenzeichen"/>
          <w:color w:val="000000"/>
          <w:lang w:val="en-US"/>
        </w:rPr>
        <w:endnoteReference w:id="27"/>
      </w:r>
      <w:r w:rsidRPr="00AE227B">
        <w:rPr>
          <w:color w:val="000000"/>
          <w:lang w:val="en-US"/>
        </w:rPr>
        <w:t xml:space="preserve">. In this </w:t>
      </w:r>
      <w:r>
        <w:rPr>
          <w:color w:val="000000"/>
          <w:lang w:val="en-US"/>
        </w:rPr>
        <w:t>perspective</w:t>
      </w:r>
      <w:r w:rsidRPr="00AE227B">
        <w:rPr>
          <w:color w:val="000000"/>
          <w:lang w:val="en-US"/>
        </w:rPr>
        <w:t xml:space="preserve">, </w:t>
      </w:r>
      <w:r>
        <w:rPr>
          <w:color w:val="000000"/>
          <w:lang w:val="en-US"/>
        </w:rPr>
        <w:t xml:space="preserve">they </w:t>
      </w:r>
      <w:r w:rsidRPr="00AE227B">
        <w:rPr>
          <w:color w:val="000000"/>
          <w:lang w:val="en-US"/>
        </w:rPr>
        <w:t xml:space="preserve">constitute only a part of a dynamic that transcends them as </w:t>
      </w:r>
      <w:r>
        <w:rPr>
          <w:color w:val="000000"/>
          <w:lang w:val="en-US"/>
        </w:rPr>
        <w:t>subjects</w:t>
      </w:r>
      <w:r w:rsidRPr="00AE227B">
        <w:rPr>
          <w:color w:val="000000"/>
          <w:lang w:val="en-US"/>
        </w:rPr>
        <w:t>. Derrida, however, emphasizes here that at the outset of the abyss, the responsibility for the founding of the stat</w:t>
      </w:r>
      <w:r>
        <w:rPr>
          <w:color w:val="000000"/>
          <w:lang w:val="en-US"/>
        </w:rPr>
        <w:t>e</w:t>
      </w:r>
      <w:r w:rsidRPr="00AE227B">
        <w:rPr>
          <w:color w:val="000000"/>
          <w:lang w:val="en-US"/>
        </w:rPr>
        <w:t xml:space="preserve"> is solely upon the subjects; indeed, it constitutes them precisely as political subjects because they cannot pass </w:t>
      </w:r>
      <w:r>
        <w:rPr>
          <w:color w:val="000000"/>
          <w:lang w:val="en-US"/>
        </w:rPr>
        <w:t>it</w:t>
      </w:r>
      <w:r w:rsidRPr="00AE227B">
        <w:rPr>
          <w:color w:val="000000"/>
          <w:lang w:val="en-US"/>
        </w:rPr>
        <w:t xml:space="preserve"> on to a higher authority.</w:t>
      </w:r>
      <w:r>
        <w:rPr>
          <w:rStyle w:val="Endnotenzeichen"/>
          <w:color w:val="000000"/>
          <w:lang w:val="en-US"/>
        </w:rPr>
        <w:endnoteReference w:id="28"/>
      </w:r>
      <w:r w:rsidRPr="00AE227B">
        <w:rPr>
          <w:color w:val="000000"/>
          <w:lang w:val="en-US"/>
        </w:rPr>
        <w:t xml:space="preserve"> Derrida therefore speaks of a ‘freedom without autonomy, a heteronomy without servitude’</w:t>
      </w:r>
      <w:r w:rsidRPr="00AE227B">
        <w:rPr>
          <w:rStyle w:val="Endnotenzeichen"/>
          <w:color w:val="000000"/>
          <w:lang w:val="en-US"/>
        </w:rPr>
        <w:endnoteReference w:id="29"/>
      </w:r>
      <w:r w:rsidRPr="00AE227B">
        <w:rPr>
          <w:color w:val="000000"/>
          <w:lang w:val="en-US"/>
        </w:rPr>
        <w:t xml:space="preserve"> in the sense of the heteronomy of responsibility </w:t>
      </w:r>
      <w:r>
        <w:rPr>
          <w:color w:val="000000"/>
          <w:lang w:val="en-US"/>
        </w:rPr>
        <w:t>for</w:t>
      </w:r>
      <w:r w:rsidRPr="00AE227B">
        <w:rPr>
          <w:color w:val="000000"/>
          <w:lang w:val="en-US"/>
        </w:rPr>
        <w:t xml:space="preserve"> the Other that abyssal foundations are inevitably accompanied by. </w:t>
      </w:r>
      <w:r>
        <w:rPr>
          <w:color w:val="000000"/>
          <w:lang w:val="en-US"/>
        </w:rPr>
        <w:t xml:space="preserve">Derrida grasps this as a form of freedom because this responsibility does not dictate a concrete way to fulfill it, but leaves it to the subjects, even if they reject it. Still, they may be held accountable for it. </w:t>
      </w:r>
    </w:p>
    <w:p w14:paraId="64024306" w14:textId="30A8F7DC" w:rsidR="00B8620C" w:rsidRPr="00AE227B" w:rsidRDefault="00B8620C" w:rsidP="00EF12A9">
      <w:pPr>
        <w:spacing w:line="360" w:lineRule="auto"/>
        <w:ind w:firstLine="426"/>
        <w:jc w:val="both"/>
        <w:rPr>
          <w:color w:val="000000"/>
          <w:lang w:val="en-US"/>
        </w:rPr>
      </w:pPr>
      <w:r w:rsidRPr="00AE227B">
        <w:rPr>
          <w:color w:val="000000"/>
          <w:lang w:val="en-US"/>
        </w:rPr>
        <w:t xml:space="preserve">Further, this conception of the state's founding as a </w:t>
      </w:r>
      <w:r>
        <w:rPr>
          <w:color w:val="000000"/>
          <w:lang w:val="en-US"/>
        </w:rPr>
        <w:t>heteronomous responsibility</w:t>
      </w:r>
      <w:r w:rsidRPr="00AE227B">
        <w:rPr>
          <w:color w:val="000000"/>
          <w:lang w:val="en-US"/>
        </w:rPr>
        <w:t xml:space="preserve"> is central to understanding Derrida’s concept of sovereignty and justice. Derrida classifies traditional theories of sovereignty as ‘ipsocentric’</w:t>
      </w:r>
      <w:r w:rsidRPr="00AE227B">
        <w:rPr>
          <w:rStyle w:val="Endnotenzeichen"/>
          <w:color w:val="000000"/>
          <w:lang w:val="en-US"/>
        </w:rPr>
        <w:endnoteReference w:id="30"/>
      </w:r>
      <w:r w:rsidRPr="00AE227B">
        <w:rPr>
          <w:color w:val="000000"/>
          <w:lang w:val="en-US"/>
        </w:rPr>
        <w:t xml:space="preserve">, referring to the idea of self-reflexivity discussed above: The sovereignty of the state as an order of </w:t>
      </w:r>
      <w:r>
        <w:rPr>
          <w:color w:val="000000"/>
          <w:lang w:val="en-US"/>
        </w:rPr>
        <w:t>a</w:t>
      </w:r>
      <w:r w:rsidRPr="00AE227B">
        <w:rPr>
          <w:color w:val="000000"/>
          <w:lang w:val="en-US"/>
        </w:rPr>
        <w:t xml:space="preserve"> self is characterized by the fact that it continually asserts itself against the Other</w:t>
      </w:r>
      <w:r>
        <w:rPr>
          <w:color w:val="000000"/>
          <w:lang w:val="en-US"/>
        </w:rPr>
        <w:t xml:space="preserve"> violently</w:t>
      </w:r>
      <w:r w:rsidRPr="00AE227B">
        <w:rPr>
          <w:color w:val="000000"/>
          <w:lang w:val="en-US"/>
        </w:rPr>
        <w:t xml:space="preserve"> without reason. This becomes evident when the state is confronted with its Other, </w:t>
      </w:r>
      <w:r>
        <w:rPr>
          <w:color w:val="000000"/>
          <w:lang w:val="en-US"/>
        </w:rPr>
        <w:t>in</w:t>
      </w:r>
      <w:r w:rsidRPr="00AE227B">
        <w:rPr>
          <w:color w:val="000000"/>
          <w:lang w:val="en-US"/>
        </w:rPr>
        <w:t xml:space="preserve"> </w:t>
      </w:r>
      <w:r>
        <w:rPr>
          <w:color w:val="000000"/>
          <w:lang w:val="en-US"/>
        </w:rPr>
        <w:t xml:space="preserve">the </w:t>
      </w:r>
      <w:r w:rsidRPr="00AE227B">
        <w:rPr>
          <w:color w:val="000000"/>
          <w:lang w:val="en-US"/>
        </w:rPr>
        <w:t>form of phenomena such as international war, terrorism,</w:t>
      </w:r>
      <w:r>
        <w:rPr>
          <w:color w:val="000000"/>
          <w:lang w:val="en-US"/>
        </w:rPr>
        <w:t xml:space="preserve"> </w:t>
      </w:r>
      <w:r w:rsidRPr="00AE227B">
        <w:rPr>
          <w:color w:val="000000"/>
          <w:lang w:val="en-US"/>
        </w:rPr>
        <w:t>protests,</w:t>
      </w:r>
      <w:r>
        <w:rPr>
          <w:color w:val="000000"/>
          <w:lang w:val="en-US"/>
        </w:rPr>
        <w:t xml:space="preserve"> </w:t>
      </w:r>
      <w:r w:rsidRPr="00AE227B">
        <w:rPr>
          <w:color w:val="000000"/>
          <w:lang w:val="en-US"/>
        </w:rPr>
        <w:t>and revolutionary uprisings, as well as refuge and migration.</w:t>
      </w:r>
      <w:r w:rsidRPr="00AE227B">
        <w:rPr>
          <w:rStyle w:val="Endnotenzeichen"/>
          <w:color w:val="000000"/>
          <w:lang w:val="en-US"/>
        </w:rPr>
        <w:endnoteReference w:id="31"/>
      </w:r>
      <w:r w:rsidRPr="00AE227B">
        <w:rPr>
          <w:color w:val="000000"/>
          <w:lang w:val="en-US"/>
        </w:rPr>
        <w:t xml:space="preserve"> Non-state phenomena challenge the order of the state. In this confrontation, the state, being abyssal, cannot invoke any </w:t>
      </w:r>
      <w:r>
        <w:rPr>
          <w:color w:val="000000"/>
          <w:lang w:val="en-US"/>
        </w:rPr>
        <w:t>ultimate signifier</w:t>
      </w:r>
      <w:r w:rsidRPr="00AE227B">
        <w:rPr>
          <w:color w:val="000000"/>
          <w:lang w:val="en-US"/>
        </w:rPr>
        <w:t xml:space="preserve"> </w:t>
      </w:r>
      <w:r>
        <w:rPr>
          <w:color w:val="000000"/>
          <w:lang w:val="en-US"/>
        </w:rPr>
        <w:t>to</w:t>
      </w:r>
      <w:r w:rsidRPr="00AE227B">
        <w:rPr>
          <w:color w:val="000000"/>
          <w:lang w:val="en-US"/>
        </w:rPr>
        <w:t xml:space="preserve"> assert itself. Instead, the state must impose its order not by reason but by </w:t>
      </w:r>
      <w:r>
        <w:rPr>
          <w:color w:val="000000"/>
          <w:lang w:val="en-US"/>
        </w:rPr>
        <w:t>violence</w:t>
      </w:r>
      <w:r w:rsidRPr="00AE227B">
        <w:rPr>
          <w:color w:val="000000"/>
          <w:lang w:val="en-US"/>
        </w:rPr>
        <w:t>. This leads to the state either assimilating or excluding non-state phenomena, either way annihilating their alterit</w:t>
      </w:r>
      <w:r>
        <w:rPr>
          <w:color w:val="000000"/>
          <w:lang w:val="en-US"/>
        </w:rPr>
        <w:t>y. With authoritarian states, this is evident. It is democracy in particular that may reject its very own ideals in these moments to assert itself, thereby undermining its own foundation, which Derrida calls ‘autoimmunity’</w:t>
      </w:r>
      <w:r>
        <w:rPr>
          <w:rStyle w:val="Endnotenzeichen"/>
          <w:color w:val="000000"/>
          <w:lang w:val="en-US"/>
        </w:rPr>
        <w:endnoteReference w:id="32"/>
      </w:r>
      <w:r>
        <w:rPr>
          <w:color w:val="000000"/>
          <w:lang w:val="en-US"/>
        </w:rPr>
        <w:t xml:space="preserve">. It is therefore </w:t>
      </w:r>
      <w:r>
        <w:rPr>
          <w:color w:val="000000"/>
          <w:lang w:val="en-US"/>
        </w:rPr>
        <w:lastRenderedPageBreak/>
        <w:t>that</w:t>
      </w:r>
      <w:r>
        <w:rPr>
          <w:i/>
          <w:iCs/>
          <w:color w:val="000000"/>
          <w:lang w:val="en-US"/>
        </w:rPr>
        <w:t xml:space="preserve"> </w:t>
      </w:r>
      <w:r w:rsidRPr="00AE227B">
        <w:rPr>
          <w:color w:val="000000"/>
          <w:lang w:val="en-US"/>
        </w:rPr>
        <w:t>Derrida extend</w:t>
      </w:r>
      <w:r>
        <w:rPr>
          <w:color w:val="000000"/>
          <w:lang w:val="en-US"/>
        </w:rPr>
        <w:t>s his criticism of ipsocentric</w:t>
      </w:r>
      <w:r w:rsidRPr="00AE227B">
        <w:rPr>
          <w:color w:val="000000"/>
          <w:lang w:val="en-US"/>
        </w:rPr>
        <w:t xml:space="preserve"> </w:t>
      </w:r>
      <w:r>
        <w:rPr>
          <w:color w:val="000000"/>
          <w:lang w:val="en-US"/>
        </w:rPr>
        <w:t xml:space="preserve">sovereignty </w:t>
      </w:r>
      <w:r w:rsidRPr="00AE227B">
        <w:rPr>
          <w:color w:val="000000"/>
          <w:lang w:val="en-US"/>
        </w:rPr>
        <w:t xml:space="preserve">to democratic popular sovereignty. </w:t>
      </w:r>
      <w:r>
        <w:rPr>
          <w:color w:val="000000"/>
          <w:lang w:val="en-US"/>
        </w:rPr>
        <w:t>In particular, he</w:t>
      </w:r>
      <w:r w:rsidRPr="00AE227B">
        <w:rPr>
          <w:color w:val="000000"/>
          <w:lang w:val="en-US"/>
        </w:rPr>
        <w:t xml:space="preserve"> uncovers an inherent ‘phallogocentric schema of fraternity’</w:t>
      </w:r>
      <w:r w:rsidRPr="00AE227B">
        <w:rPr>
          <w:rStyle w:val="Endnotenzeichen"/>
          <w:color w:val="000000"/>
          <w:lang w:val="en-US"/>
        </w:rPr>
        <w:endnoteReference w:id="33"/>
      </w:r>
      <w:r w:rsidRPr="00AE227B">
        <w:rPr>
          <w:color w:val="000000"/>
          <w:lang w:val="en-US"/>
        </w:rPr>
        <w:t xml:space="preserve">, as evident in the intertwining of heritage, citizenship, and the father-oriented law of the strongest. </w:t>
      </w:r>
    </w:p>
    <w:p w14:paraId="3F676CC1" w14:textId="71675508" w:rsidR="00B8620C" w:rsidRPr="00AE227B" w:rsidRDefault="00B8620C" w:rsidP="00EF12A9">
      <w:pPr>
        <w:spacing w:line="360" w:lineRule="auto"/>
        <w:ind w:firstLine="426"/>
        <w:jc w:val="both"/>
        <w:rPr>
          <w:color w:val="000000"/>
          <w:lang w:val="en-US"/>
        </w:rPr>
      </w:pPr>
      <w:r>
        <w:rPr>
          <w:color w:val="000000"/>
          <w:lang w:val="en-US"/>
        </w:rPr>
        <w:t>In contrast to this claim of sovereignty</w:t>
      </w:r>
      <w:r w:rsidRPr="00AE227B">
        <w:rPr>
          <w:color w:val="000000"/>
          <w:lang w:val="en-US"/>
        </w:rPr>
        <w:t>, Derrida</w:t>
      </w:r>
      <w:r>
        <w:rPr>
          <w:color w:val="000000"/>
          <w:lang w:val="en-US"/>
        </w:rPr>
        <w:t xml:space="preserve"> </w:t>
      </w:r>
      <w:r w:rsidRPr="00AE227B">
        <w:rPr>
          <w:color w:val="000000"/>
          <w:lang w:val="en-US"/>
        </w:rPr>
        <w:t xml:space="preserve">highlights </w:t>
      </w:r>
      <w:r>
        <w:rPr>
          <w:color w:val="000000"/>
          <w:lang w:val="en-US"/>
        </w:rPr>
        <w:t xml:space="preserve">its inherent </w:t>
      </w:r>
      <w:r w:rsidRPr="00AE227B">
        <w:rPr>
          <w:color w:val="000000"/>
          <w:lang w:val="en-US"/>
        </w:rPr>
        <w:t>fragility</w:t>
      </w:r>
      <w:r>
        <w:rPr>
          <w:color w:val="000000"/>
          <w:lang w:val="en-US"/>
        </w:rPr>
        <w:t xml:space="preserve"> regarding the state’s law</w:t>
      </w:r>
      <w:r w:rsidRPr="00AE227B">
        <w:rPr>
          <w:color w:val="000000"/>
          <w:lang w:val="en-US"/>
        </w:rPr>
        <w:t>:</w:t>
      </w:r>
      <w:r>
        <w:rPr>
          <w:color w:val="000000"/>
          <w:lang w:val="en-US"/>
        </w:rPr>
        <w:t xml:space="preserve"> It is highly aporetic, </w:t>
      </w:r>
      <w:r w:rsidRPr="00AE227B">
        <w:rPr>
          <w:color w:val="000000"/>
          <w:lang w:val="en-US"/>
        </w:rPr>
        <w:t>primarily manifesting in legal praxis, such as passing verdicts.</w:t>
      </w:r>
      <w:r w:rsidRPr="00AE227B">
        <w:rPr>
          <w:rStyle w:val="Endnotenzeichen"/>
          <w:color w:val="000000"/>
          <w:lang w:val="en-US"/>
        </w:rPr>
        <w:endnoteReference w:id="34"/>
      </w:r>
      <w:r w:rsidRPr="00AE227B">
        <w:rPr>
          <w:color w:val="000000"/>
          <w:lang w:val="en-US"/>
        </w:rPr>
        <w:t xml:space="preserve"> First, in this moment, judges must carefully weigh the incalculable, ‘unique singularity’</w:t>
      </w:r>
      <w:r w:rsidRPr="00AE227B">
        <w:rPr>
          <w:rStyle w:val="Endnotenzeichen"/>
          <w:color w:val="000000"/>
          <w:lang w:val="en-US"/>
        </w:rPr>
        <w:endnoteReference w:id="35"/>
      </w:r>
      <w:r w:rsidRPr="00AE227B">
        <w:rPr>
          <w:color w:val="000000"/>
          <w:lang w:val="en-US"/>
        </w:rPr>
        <w:t xml:space="preserve"> of the individual cases against the generalizability of laws. Second, the law demands that general norms be applied to an infinity of singular cases, without there being norms of how to apply these norms to these cases ultimately. There are no certain rules from which the application of the norm to the individual case could be derived. Third, the law requires making urgent decisions without definitive and ultimate knowledge of the case. At some point, the investigation must be conclude</w:t>
      </w:r>
      <w:r>
        <w:rPr>
          <w:color w:val="000000"/>
          <w:lang w:val="en-US"/>
        </w:rPr>
        <w:t>d</w:t>
      </w:r>
      <w:r w:rsidRPr="00AE227B">
        <w:rPr>
          <w:color w:val="000000"/>
          <w:lang w:val="en-US"/>
        </w:rPr>
        <w:t>.</w:t>
      </w:r>
      <w:r>
        <w:rPr>
          <w:color w:val="000000"/>
          <w:lang w:val="en-US"/>
        </w:rPr>
        <w:t xml:space="preserve"> </w:t>
      </w:r>
      <w:r w:rsidRPr="00AE227B">
        <w:rPr>
          <w:color w:val="000000"/>
          <w:lang w:val="en-US"/>
        </w:rPr>
        <w:t>As Derrida states, every judgment demands a decision as a ‘transaction between these two apparently irreconcilable exigencies of</w:t>
      </w:r>
      <w:r>
        <w:rPr>
          <w:color w:val="000000"/>
          <w:lang w:val="en-US"/>
        </w:rPr>
        <w:t xml:space="preserve"> </w:t>
      </w:r>
      <w:r w:rsidRPr="00AE227B">
        <w:rPr>
          <w:color w:val="000000"/>
          <w:lang w:val="en-US"/>
        </w:rPr>
        <w:t>reason, between calculation and the incalculable.’</w:t>
      </w:r>
      <w:r w:rsidRPr="00AE227B">
        <w:rPr>
          <w:rStyle w:val="Endnotenzeichen"/>
          <w:color w:val="000000"/>
          <w:lang w:val="en-US"/>
        </w:rPr>
        <w:endnoteReference w:id="36"/>
      </w:r>
      <w:r w:rsidRPr="00AE227B">
        <w:rPr>
          <w:color w:val="000000"/>
          <w:lang w:val="en-US"/>
        </w:rPr>
        <w:t xml:space="preserve"> In the face of aporia, </w:t>
      </w:r>
      <w:r>
        <w:rPr>
          <w:color w:val="000000"/>
          <w:lang w:val="en-US"/>
        </w:rPr>
        <w:t>‘</w:t>
      </w:r>
      <w:r w:rsidRPr="00AE227B">
        <w:rPr>
          <w:color w:val="000000"/>
          <w:lang w:val="en-US"/>
        </w:rPr>
        <w:t>the transaction must invent, each time, in a singular situation, its own law and norm, that is, a maxim that welcomes each time the event to come.’</w:t>
      </w:r>
      <w:r w:rsidRPr="00AE227B">
        <w:rPr>
          <w:rStyle w:val="Endnotenzeichen"/>
          <w:color w:val="000000"/>
          <w:lang w:val="en-US"/>
        </w:rPr>
        <w:endnoteReference w:id="37"/>
      </w:r>
      <w:r w:rsidRPr="00AE227B">
        <w:rPr>
          <w:color w:val="000000"/>
          <w:lang w:val="en-US"/>
        </w:rPr>
        <w:t xml:space="preserve"> The event is a central concept in Derrida’s oeuvre. In the context of politics and law, events happen where one cannot refer to a certain knowledge, to no rules or no norms, no </w:t>
      </w:r>
      <w:r>
        <w:rPr>
          <w:color w:val="000000"/>
          <w:lang w:val="en-US"/>
        </w:rPr>
        <w:t>‘</w:t>
      </w:r>
      <w:r w:rsidRPr="00AE227B">
        <w:rPr>
          <w:color w:val="000000"/>
          <w:lang w:val="en-US"/>
        </w:rPr>
        <w:t>program</w:t>
      </w:r>
      <w:r>
        <w:rPr>
          <w:color w:val="000000"/>
          <w:lang w:val="en-US"/>
        </w:rPr>
        <w:t>’</w:t>
      </w:r>
      <w:r w:rsidRPr="00AE227B">
        <w:rPr>
          <w:color w:val="000000"/>
          <w:lang w:val="en-US"/>
        </w:rPr>
        <w:t xml:space="preserve"> or </w:t>
      </w:r>
      <w:r>
        <w:rPr>
          <w:color w:val="000000"/>
          <w:lang w:val="en-US"/>
        </w:rPr>
        <w:t>‘</w:t>
      </w:r>
      <w:r w:rsidRPr="00AE227B">
        <w:rPr>
          <w:color w:val="000000"/>
          <w:lang w:val="en-US"/>
        </w:rPr>
        <w:t>horizon</w:t>
      </w:r>
      <w:r>
        <w:rPr>
          <w:color w:val="000000"/>
          <w:lang w:val="en-US"/>
        </w:rPr>
        <w:t>’</w:t>
      </w:r>
      <w:r w:rsidRPr="00AE227B">
        <w:rPr>
          <w:color w:val="000000"/>
          <w:lang w:val="en-US"/>
        </w:rPr>
        <w:t xml:space="preserve"> as Derrida </w:t>
      </w:r>
      <w:r>
        <w:rPr>
          <w:color w:val="000000"/>
          <w:lang w:val="en-US"/>
        </w:rPr>
        <w:t>argues</w:t>
      </w:r>
      <w:r w:rsidRPr="00AE227B">
        <w:rPr>
          <w:color w:val="000000"/>
          <w:lang w:val="en-US"/>
        </w:rPr>
        <w:t>,</w:t>
      </w:r>
      <w:r w:rsidRPr="00AE227B">
        <w:rPr>
          <w:rStyle w:val="Endnotenzeichen"/>
          <w:color w:val="000000"/>
          <w:lang w:val="en-US"/>
        </w:rPr>
        <w:endnoteReference w:id="38"/>
      </w:r>
      <w:r w:rsidRPr="00AE227B">
        <w:rPr>
          <w:color w:val="000000"/>
          <w:lang w:val="en-US"/>
        </w:rPr>
        <w:t xml:space="preserve"> to derive how to act or decide. </w:t>
      </w:r>
      <w:r>
        <w:rPr>
          <w:color w:val="000000"/>
          <w:lang w:val="en-US"/>
        </w:rPr>
        <w:t xml:space="preserve">This void within the sovereignty may never be closed but requires a contingent, eventful decision each time. Classic theories of sovereignty seek to hide their violent self-assertion in these moments, referring to ultimate signifiers. </w:t>
      </w:r>
      <w:r w:rsidRPr="00AE227B">
        <w:rPr>
          <w:color w:val="000000"/>
          <w:lang w:val="en-US"/>
        </w:rPr>
        <w:t xml:space="preserve">Instead, </w:t>
      </w:r>
      <w:r>
        <w:rPr>
          <w:color w:val="000000"/>
          <w:lang w:val="en-US"/>
        </w:rPr>
        <w:t>faced by</w:t>
      </w:r>
      <w:r w:rsidRPr="00AE227B">
        <w:rPr>
          <w:color w:val="000000"/>
          <w:lang w:val="en-US"/>
        </w:rPr>
        <w:t xml:space="preserve"> the abyss</w:t>
      </w:r>
      <w:r>
        <w:rPr>
          <w:color w:val="000000"/>
          <w:lang w:val="en-US"/>
        </w:rPr>
        <w:t xml:space="preserve">, </w:t>
      </w:r>
      <w:r w:rsidRPr="00AE227B">
        <w:rPr>
          <w:color w:val="000000"/>
          <w:lang w:val="en-US"/>
        </w:rPr>
        <w:t xml:space="preserve">ultimate legitimacy </w:t>
      </w:r>
      <w:r>
        <w:rPr>
          <w:color w:val="000000"/>
          <w:lang w:val="en-US"/>
        </w:rPr>
        <w:t>actually</w:t>
      </w:r>
      <w:r w:rsidRPr="00AE227B">
        <w:rPr>
          <w:color w:val="000000"/>
          <w:lang w:val="en-US"/>
        </w:rPr>
        <w:t xml:space="preserve"> cannot be secured. The abyss necessitates the “politicization”</w:t>
      </w:r>
      <w:r w:rsidRPr="00AE227B">
        <w:rPr>
          <w:rStyle w:val="Endnotenzeichen"/>
          <w:color w:val="000000"/>
          <w:lang w:val="en-US"/>
        </w:rPr>
        <w:endnoteReference w:id="39"/>
      </w:r>
      <w:r w:rsidRPr="00AE227B">
        <w:rPr>
          <w:color w:val="000000"/>
          <w:lang w:val="en-US"/>
        </w:rPr>
        <w:t xml:space="preserve"> of the law</w:t>
      </w:r>
      <w:r>
        <w:rPr>
          <w:color w:val="000000"/>
          <w:lang w:val="en-US"/>
        </w:rPr>
        <w:t>, leaving the subject space for its decision</w:t>
      </w:r>
      <w:r w:rsidRPr="00AE227B">
        <w:rPr>
          <w:color w:val="000000"/>
          <w:lang w:val="en-US"/>
        </w:rPr>
        <w:t>. This politicization denotes the indeterminacy of the law in its application because it cannot be filled solely by the logic of the law</w:t>
      </w:r>
      <w:r>
        <w:rPr>
          <w:color w:val="000000"/>
          <w:lang w:val="en-US"/>
        </w:rPr>
        <w:t>. Derrida unfolds this void</w:t>
      </w:r>
      <w:r w:rsidRPr="00AE227B">
        <w:rPr>
          <w:color w:val="000000"/>
          <w:lang w:val="en-US"/>
        </w:rPr>
        <w:t xml:space="preserve">: </w:t>
      </w:r>
    </w:p>
    <w:p w14:paraId="1423DABE" w14:textId="26E2942B" w:rsidR="00B8620C" w:rsidRDefault="00B8620C" w:rsidP="0075376D">
      <w:pPr>
        <w:ind w:left="1416"/>
        <w:jc w:val="both"/>
        <w:rPr>
          <w:color w:val="000000"/>
          <w:sz w:val="20"/>
          <w:szCs w:val="20"/>
          <w:lang w:val="en-US"/>
        </w:rPr>
      </w:pPr>
      <w:r w:rsidRPr="00AE227B">
        <w:rPr>
          <w:color w:val="000000"/>
          <w:sz w:val="20"/>
          <w:szCs w:val="20"/>
          <w:lang w:val="en-US"/>
        </w:rPr>
        <w:t xml:space="preserve">[…] for a decision to be just and responsible, </w:t>
      </w:r>
      <w:r>
        <w:rPr>
          <w:color w:val="000000"/>
          <w:sz w:val="20"/>
          <w:szCs w:val="20"/>
          <w:lang w:val="en-US"/>
        </w:rPr>
        <w:t>[…]</w:t>
      </w:r>
      <w:r w:rsidRPr="00AE227B">
        <w:rPr>
          <w:color w:val="000000"/>
          <w:sz w:val="20"/>
          <w:szCs w:val="20"/>
          <w:lang w:val="en-US"/>
        </w:rPr>
        <w:t xml:space="preserve"> it must conserve the law and also destroy it or suspend it enough to have to reinvent it in each case, rejustify it, at least reinvent it in the reaffirmation and the new and free confirmation of its principle. Each case is other, each decision is different and requires an absolutely unique interpretation, which no existing, coded rule can or ought to guarantee absolutely.</w:t>
      </w:r>
      <w:r w:rsidRPr="00AE227B">
        <w:rPr>
          <w:rStyle w:val="Endnotenzeichen"/>
          <w:color w:val="000000"/>
          <w:sz w:val="20"/>
          <w:szCs w:val="20"/>
          <w:lang w:val="en-US"/>
        </w:rPr>
        <w:endnoteReference w:id="40"/>
      </w:r>
      <w:r w:rsidRPr="00AE227B">
        <w:rPr>
          <w:color w:val="000000"/>
          <w:sz w:val="20"/>
          <w:szCs w:val="20"/>
          <w:lang w:val="en-US"/>
        </w:rPr>
        <w:t xml:space="preserve"> </w:t>
      </w:r>
    </w:p>
    <w:p w14:paraId="0EB97165" w14:textId="77777777" w:rsidR="00B8620C" w:rsidRPr="0075376D" w:rsidRDefault="00B8620C" w:rsidP="0075376D">
      <w:pPr>
        <w:ind w:left="1416"/>
        <w:jc w:val="both"/>
        <w:rPr>
          <w:color w:val="000000"/>
          <w:sz w:val="20"/>
          <w:szCs w:val="20"/>
          <w:lang w:val="en-US"/>
        </w:rPr>
      </w:pPr>
    </w:p>
    <w:p w14:paraId="19937972" w14:textId="3E6ACD36" w:rsidR="00B8620C" w:rsidRPr="00AE227B" w:rsidRDefault="00B8620C" w:rsidP="00EF12A9">
      <w:pPr>
        <w:spacing w:line="360" w:lineRule="auto"/>
        <w:ind w:firstLine="426"/>
        <w:jc w:val="both"/>
        <w:rPr>
          <w:color w:val="000000"/>
          <w:lang w:val="en-US"/>
        </w:rPr>
      </w:pPr>
      <w:r w:rsidRPr="00AE227B">
        <w:rPr>
          <w:color w:val="000000"/>
          <w:lang w:val="en-US"/>
        </w:rPr>
        <w:t xml:space="preserve">Derrida points </w:t>
      </w:r>
      <w:r>
        <w:rPr>
          <w:color w:val="000000"/>
          <w:lang w:val="en-US"/>
        </w:rPr>
        <w:t xml:space="preserve">out </w:t>
      </w:r>
      <w:r w:rsidRPr="00AE227B">
        <w:rPr>
          <w:color w:val="000000"/>
          <w:lang w:val="en-US"/>
        </w:rPr>
        <w:t>that judges</w:t>
      </w:r>
      <w:r>
        <w:rPr>
          <w:color w:val="000000"/>
          <w:lang w:val="en-US"/>
        </w:rPr>
        <w:t xml:space="preserve"> </w:t>
      </w:r>
      <w:r w:rsidRPr="00AE227B">
        <w:rPr>
          <w:color w:val="000000"/>
          <w:lang w:val="en-US"/>
        </w:rPr>
        <w:t>are asked to reaffirm the law</w:t>
      </w:r>
      <w:r>
        <w:rPr>
          <w:color w:val="000000"/>
          <w:lang w:val="en-US"/>
        </w:rPr>
        <w:t xml:space="preserve">’s general </w:t>
      </w:r>
      <w:r w:rsidRPr="00AE227B">
        <w:rPr>
          <w:color w:val="000000"/>
          <w:lang w:val="en-US"/>
        </w:rPr>
        <w:t xml:space="preserve">norms </w:t>
      </w:r>
      <w:r>
        <w:rPr>
          <w:color w:val="000000"/>
          <w:lang w:val="en-US"/>
        </w:rPr>
        <w:t>while</w:t>
      </w:r>
      <w:r w:rsidRPr="00AE227B">
        <w:rPr>
          <w:color w:val="000000"/>
          <w:lang w:val="en-US"/>
        </w:rPr>
        <w:t xml:space="preserve"> also </w:t>
      </w:r>
      <w:r>
        <w:rPr>
          <w:color w:val="000000"/>
          <w:lang w:val="en-US"/>
        </w:rPr>
        <w:t>considering</w:t>
      </w:r>
      <w:r w:rsidRPr="00AE227B">
        <w:rPr>
          <w:color w:val="000000"/>
          <w:lang w:val="en-US"/>
        </w:rPr>
        <w:t xml:space="preserve"> the singularity of the case through individual judgment. It requires inventing a new rule in each decision </w:t>
      </w:r>
      <w:r>
        <w:rPr>
          <w:color w:val="000000"/>
          <w:lang w:val="en-US"/>
        </w:rPr>
        <w:t>that is not definitively justified by the existing law</w:t>
      </w:r>
      <w:r w:rsidRPr="00AE227B">
        <w:rPr>
          <w:color w:val="000000"/>
          <w:lang w:val="en-US"/>
        </w:rPr>
        <w:t xml:space="preserve">. Legal decision-making, according to Derrida, </w:t>
      </w:r>
      <w:r>
        <w:rPr>
          <w:color w:val="000000"/>
          <w:lang w:val="en-US"/>
        </w:rPr>
        <w:t>therefore requires both reaffirming the law and reinventing it in every decision.</w:t>
      </w:r>
      <w:r w:rsidRPr="00AE227B">
        <w:rPr>
          <w:color w:val="000000"/>
          <w:lang w:val="en-US"/>
        </w:rPr>
        <w:t xml:space="preserve"> Every legal decision is both founding and conserving the state’s law: </w:t>
      </w:r>
    </w:p>
    <w:p w14:paraId="58D7227C" w14:textId="5DB67FCF" w:rsidR="00B8620C" w:rsidRDefault="00B8620C" w:rsidP="007340D2">
      <w:pPr>
        <w:ind w:left="1416" w:firstLine="4"/>
        <w:jc w:val="both"/>
        <w:rPr>
          <w:color w:val="000000"/>
          <w:sz w:val="20"/>
          <w:szCs w:val="20"/>
          <w:lang w:val="en-US"/>
        </w:rPr>
      </w:pPr>
      <w:r w:rsidRPr="00AE227B">
        <w:rPr>
          <w:color w:val="000000"/>
          <w:sz w:val="20"/>
          <w:szCs w:val="20"/>
          <w:lang w:val="en-US"/>
        </w:rPr>
        <w:t xml:space="preserve">With this, there is no more a pure foundation or pure position of law, and so a pure founding violence, than there is a purely conservative violence. Position is already iterability, a call for </w:t>
      </w:r>
      <w:r w:rsidRPr="00AE227B">
        <w:rPr>
          <w:color w:val="000000"/>
          <w:sz w:val="20"/>
          <w:szCs w:val="20"/>
          <w:lang w:val="en-US"/>
        </w:rPr>
        <w:lastRenderedPageBreak/>
        <w:t>self-conserving repetition. Conservation in its turn refounds, so that it can conserve what it claims to found.</w:t>
      </w:r>
      <w:r w:rsidRPr="00AE227B">
        <w:rPr>
          <w:rStyle w:val="Endnotenzeichen"/>
          <w:color w:val="000000"/>
          <w:sz w:val="20"/>
          <w:szCs w:val="20"/>
          <w:lang w:val="en-US"/>
        </w:rPr>
        <w:endnoteReference w:id="41"/>
      </w:r>
      <w:r w:rsidRPr="00AE227B">
        <w:rPr>
          <w:color w:val="000000"/>
          <w:sz w:val="20"/>
          <w:szCs w:val="20"/>
          <w:lang w:val="en-US"/>
        </w:rPr>
        <w:t xml:space="preserve"> </w:t>
      </w:r>
    </w:p>
    <w:p w14:paraId="5BE106F7" w14:textId="77777777" w:rsidR="00B8620C" w:rsidRPr="00AE227B" w:rsidRDefault="00B8620C" w:rsidP="007340D2">
      <w:pPr>
        <w:ind w:left="1416" w:firstLine="4"/>
        <w:jc w:val="both"/>
        <w:rPr>
          <w:color w:val="000000"/>
          <w:sz w:val="20"/>
          <w:szCs w:val="20"/>
          <w:lang w:val="en-US"/>
        </w:rPr>
      </w:pPr>
    </w:p>
    <w:p w14:paraId="3B7A756D" w14:textId="2B34FD6C" w:rsidR="00B8620C" w:rsidRPr="00AE227B" w:rsidRDefault="00B8620C" w:rsidP="00EF12A9">
      <w:pPr>
        <w:spacing w:line="360" w:lineRule="auto"/>
        <w:ind w:firstLine="426"/>
        <w:jc w:val="both"/>
        <w:rPr>
          <w:lang w:val="en-US"/>
        </w:rPr>
      </w:pPr>
      <w:r w:rsidRPr="00AE227B">
        <w:rPr>
          <w:color w:val="000000"/>
          <w:lang w:val="en-US"/>
        </w:rPr>
        <w:t>Law’s iterability points out</w:t>
      </w:r>
      <w:r>
        <w:rPr>
          <w:color w:val="000000"/>
          <w:lang w:val="en-US"/>
        </w:rPr>
        <w:t xml:space="preserve"> </w:t>
      </w:r>
      <w:r w:rsidRPr="00AE227B">
        <w:rPr>
          <w:color w:val="000000"/>
          <w:lang w:val="en-US"/>
        </w:rPr>
        <w:t>that</w:t>
      </w:r>
      <w:r>
        <w:rPr>
          <w:color w:val="000000"/>
          <w:lang w:val="en-US"/>
        </w:rPr>
        <w:t>,</w:t>
      </w:r>
      <w:r w:rsidRPr="00AE227B">
        <w:rPr>
          <w:color w:val="000000"/>
          <w:lang w:val="en-US"/>
        </w:rPr>
        <w:t xml:space="preserve"> </w:t>
      </w:r>
      <w:r>
        <w:rPr>
          <w:color w:val="000000"/>
          <w:lang w:val="en-US"/>
        </w:rPr>
        <w:t xml:space="preserve">due to the abyss, </w:t>
      </w:r>
      <w:r w:rsidRPr="00AE227B">
        <w:rPr>
          <w:color w:val="000000"/>
          <w:lang w:val="en-US"/>
        </w:rPr>
        <w:t>its identity has no definitive essence but rather emerges anew each time through eventful repetition in legal</w:t>
      </w:r>
      <w:r>
        <w:rPr>
          <w:color w:val="000000"/>
          <w:lang w:val="en-US"/>
        </w:rPr>
        <w:t xml:space="preserve"> </w:t>
      </w:r>
      <w:r w:rsidRPr="00AE227B">
        <w:rPr>
          <w:color w:val="000000"/>
          <w:lang w:val="en-US"/>
        </w:rPr>
        <w:t>decision-making</w:t>
      </w:r>
      <w:r>
        <w:rPr>
          <w:color w:val="000000"/>
          <w:lang w:val="en-US"/>
        </w:rPr>
        <w:t xml:space="preserve"> through interpreting the norms</w:t>
      </w:r>
      <w:r w:rsidRPr="00AE227B">
        <w:rPr>
          <w:color w:val="000000"/>
          <w:lang w:val="en-US"/>
        </w:rPr>
        <w:t xml:space="preserve">. </w:t>
      </w:r>
      <w:r w:rsidRPr="00AE227B">
        <w:rPr>
          <w:lang w:val="en-US"/>
        </w:rPr>
        <w:t xml:space="preserve">Sovereignty, in this </w:t>
      </w:r>
      <w:r>
        <w:rPr>
          <w:lang w:val="en-US"/>
        </w:rPr>
        <w:t>classic</w:t>
      </w:r>
      <w:r w:rsidRPr="00AE227B">
        <w:rPr>
          <w:lang w:val="en-US"/>
        </w:rPr>
        <w:t xml:space="preserve"> sense, consists in exercising non-legitimate power in the name of </w:t>
      </w:r>
      <w:r>
        <w:rPr>
          <w:lang w:val="en-US"/>
        </w:rPr>
        <w:t>ultimate signifiers</w:t>
      </w:r>
      <w:r w:rsidRPr="00AE227B">
        <w:rPr>
          <w:lang w:val="en-US"/>
        </w:rPr>
        <w:t xml:space="preserve">, </w:t>
      </w:r>
      <w:r>
        <w:rPr>
          <w:lang w:val="en-US"/>
        </w:rPr>
        <w:t xml:space="preserve">aiming for the </w:t>
      </w:r>
      <w:r w:rsidRPr="00AE227B">
        <w:rPr>
          <w:lang w:val="en-US"/>
        </w:rPr>
        <w:t xml:space="preserve">self-assertion against the </w:t>
      </w:r>
      <w:r>
        <w:rPr>
          <w:lang w:val="en-US"/>
        </w:rPr>
        <w:t xml:space="preserve">state’s </w:t>
      </w:r>
      <w:r w:rsidRPr="00AE227B">
        <w:rPr>
          <w:lang w:val="en-US"/>
        </w:rPr>
        <w:t>Other</w:t>
      </w:r>
      <w:r>
        <w:rPr>
          <w:lang w:val="en-US"/>
        </w:rPr>
        <w:t xml:space="preserve"> when confronted with the void of law’s iterability</w:t>
      </w:r>
      <w:r w:rsidRPr="00AE227B">
        <w:rPr>
          <w:lang w:val="en-US"/>
        </w:rPr>
        <w:t xml:space="preserve">. </w:t>
      </w:r>
    </w:p>
    <w:p w14:paraId="54601206" w14:textId="4ADFC768" w:rsidR="00B8620C" w:rsidRPr="00AE227B" w:rsidRDefault="00B8620C" w:rsidP="007509D8">
      <w:pPr>
        <w:pStyle w:val="berschrift1"/>
        <w:rPr>
          <w:rFonts w:ascii="Times New Roman" w:hAnsi="Times New Roman" w:cs="Times New Roman"/>
          <w:b/>
          <w:bCs/>
          <w:lang w:val="en-US"/>
        </w:rPr>
      </w:pPr>
      <w:r w:rsidRPr="00AE227B">
        <w:rPr>
          <w:rFonts w:ascii="Times New Roman" w:hAnsi="Times New Roman" w:cs="Times New Roman"/>
          <w:b/>
          <w:bCs/>
          <w:lang w:val="en-US"/>
        </w:rPr>
        <w:t>Justice at the borders of state sovereignty – The call of the Other</w:t>
      </w:r>
    </w:p>
    <w:p w14:paraId="1370A895" w14:textId="7F85A65C" w:rsidR="00B8620C" w:rsidRPr="00AE227B" w:rsidRDefault="00B8620C" w:rsidP="002B62B1">
      <w:pPr>
        <w:spacing w:line="360" w:lineRule="auto"/>
        <w:jc w:val="both"/>
        <w:rPr>
          <w:color w:val="000000"/>
          <w:lang w:val="en-US"/>
        </w:rPr>
      </w:pPr>
      <w:r w:rsidRPr="00AE227B">
        <w:rPr>
          <w:color w:val="000000"/>
          <w:lang w:val="en-US"/>
        </w:rPr>
        <w:t xml:space="preserve">As Derrida’s deconstructive perspective demonstrated in the previous chapter, </w:t>
      </w:r>
      <w:r>
        <w:rPr>
          <w:color w:val="000000"/>
          <w:lang w:val="en-US"/>
        </w:rPr>
        <w:t>sovereignty’s self-</w:t>
      </w:r>
      <w:r w:rsidRPr="00AE227B">
        <w:rPr>
          <w:color w:val="000000"/>
          <w:lang w:val="en-US"/>
        </w:rPr>
        <w:t>assertion is never ultimately successful</w:t>
      </w:r>
      <w:r>
        <w:rPr>
          <w:color w:val="000000"/>
          <w:lang w:val="en-US"/>
        </w:rPr>
        <w:t xml:space="preserve">; it is </w:t>
      </w:r>
      <w:r w:rsidRPr="00AE227B">
        <w:rPr>
          <w:color w:val="000000"/>
          <w:lang w:val="en-US"/>
        </w:rPr>
        <w:t>constantly confronted with its Other</w:t>
      </w:r>
      <w:r>
        <w:rPr>
          <w:color w:val="000000"/>
          <w:lang w:val="en-US"/>
        </w:rPr>
        <w:t xml:space="preserve"> because it is heterologous. </w:t>
      </w:r>
      <w:r w:rsidRPr="00AE227B">
        <w:rPr>
          <w:color w:val="000000"/>
          <w:lang w:val="en-US"/>
        </w:rPr>
        <w:t>This chapter aims not to develop Derrida’s perspective on justice as an alternative theory of sovereignty</w:t>
      </w:r>
      <w:r>
        <w:rPr>
          <w:color w:val="000000"/>
          <w:lang w:val="en-US"/>
        </w:rPr>
        <w:t>,</w:t>
      </w:r>
      <w:r w:rsidRPr="00AE227B">
        <w:rPr>
          <w:color w:val="000000"/>
          <w:lang w:val="en-US"/>
        </w:rPr>
        <w:t xml:space="preserve"> but rather </w:t>
      </w:r>
      <w:r>
        <w:rPr>
          <w:color w:val="000000"/>
          <w:lang w:val="en-US"/>
        </w:rPr>
        <w:t xml:space="preserve">to highlight </w:t>
      </w:r>
      <w:r w:rsidRPr="00AE227B">
        <w:rPr>
          <w:color w:val="000000"/>
          <w:lang w:val="en-US"/>
        </w:rPr>
        <w:t>the possibility of justice within these classic theories of sovereignty</w:t>
      </w:r>
      <w:r>
        <w:rPr>
          <w:color w:val="000000"/>
          <w:lang w:val="en-US"/>
        </w:rPr>
        <w:t xml:space="preserve"> in moments of confrontation with the Other</w:t>
      </w:r>
      <w:r w:rsidRPr="00AE227B">
        <w:rPr>
          <w:color w:val="000000"/>
          <w:lang w:val="en-US"/>
        </w:rPr>
        <w:t xml:space="preserve"> through deconstruction. </w:t>
      </w:r>
    </w:p>
    <w:p w14:paraId="6328B33A" w14:textId="2EB1DD79" w:rsidR="00B8620C" w:rsidRPr="00AE227B" w:rsidRDefault="00B8620C" w:rsidP="00EF12A9">
      <w:pPr>
        <w:spacing w:line="360" w:lineRule="auto"/>
        <w:ind w:firstLine="426"/>
        <w:jc w:val="both"/>
        <w:rPr>
          <w:color w:val="000000"/>
          <w:sz w:val="20"/>
          <w:szCs w:val="20"/>
          <w:lang w:val="en-US"/>
        </w:rPr>
      </w:pPr>
      <w:r w:rsidRPr="00AE227B">
        <w:rPr>
          <w:color w:val="000000"/>
          <w:lang w:val="en-US"/>
        </w:rPr>
        <w:t>According to Derrida, the possibility of justice emerges from the fact that, since originating from the abyss, the state’s form, action, and its law are not predetermined by an ultimate signifier but must be invented in the moment of iteration anew with every decision. The idea is that, since there is no ultimate signifier</w:t>
      </w:r>
      <w:r>
        <w:rPr>
          <w:color w:val="000000"/>
          <w:lang w:val="en-US"/>
        </w:rPr>
        <w:t>,</w:t>
      </w:r>
      <w:r w:rsidRPr="00AE227B">
        <w:rPr>
          <w:color w:val="000000"/>
          <w:lang w:val="en-US"/>
        </w:rPr>
        <w:t xml:space="preserve"> law can be reiterated without being tied to a fixed initial meaning, just </w:t>
      </w:r>
      <w:r>
        <w:rPr>
          <w:color w:val="000000"/>
          <w:lang w:val="en-US"/>
        </w:rPr>
        <w:t>as</w:t>
      </w:r>
      <w:r w:rsidRPr="00AE227B">
        <w:rPr>
          <w:color w:val="000000"/>
          <w:lang w:val="en-US"/>
        </w:rPr>
        <w:t xml:space="preserve"> signs</w:t>
      </w:r>
      <w:r>
        <w:rPr>
          <w:color w:val="000000"/>
          <w:lang w:val="en-US"/>
        </w:rPr>
        <w:t xml:space="preserve"> are in a Derridean sense</w:t>
      </w:r>
      <w:r w:rsidRPr="00AE227B">
        <w:rPr>
          <w:color w:val="000000"/>
          <w:lang w:val="en-US"/>
        </w:rPr>
        <w:t>. The interpretation of the law is not predetermined before every legal decision. Derrida’s deconstructive perspective on the state and its law marks their constitutive void. Law’s iterability does not only apply to legal decision-making by judges. Following Derrida, it must be expanded to every site of the state where its law is applied or shaped, such as by lawmakers in parliament, administrations, or the police, as Derrida argues for the latter in ‘Force of Law’ (1992)</w:t>
      </w:r>
      <w:r w:rsidRPr="00AE227B">
        <w:rPr>
          <w:rStyle w:val="Endnotenzeichen"/>
          <w:color w:val="000000"/>
          <w:lang w:val="en-US"/>
        </w:rPr>
        <w:endnoteReference w:id="42"/>
      </w:r>
      <w:r w:rsidRPr="00AE227B">
        <w:rPr>
          <w:color w:val="000000"/>
          <w:lang w:val="en-US"/>
        </w:rPr>
        <w:t xml:space="preserve">. As we know, each decision may become a legal precedent for future verdicts. </w:t>
      </w:r>
    </w:p>
    <w:p w14:paraId="233FEABD" w14:textId="2AB86A2E" w:rsidR="00B8620C" w:rsidRPr="00AE227B" w:rsidRDefault="00B8620C" w:rsidP="00EF12A9">
      <w:pPr>
        <w:spacing w:line="360" w:lineRule="auto"/>
        <w:ind w:firstLine="426"/>
        <w:jc w:val="both"/>
        <w:rPr>
          <w:color w:val="000000"/>
          <w:lang w:val="en-US"/>
        </w:rPr>
      </w:pPr>
      <w:r w:rsidRPr="00AE227B">
        <w:rPr>
          <w:color w:val="000000"/>
          <w:lang w:val="en-US"/>
        </w:rPr>
        <w:t xml:space="preserve">From this perspective, two options </w:t>
      </w:r>
      <w:r>
        <w:rPr>
          <w:color w:val="000000"/>
          <w:lang w:val="en-US"/>
        </w:rPr>
        <w:t>regarding</w:t>
      </w:r>
      <w:r w:rsidRPr="00AE227B">
        <w:rPr>
          <w:color w:val="000000"/>
          <w:lang w:val="en-US"/>
        </w:rPr>
        <w:t xml:space="preserve"> this deconstructive void of law emerge: the mode of sovereignty would be</w:t>
      </w:r>
      <w:r>
        <w:rPr>
          <w:color w:val="000000"/>
          <w:lang w:val="en-US"/>
        </w:rPr>
        <w:t>, as depicted in the previous chapter,</w:t>
      </w:r>
      <w:r w:rsidRPr="00AE227B">
        <w:rPr>
          <w:color w:val="000000"/>
          <w:lang w:val="en-US"/>
        </w:rPr>
        <w:t xml:space="preserve"> to invoke an ultimate signifier in legal decision-making at the moment of iteration. Derrida illustrates this mode of sovereignty</w:t>
      </w:r>
      <w:r>
        <w:rPr>
          <w:color w:val="000000"/>
          <w:lang w:val="en-US"/>
        </w:rPr>
        <w:t>,</w:t>
      </w:r>
      <w:r w:rsidRPr="00AE227B">
        <w:rPr>
          <w:color w:val="000000"/>
          <w:lang w:val="en-US"/>
        </w:rPr>
        <w:t xml:space="preserve"> referring to the example of the racist justification of the South African apartheid state:</w:t>
      </w:r>
    </w:p>
    <w:p w14:paraId="661D1732" w14:textId="1372A060" w:rsidR="00B8620C" w:rsidRPr="00AE227B" w:rsidRDefault="00B8620C" w:rsidP="007340D2">
      <w:pPr>
        <w:ind w:left="1416"/>
        <w:jc w:val="both"/>
        <w:rPr>
          <w:color w:val="000000"/>
          <w:sz w:val="20"/>
          <w:szCs w:val="20"/>
          <w:lang w:val="en-US"/>
        </w:rPr>
      </w:pPr>
      <w:r w:rsidRPr="00AE227B">
        <w:rPr>
          <w:color w:val="000000"/>
          <w:sz w:val="20"/>
          <w:szCs w:val="20"/>
          <w:lang w:val="en-US"/>
        </w:rPr>
        <w:t>It always had, in fact, for its authors and benefactors, only a particular will, that of a part of the population, a limited sum of private interests, those of the white minority. The latter becomes the privileged subject, the only subject in truth of this anticonstitutional constitution.</w:t>
      </w:r>
      <w:r w:rsidRPr="00AE227B">
        <w:rPr>
          <w:rStyle w:val="Endnotenzeichen"/>
          <w:color w:val="000000"/>
          <w:sz w:val="20"/>
          <w:szCs w:val="20"/>
          <w:lang w:val="en-US"/>
        </w:rPr>
        <w:endnoteReference w:id="43"/>
      </w:r>
      <w:r w:rsidRPr="00AE227B">
        <w:rPr>
          <w:color w:val="000000"/>
          <w:sz w:val="20"/>
          <w:szCs w:val="20"/>
          <w:lang w:val="en-US"/>
        </w:rPr>
        <w:t xml:space="preserve"> </w:t>
      </w:r>
    </w:p>
    <w:p w14:paraId="6EB410A3" w14:textId="77777777" w:rsidR="00B8620C" w:rsidRPr="00AE227B" w:rsidRDefault="00B8620C" w:rsidP="007340D2">
      <w:pPr>
        <w:ind w:left="1416"/>
        <w:jc w:val="both"/>
        <w:rPr>
          <w:color w:val="000000"/>
          <w:sz w:val="20"/>
          <w:szCs w:val="20"/>
          <w:lang w:val="en-US"/>
        </w:rPr>
      </w:pPr>
    </w:p>
    <w:p w14:paraId="5D85B048" w14:textId="563B88EC" w:rsidR="00B8620C" w:rsidRPr="00AE227B" w:rsidRDefault="00B8620C" w:rsidP="002B62B1">
      <w:pPr>
        <w:spacing w:line="360" w:lineRule="auto"/>
        <w:jc w:val="both"/>
        <w:rPr>
          <w:color w:val="000000"/>
          <w:lang w:val="en-US"/>
        </w:rPr>
      </w:pPr>
      <w:r>
        <w:rPr>
          <w:color w:val="000000"/>
          <w:lang w:val="en-US"/>
        </w:rPr>
        <w:lastRenderedPageBreak/>
        <w:t>Based on this racist distinction,</w:t>
      </w:r>
      <w:r w:rsidRPr="00AE227B">
        <w:rPr>
          <w:color w:val="000000"/>
          <w:lang w:val="en-US"/>
        </w:rPr>
        <w:t xml:space="preserve"> Derrida argues: </w:t>
      </w:r>
      <w:r>
        <w:rPr>
          <w:color w:val="000000"/>
          <w:lang w:val="en-US"/>
        </w:rPr>
        <w:t>‘</w:t>
      </w:r>
      <w:r w:rsidRPr="00AE227B">
        <w:rPr>
          <w:color w:val="000000"/>
          <w:lang w:val="en-US"/>
        </w:rPr>
        <w:t>In this case, the coup de force remained a coup de force [...]’</w:t>
      </w:r>
      <w:r w:rsidRPr="00AE227B">
        <w:rPr>
          <w:rStyle w:val="Endnotenzeichen"/>
          <w:color w:val="000000"/>
          <w:lang w:val="en-US"/>
        </w:rPr>
        <w:endnoteReference w:id="44"/>
      </w:r>
      <w:r w:rsidRPr="00AE227B">
        <w:rPr>
          <w:color w:val="000000"/>
          <w:lang w:val="en-US"/>
        </w:rPr>
        <w:t xml:space="preserve">. Derrida demonstrates here how, with the founding of the state, the white minority declared itself to be the only true people, thereby violently and illegitimately excluding others from participating. This coup de force remained a coup, as this violent distinction was not abolished but rather </w:t>
      </w:r>
      <w:r>
        <w:rPr>
          <w:color w:val="000000"/>
          <w:lang w:val="en-US"/>
        </w:rPr>
        <w:t xml:space="preserve">repeatedly </w:t>
      </w:r>
      <w:r w:rsidRPr="00AE227B">
        <w:rPr>
          <w:color w:val="000000"/>
          <w:lang w:val="en-US"/>
        </w:rPr>
        <w:t xml:space="preserve">reinforced. In the state action of the apartheid regime, this violent distinction between whites and others was subsequently reproduced with sovereign authority, referring to ultimate signifiers in the form of the racist and religiously grounded supremacy of whites over others. </w:t>
      </w:r>
      <w:r>
        <w:rPr>
          <w:color w:val="000000"/>
          <w:lang w:val="en-US"/>
        </w:rPr>
        <w:t>Regarding the state’s</w:t>
      </w:r>
      <w:r w:rsidRPr="00AE227B">
        <w:rPr>
          <w:color w:val="000000"/>
          <w:lang w:val="en-US"/>
        </w:rPr>
        <w:t xml:space="preserve"> abyss, there was no necessity; rather, it was an unjustifiable, sovereign choice to exercise domination over non-whites. </w:t>
      </w:r>
    </w:p>
    <w:p w14:paraId="254DC26B" w14:textId="747C3EE4" w:rsidR="00B8620C" w:rsidRPr="00AE227B" w:rsidRDefault="00B8620C" w:rsidP="00EF12A9">
      <w:pPr>
        <w:spacing w:line="360" w:lineRule="auto"/>
        <w:ind w:firstLine="426"/>
        <w:jc w:val="both"/>
        <w:rPr>
          <w:color w:val="000000"/>
          <w:lang w:val="en-US"/>
        </w:rPr>
      </w:pPr>
      <w:r w:rsidRPr="00AE227B">
        <w:rPr>
          <w:color w:val="000000"/>
          <w:lang w:val="en-US"/>
        </w:rPr>
        <w:t>At the same time, however, this quote also suggests a different path: namely, that the founding violence could have been reflected by the state. This possibility of reflexively limiting the power when founding institutions can be seen in Derrida’s discussion of human rights. Here, he distinguishes between human rights as a performatively founded institution and human rights as a demand for unconditional justice:</w:t>
      </w:r>
    </w:p>
    <w:p w14:paraId="18812060" w14:textId="6D152CD7" w:rsidR="00B8620C" w:rsidRPr="00AE227B" w:rsidRDefault="00B8620C" w:rsidP="006137E1">
      <w:pPr>
        <w:ind w:left="1416"/>
        <w:jc w:val="both"/>
        <w:rPr>
          <w:color w:val="000000"/>
          <w:sz w:val="20"/>
          <w:szCs w:val="20"/>
          <w:lang w:val="en-US"/>
        </w:rPr>
      </w:pPr>
      <w:r w:rsidRPr="00AE227B">
        <w:rPr>
          <w:color w:val="000000"/>
          <w:sz w:val="20"/>
          <w:szCs w:val="20"/>
          <w:lang w:val="en-US"/>
        </w:rPr>
        <w:t>For example, between human rights, such as the history of a certain number of juridical performatives has determined and enriched them from one declaration to the next over the course last two centuries, and the exigency of an unconditional justice to which these performatives will always be inadequate, open to their perfectibility […] and exposed to a rational deconstruction that will endlessly question their limits and presuppositions […].</w:t>
      </w:r>
      <w:r w:rsidRPr="00AE227B">
        <w:rPr>
          <w:rStyle w:val="Endnotenzeichen"/>
          <w:color w:val="000000"/>
          <w:sz w:val="20"/>
          <w:szCs w:val="20"/>
          <w:lang w:val="en-US"/>
        </w:rPr>
        <w:endnoteReference w:id="45"/>
      </w:r>
      <w:r w:rsidRPr="00AE227B">
        <w:rPr>
          <w:color w:val="000000"/>
          <w:sz w:val="20"/>
          <w:szCs w:val="20"/>
          <w:lang w:val="en-US"/>
        </w:rPr>
        <w:t xml:space="preserve"> </w:t>
      </w:r>
    </w:p>
    <w:p w14:paraId="7791279F" w14:textId="11951515" w:rsidR="00B8620C" w:rsidRPr="00AE227B" w:rsidRDefault="00B8620C" w:rsidP="00EF12A9">
      <w:pPr>
        <w:spacing w:line="360" w:lineRule="auto"/>
        <w:ind w:firstLine="426"/>
        <w:jc w:val="both"/>
        <w:rPr>
          <w:color w:val="000000"/>
          <w:lang w:val="en-US"/>
        </w:rPr>
      </w:pPr>
      <w:r w:rsidRPr="00AE227B">
        <w:rPr>
          <w:color w:val="000000"/>
          <w:lang w:val="en-US"/>
        </w:rPr>
        <w:t xml:space="preserve">If we take up the concept of self-reflexive performatives introduced above, it asserts, as Derrida has already suggested here, that human rights, as institutions, also bring forth an Other. This is particularly evident in, for example, the French and American revolutions, whose concept of humanity consisted </w:t>
      </w:r>
      <w:r>
        <w:rPr>
          <w:color w:val="000000"/>
          <w:lang w:val="en-US"/>
        </w:rPr>
        <w:t>predominantly</w:t>
      </w:r>
      <w:r w:rsidRPr="00AE227B">
        <w:rPr>
          <w:color w:val="000000"/>
          <w:lang w:val="en-US"/>
        </w:rPr>
        <w:t xml:space="preserve"> of </w:t>
      </w:r>
      <w:r>
        <w:rPr>
          <w:color w:val="000000"/>
          <w:lang w:val="en-US"/>
        </w:rPr>
        <w:t xml:space="preserve">protestant </w:t>
      </w:r>
      <w:r w:rsidRPr="00AE227B">
        <w:rPr>
          <w:color w:val="000000"/>
          <w:lang w:val="en-US"/>
        </w:rPr>
        <w:t>white men and excluded everyone else from the institution of human rights. Here, the mode of sovereignty would consist of reproducing this violently established concept of the specific group of people having human rights in every subsequent act of the state. Following Derrida, the possibility of justice would be, at the moment of iteration, not to commit to the repetition of the sovereign order, but to the Other</w:t>
      </w:r>
      <w:r>
        <w:rPr>
          <w:color w:val="000000"/>
          <w:lang w:val="en-US"/>
        </w:rPr>
        <w:t>, who are, in this case, women, enslaved people, non-whites, and Catholics,</w:t>
      </w:r>
      <w:r w:rsidRPr="00AE227B">
        <w:rPr>
          <w:color w:val="000000"/>
          <w:lang w:val="en-US"/>
        </w:rPr>
        <w:t xml:space="preserve"> and </w:t>
      </w:r>
      <w:r>
        <w:rPr>
          <w:color w:val="000000"/>
          <w:lang w:val="en-US"/>
        </w:rPr>
        <w:t>including them</w:t>
      </w:r>
      <w:r w:rsidRPr="00AE227B">
        <w:rPr>
          <w:color w:val="000000"/>
          <w:lang w:val="en-US"/>
        </w:rPr>
        <w:t xml:space="preserve"> </w:t>
      </w:r>
      <w:r>
        <w:rPr>
          <w:color w:val="000000"/>
          <w:lang w:val="en-US"/>
        </w:rPr>
        <w:t>in the concept of humanity.</w:t>
      </w:r>
      <w:r w:rsidRPr="00AE227B">
        <w:rPr>
          <w:color w:val="000000"/>
          <w:lang w:val="en-US"/>
        </w:rPr>
        <w:t xml:space="preserve"> </w:t>
      </w:r>
      <w:r>
        <w:rPr>
          <w:color w:val="000000"/>
          <w:lang w:val="en-US"/>
        </w:rPr>
        <w:t>T</w:t>
      </w:r>
      <w:r w:rsidRPr="00AE227B">
        <w:rPr>
          <w:color w:val="000000"/>
          <w:lang w:val="en-US"/>
        </w:rPr>
        <w:t>hereby</w:t>
      </w:r>
      <w:r>
        <w:rPr>
          <w:color w:val="000000"/>
          <w:lang w:val="en-US"/>
        </w:rPr>
        <w:t>,</w:t>
      </w:r>
      <w:r w:rsidRPr="00AE227B">
        <w:rPr>
          <w:color w:val="000000"/>
          <w:lang w:val="en-US"/>
        </w:rPr>
        <w:t xml:space="preserve"> the founding violence </w:t>
      </w:r>
      <w:r>
        <w:rPr>
          <w:color w:val="000000"/>
          <w:lang w:val="en-US"/>
        </w:rPr>
        <w:t xml:space="preserve">would be </w:t>
      </w:r>
      <w:r w:rsidRPr="001945D1">
        <w:rPr>
          <w:color w:val="000000"/>
          <w:lang w:val="en-US"/>
        </w:rPr>
        <w:t>reflexively revok</w:t>
      </w:r>
      <w:r>
        <w:rPr>
          <w:color w:val="000000"/>
          <w:lang w:val="en-US"/>
        </w:rPr>
        <w:t xml:space="preserve">ed </w:t>
      </w:r>
      <w:r w:rsidRPr="00AE227B">
        <w:rPr>
          <w:color w:val="000000"/>
          <w:lang w:val="en-US"/>
        </w:rPr>
        <w:t xml:space="preserve">as justice. Derrida defines this justice in </w:t>
      </w:r>
      <w:r w:rsidRPr="00AE227B">
        <w:rPr>
          <w:i/>
          <w:iCs/>
          <w:color w:val="000000"/>
          <w:lang w:val="en-US"/>
        </w:rPr>
        <w:t xml:space="preserve">Specters of Marx </w:t>
      </w:r>
      <w:r w:rsidRPr="00AE227B">
        <w:rPr>
          <w:color w:val="000000"/>
          <w:lang w:val="en-US"/>
        </w:rPr>
        <w:t>(1994) as ‘the coming of the other, the absolute and unpredictable singularity of the arrivant as justice’</w:t>
      </w:r>
      <w:r w:rsidRPr="00AE227B">
        <w:rPr>
          <w:rStyle w:val="Endnotenzeichen"/>
          <w:color w:val="000000"/>
          <w:lang w:val="en-US"/>
        </w:rPr>
        <w:endnoteReference w:id="46"/>
      </w:r>
      <w:r>
        <w:rPr>
          <w:color w:val="000000"/>
          <w:lang w:val="en-US"/>
        </w:rPr>
        <w:t>.</w:t>
      </w:r>
    </w:p>
    <w:p w14:paraId="7058C2DF" w14:textId="58442E46" w:rsidR="00B8620C" w:rsidRPr="00ED3A1A" w:rsidRDefault="00B8620C" w:rsidP="00EF12A9">
      <w:pPr>
        <w:spacing w:line="360" w:lineRule="auto"/>
        <w:ind w:firstLine="426"/>
        <w:jc w:val="both"/>
        <w:rPr>
          <w:color w:val="000000"/>
          <w:lang w:val="en-US"/>
        </w:rPr>
      </w:pPr>
      <w:r>
        <w:rPr>
          <w:color w:val="000000"/>
          <w:lang w:val="en-US"/>
        </w:rPr>
        <w:t>In more general terms,</w:t>
      </w:r>
      <w:r w:rsidRPr="00AE227B">
        <w:rPr>
          <w:color w:val="000000"/>
          <w:lang w:val="en-US"/>
        </w:rPr>
        <w:t xml:space="preserve"> Derrida defines</w:t>
      </w:r>
      <w:r w:rsidRPr="00A90AED">
        <w:rPr>
          <w:color w:val="000000"/>
          <w:lang w:val="en-US"/>
        </w:rPr>
        <w:t xml:space="preserve"> </w:t>
      </w:r>
      <w:r w:rsidRPr="00AE227B">
        <w:rPr>
          <w:color w:val="000000"/>
          <w:lang w:val="en-US"/>
        </w:rPr>
        <w:t>justice of the Other as ‘jointure’</w:t>
      </w:r>
      <w:r w:rsidRPr="00AE227B">
        <w:rPr>
          <w:rStyle w:val="Endnotenzeichen"/>
          <w:color w:val="000000"/>
          <w:lang w:val="en-US"/>
        </w:rPr>
        <w:endnoteReference w:id="47"/>
      </w:r>
      <w:r w:rsidRPr="00AE227B">
        <w:rPr>
          <w:color w:val="000000"/>
          <w:lang w:val="en-US"/>
        </w:rPr>
        <w:t xml:space="preserve"> in contrast to injustice as ‘disjointure’</w:t>
      </w:r>
      <w:r w:rsidRPr="00AE227B">
        <w:rPr>
          <w:rStyle w:val="Endnotenzeichen"/>
          <w:color w:val="000000"/>
          <w:lang w:val="en-US"/>
        </w:rPr>
        <w:endnoteReference w:id="48"/>
      </w:r>
      <w:r>
        <w:rPr>
          <w:color w:val="000000"/>
          <w:lang w:val="en-US"/>
        </w:rPr>
        <w:t xml:space="preserve">. </w:t>
      </w:r>
      <w:r w:rsidRPr="00AE227B">
        <w:rPr>
          <w:color w:val="000000"/>
          <w:lang w:val="en-US"/>
        </w:rPr>
        <w:t xml:space="preserve">Here, disjointure refers to the establishment of a form, a distinction, from a previously undifferentiated unity. Justice would be not to adapt the undifferentiated to the form, but to let it </w:t>
      </w:r>
      <w:r w:rsidRPr="00BE615E">
        <w:rPr>
          <w:i/>
          <w:iCs/>
          <w:color w:val="000000"/>
          <w:lang w:val="en-US"/>
        </w:rPr>
        <w:t>be</w:t>
      </w:r>
      <w:r w:rsidRPr="00AE227B">
        <w:rPr>
          <w:color w:val="000000"/>
          <w:lang w:val="en-US"/>
        </w:rPr>
        <w:t xml:space="preserve">. </w:t>
      </w:r>
      <w:r>
        <w:rPr>
          <w:color w:val="000000"/>
          <w:lang w:val="en-US"/>
        </w:rPr>
        <w:t>More concretely,</w:t>
      </w:r>
      <w:r w:rsidRPr="00AE227B">
        <w:rPr>
          <w:color w:val="000000"/>
          <w:lang w:val="en-US"/>
        </w:rPr>
        <w:t xml:space="preserve"> </w:t>
      </w:r>
      <w:r>
        <w:rPr>
          <w:color w:val="000000"/>
          <w:lang w:val="en-US"/>
        </w:rPr>
        <w:t>as</w:t>
      </w:r>
      <w:r w:rsidRPr="00AE227B">
        <w:rPr>
          <w:color w:val="000000"/>
          <w:lang w:val="en-US"/>
        </w:rPr>
        <w:t xml:space="preserve"> we have seen in the formation of </w:t>
      </w:r>
      <w:r>
        <w:rPr>
          <w:color w:val="000000"/>
          <w:lang w:val="en-US"/>
        </w:rPr>
        <w:t xml:space="preserve">a </w:t>
      </w:r>
      <w:r w:rsidRPr="00AE227B">
        <w:rPr>
          <w:color w:val="000000"/>
          <w:lang w:val="en-US"/>
        </w:rPr>
        <w:t>people</w:t>
      </w:r>
      <w:r>
        <w:rPr>
          <w:color w:val="000000"/>
          <w:lang w:val="en-US"/>
        </w:rPr>
        <w:t xml:space="preserve">, </w:t>
      </w:r>
      <w:r w:rsidRPr="00AE227B">
        <w:rPr>
          <w:color w:val="000000"/>
          <w:lang w:val="en-US"/>
        </w:rPr>
        <w:t xml:space="preserve">a </w:t>
      </w:r>
      <w:r>
        <w:rPr>
          <w:color w:val="000000"/>
          <w:lang w:val="en-US"/>
        </w:rPr>
        <w:t>group</w:t>
      </w:r>
      <w:r w:rsidRPr="00AE227B">
        <w:rPr>
          <w:color w:val="000000"/>
          <w:lang w:val="en-US"/>
        </w:rPr>
        <w:t xml:space="preserve"> establishes an abysmal distinction between citizens and non-citizens. As Derrida highlights in several passages in his engagement with the idea of hospitality</w:t>
      </w:r>
      <w:r w:rsidRPr="00AE227B">
        <w:rPr>
          <w:rStyle w:val="Endnotenzeichen"/>
          <w:color w:val="000000"/>
          <w:lang w:val="en-US"/>
        </w:rPr>
        <w:endnoteReference w:id="49"/>
      </w:r>
      <w:r w:rsidRPr="00AE227B">
        <w:rPr>
          <w:color w:val="000000"/>
          <w:lang w:val="en-US"/>
        </w:rPr>
        <w:t xml:space="preserve">, justice </w:t>
      </w:r>
      <w:r w:rsidRPr="00AE227B">
        <w:rPr>
          <w:color w:val="000000"/>
          <w:lang w:val="en-US"/>
        </w:rPr>
        <w:lastRenderedPageBreak/>
        <w:t>is, in this case, where this abysmal distinction is abolished</w:t>
      </w:r>
      <w:r>
        <w:rPr>
          <w:color w:val="000000"/>
          <w:lang w:val="en-US"/>
        </w:rPr>
        <w:t>.</w:t>
      </w:r>
      <w:r w:rsidRPr="00AE227B">
        <w:rPr>
          <w:color w:val="000000"/>
          <w:lang w:val="en-US"/>
        </w:rPr>
        <w:t xml:space="preserve"> </w:t>
      </w:r>
      <w:r>
        <w:rPr>
          <w:color w:val="000000"/>
          <w:lang w:val="en-US"/>
        </w:rPr>
        <w:t>T</w:t>
      </w:r>
      <w:r w:rsidRPr="00AE227B">
        <w:rPr>
          <w:color w:val="000000"/>
          <w:lang w:val="en-US"/>
        </w:rPr>
        <w:t>he Others may enter the state, for example, by fleeing or migrating</w:t>
      </w:r>
      <w:r>
        <w:rPr>
          <w:color w:val="000000"/>
          <w:lang w:val="en-US"/>
        </w:rPr>
        <w:t xml:space="preserve">, </w:t>
      </w:r>
      <w:r w:rsidRPr="00AE227B">
        <w:rPr>
          <w:color w:val="000000"/>
          <w:lang w:val="en-US"/>
        </w:rPr>
        <w:t xml:space="preserve">without having to provide anything in return, as if the original violent distinction had never been made. </w:t>
      </w:r>
      <w:r>
        <w:rPr>
          <w:color w:val="000000"/>
          <w:lang w:val="en-US"/>
        </w:rPr>
        <w:t xml:space="preserve">The gift and non-law refer to further examples of this conception of justice by Derrida. </w:t>
      </w:r>
      <w:r w:rsidRPr="00AE227B">
        <w:rPr>
          <w:color w:val="000000"/>
          <w:lang w:val="en-US"/>
        </w:rPr>
        <w:t xml:space="preserve">Derrida </w:t>
      </w:r>
      <w:r>
        <w:rPr>
          <w:color w:val="000000"/>
          <w:lang w:val="en-US"/>
        </w:rPr>
        <w:t>grasps</w:t>
      </w:r>
      <w:r w:rsidRPr="00AE227B">
        <w:rPr>
          <w:color w:val="000000"/>
          <w:lang w:val="en-US"/>
        </w:rPr>
        <w:t xml:space="preserve"> </w:t>
      </w:r>
      <w:r>
        <w:rPr>
          <w:color w:val="000000"/>
          <w:lang w:val="en-US"/>
        </w:rPr>
        <w:t>this general</w:t>
      </w:r>
      <w:r w:rsidRPr="00AE227B">
        <w:rPr>
          <w:color w:val="000000"/>
          <w:lang w:val="en-US"/>
        </w:rPr>
        <w:t xml:space="preserve"> structure as ‘the formality of a structural messianism, a messianism without religion, even a messianic without messianism’</w:t>
      </w:r>
      <w:r w:rsidRPr="00AE227B">
        <w:rPr>
          <w:rStyle w:val="Endnotenzeichen"/>
          <w:color w:val="000000"/>
          <w:lang w:val="en-US"/>
        </w:rPr>
        <w:endnoteReference w:id="50"/>
      </w:r>
      <w:r w:rsidRPr="00AE227B">
        <w:rPr>
          <w:color w:val="000000"/>
          <w:lang w:val="en-US"/>
        </w:rPr>
        <w:t>,</w:t>
      </w:r>
      <w:r>
        <w:rPr>
          <w:color w:val="000000"/>
          <w:lang w:val="en-US"/>
        </w:rPr>
        <w:t xml:space="preserve"> as</w:t>
      </w:r>
      <w:r w:rsidRPr="00AE227B">
        <w:rPr>
          <w:color w:val="000000"/>
          <w:lang w:val="en-US"/>
        </w:rPr>
        <w:t xml:space="preserve"> the arrival of the Other within </w:t>
      </w:r>
      <w:r>
        <w:rPr>
          <w:color w:val="000000"/>
          <w:lang w:val="en-US"/>
        </w:rPr>
        <w:t>an</w:t>
      </w:r>
      <w:r w:rsidRPr="00AE227B">
        <w:rPr>
          <w:color w:val="000000"/>
          <w:lang w:val="en-US"/>
        </w:rPr>
        <w:t xml:space="preserve"> order, without being subjected to the logic of </w:t>
      </w:r>
      <w:r>
        <w:rPr>
          <w:color w:val="000000"/>
          <w:lang w:val="en-US"/>
        </w:rPr>
        <w:t>that very</w:t>
      </w:r>
      <w:r w:rsidRPr="00AE227B">
        <w:rPr>
          <w:color w:val="000000"/>
          <w:lang w:val="en-US"/>
        </w:rPr>
        <w:t xml:space="preserve"> order. </w:t>
      </w:r>
      <w:r>
        <w:rPr>
          <w:color w:val="000000"/>
          <w:lang w:val="en-US"/>
        </w:rPr>
        <w:t>Concerning</w:t>
      </w:r>
      <w:r w:rsidRPr="00AE227B">
        <w:rPr>
          <w:color w:val="000000"/>
          <w:lang w:val="en-US"/>
        </w:rPr>
        <w:t xml:space="preserve"> citizenship, this conception of justice implies ‘[…] an extension of the democratic beyond nation-state sovereignty, beyond citizenship’</w:t>
      </w:r>
      <w:r w:rsidRPr="00AE227B">
        <w:rPr>
          <w:rStyle w:val="Endnotenzeichen"/>
          <w:color w:val="000000"/>
          <w:lang w:val="en-US"/>
        </w:rPr>
        <w:endnoteReference w:id="51"/>
      </w:r>
      <w:r w:rsidRPr="00AE227B">
        <w:rPr>
          <w:color w:val="000000"/>
          <w:lang w:val="en-US"/>
        </w:rPr>
        <w:t>. Derrida speaks of a ‘democracy to come’</w:t>
      </w:r>
      <w:r w:rsidRPr="00AE227B">
        <w:rPr>
          <w:rStyle w:val="Endnotenzeichen"/>
          <w:color w:val="000000"/>
          <w:lang w:val="en-US"/>
        </w:rPr>
        <w:endnoteReference w:id="52"/>
      </w:r>
      <w:r w:rsidRPr="00AE227B">
        <w:rPr>
          <w:color w:val="000000"/>
          <w:lang w:val="en-US"/>
        </w:rPr>
        <w:t xml:space="preserve"> in a messianic sense because universal democracy remains perpetually deferred by every nation-state. In this respect, the arrival of Others within popular sovereignty is an event of the democracy</w:t>
      </w:r>
      <w:r>
        <w:rPr>
          <w:color w:val="000000"/>
          <w:lang w:val="en-US"/>
        </w:rPr>
        <w:t xml:space="preserve"> </w:t>
      </w:r>
      <w:r w:rsidRPr="00AE227B">
        <w:rPr>
          <w:color w:val="000000"/>
          <w:lang w:val="en-US"/>
        </w:rPr>
        <w:t>to</w:t>
      </w:r>
      <w:r>
        <w:rPr>
          <w:color w:val="000000"/>
          <w:lang w:val="en-US"/>
        </w:rPr>
        <w:t xml:space="preserve"> </w:t>
      </w:r>
      <w:r w:rsidRPr="00AE227B">
        <w:rPr>
          <w:color w:val="000000"/>
          <w:lang w:val="en-US"/>
        </w:rPr>
        <w:t xml:space="preserve">come, of justice; however, the heterologous structure of the nation-state persists after this event. More Others are still not part of popular sovereignty. The ideal state of a people without an exterior </w:t>
      </w:r>
      <w:r>
        <w:rPr>
          <w:color w:val="000000"/>
          <w:lang w:val="en-US"/>
        </w:rPr>
        <w:t xml:space="preserve">group, even as a world-state, </w:t>
      </w:r>
      <w:r w:rsidRPr="00AE227B">
        <w:rPr>
          <w:color w:val="000000"/>
          <w:lang w:val="en-US"/>
        </w:rPr>
        <w:t>is unattainable</w:t>
      </w:r>
      <w:r>
        <w:rPr>
          <w:color w:val="000000"/>
          <w:lang w:val="en-US"/>
        </w:rPr>
        <w:t xml:space="preserve"> following this logic of self-reflexivity</w:t>
      </w:r>
      <w:r w:rsidRPr="00AE227B">
        <w:rPr>
          <w:color w:val="000000"/>
          <w:lang w:val="en-US"/>
        </w:rPr>
        <w:t xml:space="preserve">, which is why </w:t>
      </w:r>
      <w:r>
        <w:rPr>
          <w:color w:val="000000"/>
          <w:lang w:val="en-US"/>
        </w:rPr>
        <w:t xml:space="preserve">universal </w:t>
      </w:r>
      <w:r w:rsidRPr="00AE227B">
        <w:rPr>
          <w:color w:val="000000"/>
          <w:lang w:val="en-US"/>
        </w:rPr>
        <w:t xml:space="preserve">democracy remains </w:t>
      </w:r>
      <w:r>
        <w:rPr>
          <w:color w:val="000000"/>
          <w:lang w:val="en-US"/>
        </w:rPr>
        <w:t>to come</w:t>
      </w:r>
      <w:r w:rsidRPr="00AE227B">
        <w:rPr>
          <w:color w:val="000000"/>
          <w:lang w:val="en-US"/>
        </w:rPr>
        <w:t>. Derrida does not conceive of a final state of fully realized democracy, of justice, thereby being antiutopian. The concept of the democracy to come articulates a persisting call for justice in the name of the Other against the state.</w:t>
      </w:r>
    </w:p>
    <w:p w14:paraId="6FA3C215" w14:textId="3DD3CA28" w:rsidR="00B8620C" w:rsidRPr="00AE227B" w:rsidRDefault="00B8620C" w:rsidP="00EF12A9">
      <w:pPr>
        <w:spacing w:line="360" w:lineRule="auto"/>
        <w:ind w:firstLine="426"/>
        <w:jc w:val="both"/>
        <w:rPr>
          <w:color w:val="000000"/>
          <w:lang w:val="en-US"/>
        </w:rPr>
      </w:pPr>
      <w:r>
        <w:rPr>
          <w:color w:val="000000"/>
          <w:lang w:val="en-US"/>
        </w:rPr>
        <w:t>Neither</w:t>
      </w:r>
      <w:r w:rsidRPr="00AE227B">
        <w:rPr>
          <w:color w:val="000000"/>
          <w:lang w:val="en-US"/>
        </w:rPr>
        <w:t xml:space="preserve"> justifying the state </w:t>
      </w:r>
      <w:r>
        <w:rPr>
          <w:color w:val="000000"/>
          <w:lang w:val="en-US"/>
        </w:rPr>
        <w:t>nor advocating for its abolition</w:t>
      </w:r>
      <w:r w:rsidRPr="00AE227B">
        <w:rPr>
          <w:color w:val="000000"/>
          <w:lang w:val="en-US"/>
        </w:rPr>
        <w:t>, Derrida’s deconstructive perspective</w:t>
      </w:r>
      <w:r>
        <w:rPr>
          <w:color w:val="000000"/>
          <w:lang w:val="en-US"/>
        </w:rPr>
        <w:t xml:space="preserve"> </w:t>
      </w:r>
      <w:r w:rsidRPr="00AE227B">
        <w:rPr>
          <w:color w:val="000000"/>
          <w:lang w:val="en-US"/>
        </w:rPr>
        <w:t>points to the possibility of justice within the classical conception of state sovereignty</w:t>
      </w:r>
      <w:r>
        <w:rPr>
          <w:color w:val="000000"/>
          <w:lang w:val="en-US"/>
        </w:rPr>
        <w:t xml:space="preserve">, more generally, to </w:t>
      </w:r>
      <w:r w:rsidRPr="00AE227B">
        <w:rPr>
          <w:color w:val="000000"/>
          <w:lang w:val="en-US"/>
        </w:rPr>
        <w:t xml:space="preserve">the injustice of every institution, without providing </w:t>
      </w:r>
      <w:r>
        <w:rPr>
          <w:color w:val="000000"/>
          <w:lang w:val="en-US"/>
        </w:rPr>
        <w:t xml:space="preserve">a </w:t>
      </w:r>
      <w:r w:rsidRPr="00AE227B">
        <w:rPr>
          <w:color w:val="000000"/>
          <w:lang w:val="en-US"/>
        </w:rPr>
        <w:t>definitive theory on how this justice may be achieved</w:t>
      </w:r>
      <w:r>
        <w:rPr>
          <w:color w:val="000000"/>
          <w:lang w:val="en-US"/>
        </w:rPr>
        <w:t xml:space="preserve">, since </w:t>
      </w:r>
      <w:r w:rsidRPr="00AE227B">
        <w:rPr>
          <w:color w:val="000000"/>
          <w:lang w:val="en-US"/>
        </w:rPr>
        <w:t>this claim would itself be haunted by deconstruction again.</w:t>
      </w:r>
    </w:p>
    <w:p w14:paraId="644EA1E6" w14:textId="789CF584" w:rsidR="00B8620C" w:rsidRPr="00AE227B" w:rsidRDefault="00B8620C" w:rsidP="0044365E">
      <w:pPr>
        <w:pStyle w:val="berschrift1"/>
        <w:rPr>
          <w:rFonts w:ascii="Times New Roman" w:hAnsi="Times New Roman" w:cs="Times New Roman"/>
          <w:b/>
          <w:bCs/>
          <w:lang w:val="en-US"/>
        </w:rPr>
      </w:pPr>
      <w:r w:rsidRPr="00AE227B">
        <w:rPr>
          <w:rFonts w:ascii="Times New Roman" w:hAnsi="Times New Roman" w:cs="Times New Roman"/>
          <w:b/>
          <w:bCs/>
          <w:i/>
          <w:iCs/>
          <w:lang w:val="en-US"/>
        </w:rPr>
        <w:t>Legitimacy to come</w:t>
      </w:r>
      <w:r w:rsidRPr="00AE227B">
        <w:rPr>
          <w:rFonts w:ascii="Times New Roman" w:hAnsi="Times New Roman" w:cs="Times New Roman"/>
          <w:b/>
          <w:bCs/>
          <w:lang w:val="en-US"/>
        </w:rPr>
        <w:t xml:space="preserve"> – Acting now. Where to go after Derrida? </w:t>
      </w:r>
    </w:p>
    <w:p w14:paraId="5CFCEF7C" w14:textId="7DFCC52A" w:rsidR="00B8620C" w:rsidRPr="008B193C" w:rsidRDefault="00B8620C" w:rsidP="00EF12A9">
      <w:pPr>
        <w:spacing w:line="360" w:lineRule="auto"/>
        <w:ind w:firstLine="426"/>
        <w:jc w:val="both"/>
        <w:rPr>
          <w:color w:val="000000"/>
          <w:lang w:val="en-US"/>
        </w:rPr>
      </w:pPr>
      <w:r w:rsidRPr="00AE227B">
        <w:rPr>
          <w:color w:val="000000"/>
          <w:lang w:val="en-US"/>
        </w:rPr>
        <w:t>As we have seen, what is at stake in every legal and political act of the state</w:t>
      </w:r>
      <w:r>
        <w:rPr>
          <w:color w:val="000000"/>
          <w:lang w:val="en-US"/>
        </w:rPr>
        <w:t>, from its founding onward,</w:t>
      </w:r>
      <w:r w:rsidRPr="00AE227B">
        <w:rPr>
          <w:color w:val="000000"/>
          <w:lang w:val="en-US"/>
        </w:rPr>
        <w:t xml:space="preserve"> is either the reproduction of the sovereign order or the possibility of justice. Due to the abyss, what is just in every single case cannot be deprived. As Derrida argues: ‘</w:t>
      </w:r>
      <w:r>
        <w:rPr>
          <w:color w:val="000000"/>
          <w:lang w:val="en-US"/>
        </w:rPr>
        <w:t>[…]</w:t>
      </w:r>
      <w:r w:rsidRPr="00AE227B">
        <w:rPr>
          <w:color w:val="000000"/>
          <w:lang w:val="en-US"/>
        </w:rPr>
        <w:t xml:space="preserve">there is never a moment that we can say </w:t>
      </w:r>
      <w:r w:rsidRPr="00AE227B">
        <w:rPr>
          <w:i/>
          <w:iCs/>
          <w:color w:val="000000"/>
          <w:lang w:val="en-US"/>
        </w:rPr>
        <w:t>in the present</w:t>
      </w:r>
      <w:r w:rsidRPr="00AE227B">
        <w:rPr>
          <w:color w:val="000000"/>
          <w:lang w:val="en-US"/>
        </w:rPr>
        <w:t xml:space="preserve"> that a decision is </w:t>
      </w:r>
      <w:r w:rsidRPr="00AE227B">
        <w:rPr>
          <w:i/>
          <w:iCs/>
          <w:color w:val="000000"/>
          <w:lang w:val="en-US"/>
        </w:rPr>
        <w:t>just</w:t>
      </w:r>
      <w:r w:rsidRPr="00AE227B">
        <w:rPr>
          <w:color w:val="000000"/>
          <w:lang w:val="en-US"/>
        </w:rPr>
        <w:t>.’</w:t>
      </w:r>
      <w:r w:rsidRPr="00AE227B">
        <w:rPr>
          <w:rStyle w:val="Endnotenzeichen"/>
          <w:color w:val="000000"/>
          <w:lang w:val="en-US"/>
        </w:rPr>
        <w:endnoteReference w:id="53"/>
      </w:r>
      <w:r w:rsidRPr="00AE227B">
        <w:rPr>
          <w:color w:val="000000"/>
          <w:lang w:val="en-US"/>
        </w:rPr>
        <w:t xml:space="preserve"> Faced by the abyss, Derrida neglects the ultimate legitimacy of state action since there is no ultimate signifier</w:t>
      </w:r>
      <w:r>
        <w:rPr>
          <w:color w:val="000000"/>
          <w:lang w:val="en-US"/>
        </w:rPr>
        <w:t xml:space="preserve"> </w:t>
      </w:r>
      <w:r w:rsidRPr="00AE227B">
        <w:rPr>
          <w:color w:val="000000"/>
          <w:lang w:val="en-US"/>
        </w:rPr>
        <w:t xml:space="preserve">from which to deprive it for the state and its Other at the same time. </w:t>
      </w:r>
      <w:r w:rsidRPr="00AE227B">
        <w:rPr>
          <w:lang w:val="en-US" w:eastAsia="en-US"/>
        </w:rPr>
        <w:t xml:space="preserve">Derrida deconstructs the notion that the state </w:t>
      </w:r>
      <w:r>
        <w:rPr>
          <w:lang w:val="en-US" w:eastAsia="en-US"/>
        </w:rPr>
        <w:t>represents or manifests</w:t>
      </w:r>
      <w:r w:rsidRPr="00AE227B">
        <w:rPr>
          <w:lang w:val="en-US" w:eastAsia="en-US"/>
        </w:rPr>
        <w:t xml:space="preserve"> a final, higher principle</w:t>
      </w:r>
      <w:r>
        <w:rPr>
          <w:lang w:val="en-US" w:eastAsia="en-US"/>
        </w:rPr>
        <w:t>,</w:t>
      </w:r>
      <w:r w:rsidRPr="00AE227B">
        <w:rPr>
          <w:lang w:val="en-US" w:eastAsia="en-US"/>
        </w:rPr>
        <w:t xml:space="preserve"> and thus</w:t>
      </w:r>
      <w:r>
        <w:rPr>
          <w:lang w:val="en-US" w:eastAsia="en-US"/>
        </w:rPr>
        <w:t xml:space="preserve"> can</w:t>
      </w:r>
      <w:r w:rsidRPr="00AE227B">
        <w:rPr>
          <w:lang w:val="en-US" w:eastAsia="en-US"/>
        </w:rPr>
        <w:t xml:space="preserve"> be legitimate or illegitimate. It is no longer authorized by anything preceding it, not even by autonomous popular sovereignty.</w:t>
      </w:r>
      <w:r>
        <w:rPr>
          <w:color w:val="000000"/>
          <w:lang w:val="en-US"/>
        </w:rPr>
        <w:t xml:space="preserve"> </w:t>
      </w:r>
      <w:r w:rsidRPr="00AE227B">
        <w:rPr>
          <w:lang w:val="en-US"/>
        </w:rPr>
        <w:t xml:space="preserve">What follows from this </w:t>
      </w:r>
      <w:r>
        <w:rPr>
          <w:lang w:val="en-US"/>
        </w:rPr>
        <w:t>abyss</w:t>
      </w:r>
      <w:r w:rsidRPr="00AE227B">
        <w:rPr>
          <w:lang w:val="en-US"/>
        </w:rPr>
        <w:t xml:space="preserve"> is that political </w:t>
      </w:r>
      <w:r>
        <w:rPr>
          <w:lang w:val="en-US"/>
        </w:rPr>
        <w:t xml:space="preserve">subjects </w:t>
      </w:r>
      <w:r w:rsidRPr="00AE227B">
        <w:rPr>
          <w:lang w:val="en-US"/>
        </w:rPr>
        <w:t xml:space="preserve">are </w:t>
      </w:r>
      <w:r w:rsidRPr="00AE227B">
        <w:rPr>
          <w:lang w:val="en-US"/>
        </w:rPr>
        <w:lastRenderedPageBreak/>
        <w:t xml:space="preserve">inevitably forced to speak in the tense of the future perfect, as Derrida highlights in </w:t>
      </w:r>
      <w:r>
        <w:rPr>
          <w:lang w:val="en-US"/>
        </w:rPr>
        <w:t>‘</w:t>
      </w:r>
      <w:r w:rsidRPr="00AE227B">
        <w:rPr>
          <w:lang w:val="en-US"/>
        </w:rPr>
        <w:t>Declarations of Independence</w:t>
      </w:r>
      <w:r>
        <w:rPr>
          <w:lang w:val="en-US"/>
        </w:rPr>
        <w:t>’ (1986)</w:t>
      </w:r>
      <w:r w:rsidRPr="00AE227B">
        <w:rPr>
          <w:lang w:val="en-US"/>
        </w:rPr>
        <w:t xml:space="preserve">: </w:t>
      </w:r>
    </w:p>
    <w:p w14:paraId="7AEEFE20" w14:textId="2688ADF7" w:rsidR="00B8620C" w:rsidRPr="00AE227B" w:rsidRDefault="00B8620C" w:rsidP="0075376D">
      <w:pPr>
        <w:spacing w:line="360" w:lineRule="auto"/>
        <w:ind w:left="1416"/>
        <w:jc w:val="both"/>
        <w:rPr>
          <w:sz w:val="20"/>
          <w:szCs w:val="20"/>
          <w:lang w:val="en-US"/>
        </w:rPr>
      </w:pPr>
      <w:r w:rsidRPr="00AE227B">
        <w:rPr>
          <w:sz w:val="20"/>
          <w:szCs w:val="20"/>
          <w:lang w:val="en-US"/>
        </w:rPr>
        <w:t xml:space="preserve">In signing, the people say […] I will have given myself a name and an </w:t>
      </w:r>
      <w:r>
        <w:rPr>
          <w:sz w:val="20"/>
          <w:szCs w:val="20"/>
          <w:lang w:val="en-US"/>
        </w:rPr>
        <w:t>‘</w:t>
      </w:r>
      <w:r w:rsidRPr="00AE227B">
        <w:rPr>
          <w:sz w:val="20"/>
          <w:szCs w:val="20"/>
          <w:lang w:val="en-US"/>
        </w:rPr>
        <w:t>ability</w:t>
      </w:r>
      <w:r>
        <w:rPr>
          <w:sz w:val="20"/>
          <w:szCs w:val="20"/>
          <w:lang w:val="en-US"/>
        </w:rPr>
        <w:t>’</w:t>
      </w:r>
      <w:r w:rsidRPr="00AE227B">
        <w:rPr>
          <w:sz w:val="20"/>
          <w:szCs w:val="20"/>
          <w:lang w:val="en-US"/>
        </w:rPr>
        <w:t xml:space="preserve"> or a </w:t>
      </w:r>
      <w:r>
        <w:rPr>
          <w:sz w:val="20"/>
          <w:szCs w:val="20"/>
          <w:lang w:val="en-US"/>
        </w:rPr>
        <w:t>‘</w:t>
      </w:r>
      <w:r w:rsidRPr="00AE227B">
        <w:rPr>
          <w:sz w:val="20"/>
          <w:szCs w:val="20"/>
          <w:lang w:val="en-US"/>
        </w:rPr>
        <w:t>power</w:t>
      </w:r>
      <w:r>
        <w:rPr>
          <w:sz w:val="20"/>
          <w:szCs w:val="20"/>
          <w:lang w:val="en-US"/>
        </w:rPr>
        <w:t>’,</w:t>
      </w:r>
      <w:r w:rsidRPr="00AE227B">
        <w:rPr>
          <w:sz w:val="20"/>
          <w:szCs w:val="20"/>
          <w:lang w:val="en-US"/>
        </w:rPr>
        <w:t xml:space="preserve"> understood in the sense of power- or ability-to-sign by delegation of signature. But this future perfect, the proper tense for this coup of right (as one would say coup of force), should not be declared, mentioned, taken into account.</w:t>
      </w:r>
      <w:r w:rsidRPr="00AE227B">
        <w:rPr>
          <w:rStyle w:val="Endnotenzeichen"/>
          <w:sz w:val="20"/>
          <w:szCs w:val="20"/>
          <w:lang w:val="en-US"/>
        </w:rPr>
        <w:endnoteReference w:id="54"/>
      </w:r>
      <w:r w:rsidRPr="00AE227B">
        <w:rPr>
          <w:sz w:val="20"/>
          <w:szCs w:val="20"/>
          <w:lang w:val="en-US"/>
        </w:rPr>
        <w:t xml:space="preserve"> </w:t>
      </w:r>
    </w:p>
    <w:p w14:paraId="22B0D289" w14:textId="12FBC889" w:rsidR="00B8620C" w:rsidRPr="00AE227B" w:rsidRDefault="00B8620C" w:rsidP="00EF12A9">
      <w:pPr>
        <w:spacing w:line="360" w:lineRule="auto"/>
        <w:ind w:firstLine="426"/>
        <w:jc w:val="both"/>
        <w:rPr>
          <w:lang w:val="en-US"/>
        </w:rPr>
      </w:pPr>
      <w:r w:rsidRPr="00AE227B">
        <w:rPr>
          <w:lang w:val="en-US"/>
        </w:rPr>
        <w:t xml:space="preserve">In this passage, Derrida provides an analytical account of </w:t>
      </w:r>
      <w:r>
        <w:rPr>
          <w:lang w:val="en-US"/>
        </w:rPr>
        <w:t>founding</w:t>
      </w:r>
      <w:r w:rsidRPr="00AE227B">
        <w:rPr>
          <w:lang w:val="en-US"/>
        </w:rPr>
        <w:t xml:space="preserve"> acts. Faced </w:t>
      </w:r>
      <w:r>
        <w:rPr>
          <w:lang w:val="en-US"/>
        </w:rPr>
        <w:t>with</w:t>
      </w:r>
      <w:r w:rsidRPr="00AE227B">
        <w:rPr>
          <w:lang w:val="en-US"/>
        </w:rPr>
        <w:t xml:space="preserve"> the inescapable abyss, the Future Perfect </w:t>
      </w:r>
      <w:r>
        <w:rPr>
          <w:lang w:val="en-US"/>
        </w:rPr>
        <w:t xml:space="preserve">tense </w:t>
      </w:r>
      <w:r w:rsidRPr="00AE227B">
        <w:rPr>
          <w:lang w:val="en-US"/>
        </w:rPr>
        <w:t xml:space="preserve">emerges as the sole remaining possibility for ensuring the </w:t>
      </w:r>
      <w:r>
        <w:rPr>
          <w:lang w:val="en-US"/>
        </w:rPr>
        <w:t>intention</w:t>
      </w:r>
      <w:r w:rsidRPr="00AE227B">
        <w:rPr>
          <w:lang w:val="en-US"/>
        </w:rPr>
        <w:t xml:space="preserve"> </w:t>
      </w:r>
      <w:r>
        <w:rPr>
          <w:lang w:val="en-US"/>
        </w:rPr>
        <w:t>behind</w:t>
      </w:r>
      <w:r w:rsidRPr="00AE227B">
        <w:rPr>
          <w:lang w:val="en-US"/>
        </w:rPr>
        <w:t xml:space="preserve"> political action</w:t>
      </w:r>
      <w:r>
        <w:rPr>
          <w:lang w:val="en-US"/>
        </w:rPr>
        <w:t>: it must be promised into an unknown future without the guidance of any ultimate signifier</w:t>
      </w:r>
      <w:r w:rsidRPr="00AE227B">
        <w:rPr>
          <w:lang w:val="en-US"/>
        </w:rPr>
        <w:t>.</w:t>
      </w:r>
      <w:r>
        <w:rPr>
          <w:lang w:val="en-US"/>
        </w:rPr>
        <w:t xml:space="preserve"> Derrida calls this inevitable obligation to self-responsibly take action at the end of (liberal) history the ‘il faut’</w:t>
      </w:r>
      <w:r>
        <w:rPr>
          <w:rStyle w:val="Endnotenzeichen"/>
          <w:lang w:val="en-US"/>
        </w:rPr>
        <w:endnoteReference w:id="55"/>
      </w:r>
      <w:r>
        <w:rPr>
          <w:lang w:val="en-US"/>
        </w:rPr>
        <w:t xml:space="preserve"> in reference to </w:t>
      </w:r>
      <w:r w:rsidRPr="00834718">
        <w:rPr>
          <w:lang w:val="en-US"/>
        </w:rPr>
        <w:t>Alexandre Kojève</w:t>
      </w:r>
      <w:r>
        <w:rPr>
          <w:lang w:val="en-US"/>
        </w:rPr>
        <w:t xml:space="preserve"> against Francis Fukuyama.</w:t>
      </w:r>
      <w:r w:rsidRPr="00AE227B">
        <w:rPr>
          <w:lang w:val="en-US"/>
        </w:rPr>
        <w:t xml:space="preserve"> </w:t>
      </w:r>
      <w:r>
        <w:rPr>
          <w:lang w:val="en-US"/>
        </w:rPr>
        <w:t xml:space="preserve">Further, </w:t>
      </w:r>
      <w:r w:rsidRPr="00AE227B">
        <w:rPr>
          <w:lang w:val="en-US"/>
        </w:rPr>
        <w:t>Derrida speaks of the ‘abyssal desert’</w:t>
      </w:r>
      <w:r w:rsidRPr="00AE227B">
        <w:rPr>
          <w:rStyle w:val="Endnotenzeichen"/>
          <w:lang w:val="en-US"/>
        </w:rPr>
        <w:endnoteReference w:id="56"/>
      </w:r>
      <w:r w:rsidRPr="00AE227B">
        <w:rPr>
          <w:lang w:val="en-US"/>
        </w:rPr>
        <w:t xml:space="preserve"> at the ground of the state, since no clear path is laid out in the desert. The path must be invented, and the constitutive responsibility for the Other must be taken all by themselves – promised in the tense of the Future perfect that it will have been just. Anna Zeillinger thus suggests, in reference to Derrida and other poststructuralist theorists, the Future Perfect as being the ‘structural foundation of a general characterization of the political’</w:t>
      </w:r>
      <w:r w:rsidRPr="00AE227B">
        <w:rPr>
          <w:rStyle w:val="Endnotenzeichen"/>
          <w:lang w:val="en-US"/>
        </w:rPr>
        <w:endnoteReference w:id="57"/>
      </w:r>
      <w:r w:rsidRPr="00AE227B">
        <w:rPr>
          <w:lang w:val="en-US"/>
        </w:rPr>
        <w:t>. Derrida emphasiz</w:t>
      </w:r>
      <w:r>
        <w:rPr>
          <w:lang w:val="en-US"/>
        </w:rPr>
        <w:t>es</w:t>
      </w:r>
      <w:r w:rsidRPr="00AE227B">
        <w:rPr>
          <w:lang w:val="en-US"/>
        </w:rPr>
        <w:t xml:space="preserve"> that political subjects are constituted </w:t>
      </w:r>
      <w:r>
        <w:rPr>
          <w:lang w:val="en-US"/>
        </w:rPr>
        <w:t>by</w:t>
      </w:r>
      <w:r w:rsidRPr="00AE227B">
        <w:rPr>
          <w:lang w:val="en-US"/>
        </w:rPr>
        <w:t xml:space="preserve"> their </w:t>
      </w:r>
      <w:r>
        <w:rPr>
          <w:lang w:val="en-US"/>
        </w:rPr>
        <w:t>individual</w:t>
      </w:r>
      <w:r w:rsidRPr="00AE227B">
        <w:rPr>
          <w:lang w:val="en-US"/>
        </w:rPr>
        <w:t xml:space="preserve"> responsibility</w:t>
      </w:r>
      <w:r>
        <w:rPr>
          <w:lang w:val="en-US"/>
        </w:rPr>
        <w:t>,</w:t>
      </w:r>
      <w:r w:rsidRPr="00AE227B">
        <w:rPr>
          <w:lang w:val="en-US"/>
        </w:rPr>
        <w:t xml:space="preserve"> since no higher law exonerates them</w:t>
      </w:r>
      <w:r>
        <w:rPr>
          <w:lang w:val="en-US"/>
        </w:rPr>
        <w:t xml:space="preserve">. </w:t>
      </w:r>
      <w:r w:rsidRPr="00AE227B">
        <w:rPr>
          <w:lang w:val="en-US"/>
        </w:rPr>
        <w:t xml:space="preserve">The decision has the chance to have been just </w:t>
      </w:r>
      <w:r>
        <w:rPr>
          <w:lang w:val="en-US"/>
        </w:rPr>
        <w:t>through</w:t>
      </w:r>
      <w:r w:rsidRPr="00AE227B">
        <w:rPr>
          <w:lang w:val="en-US"/>
        </w:rPr>
        <w:t xml:space="preserve"> </w:t>
      </w:r>
      <w:r>
        <w:rPr>
          <w:lang w:val="en-US"/>
        </w:rPr>
        <w:t>the resulting practical engagement from this responsibility</w:t>
      </w:r>
      <w:r w:rsidRPr="00AE227B">
        <w:rPr>
          <w:lang w:val="en-US"/>
        </w:rPr>
        <w:t>.</w:t>
      </w:r>
      <w:r>
        <w:rPr>
          <w:rStyle w:val="Endnotenzeichen"/>
          <w:lang w:val="en-US"/>
        </w:rPr>
        <w:endnoteReference w:id="58"/>
      </w:r>
      <w:r w:rsidRPr="00AE227B">
        <w:rPr>
          <w:lang w:val="en-US"/>
        </w:rPr>
        <w:t xml:space="preserve"> The importance </w:t>
      </w:r>
      <w:r>
        <w:rPr>
          <w:lang w:val="en-US"/>
        </w:rPr>
        <w:t xml:space="preserve">of the responsible </w:t>
      </w:r>
      <w:r w:rsidRPr="00AE227B">
        <w:rPr>
          <w:lang w:val="en-US"/>
        </w:rPr>
        <w:t>subject</w:t>
      </w:r>
      <w:r>
        <w:rPr>
          <w:lang w:val="en-US"/>
        </w:rPr>
        <w:t>’s decision is evident</w:t>
      </w:r>
      <w:r w:rsidRPr="00AE227B">
        <w:rPr>
          <w:lang w:val="en-US"/>
        </w:rPr>
        <w:t xml:space="preserve"> </w:t>
      </w:r>
      <w:r>
        <w:rPr>
          <w:lang w:val="en-US"/>
        </w:rPr>
        <w:t>at all levels of political and legal administration, as we see, for example, in the debate over</w:t>
      </w:r>
      <w:r w:rsidRPr="00AE227B">
        <w:rPr>
          <w:lang w:val="en-US"/>
        </w:rPr>
        <w:t xml:space="preserve"> nominations to the U.S. Supreme Court</w:t>
      </w:r>
      <w:r>
        <w:rPr>
          <w:lang w:val="en-US"/>
        </w:rPr>
        <w:t xml:space="preserve">. </w:t>
      </w:r>
    </w:p>
    <w:p w14:paraId="2E102AE7" w14:textId="5862AA78" w:rsidR="00B8620C" w:rsidRPr="00AE227B" w:rsidRDefault="00B8620C" w:rsidP="00EF12A9">
      <w:pPr>
        <w:spacing w:line="360" w:lineRule="auto"/>
        <w:ind w:firstLine="426"/>
        <w:jc w:val="both"/>
        <w:rPr>
          <w:color w:val="000000"/>
          <w:lang w:val="en-US"/>
        </w:rPr>
      </w:pPr>
      <w:r w:rsidRPr="00AE227B">
        <w:rPr>
          <w:lang w:val="en-US" w:eastAsia="en-US"/>
        </w:rPr>
        <w:t xml:space="preserve">What prevails of this deconstructive perspective on the state by Derrida? </w:t>
      </w:r>
      <w:r>
        <w:rPr>
          <w:color w:val="000000"/>
          <w:lang w:val="en-US"/>
        </w:rPr>
        <w:t>T</w:t>
      </w:r>
      <w:r w:rsidRPr="00AE227B">
        <w:rPr>
          <w:color w:val="000000"/>
          <w:lang w:val="en-US"/>
        </w:rPr>
        <w:t xml:space="preserve">wo </w:t>
      </w:r>
      <w:r>
        <w:rPr>
          <w:color w:val="000000"/>
          <w:lang w:val="en-US"/>
        </w:rPr>
        <w:t>possibilities</w:t>
      </w:r>
      <w:r w:rsidRPr="00AE227B">
        <w:rPr>
          <w:color w:val="000000"/>
          <w:lang w:val="en-US"/>
        </w:rPr>
        <w:t xml:space="preserve"> at stake were identified: the preservation of sovereignty, or the infinite call for justice of the Other. Nevertheless, Derrida does not provide a definitive </w:t>
      </w:r>
      <w:r>
        <w:rPr>
          <w:color w:val="000000"/>
          <w:lang w:val="en-US"/>
        </w:rPr>
        <w:t>theory</w:t>
      </w:r>
      <w:r w:rsidRPr="00AE227B">
        <w:rPr>
          <w:color w:val="000000"/>
          <w:lang w:val="en-US"/>
        </w:rPr>
        <w:t xml:space="preserve"> </w:t>
      </w:r>
      <w:r>
        <w:rPr>
          <w:color w:val="000000"/>
          <w:lang w:val="en-US"/>
        </w:rPr>
        <w:t>for</w:t>
      </w:r>
      <w:r w:rsidRPr="00AE227B">
        <w:rPr>
          <w:color w:val="000000"/>
          <w:lang w:val="en-US"/>
        </w:rPr>
        <w:t xml:space="preserve"> achiev</w:t>
      </w:r>
      <w:r>
        <w:rPr>
          <w:color w:val="000000"/>
          <w:lang w:val="en-US"/>
        </w:rPr>
        <w:t>ing</w:t>
      </w:r>
      <w:r w:rsidRPr="00AE227B">
        <w:rPr>
          <w:color w:val="000000"/>
          <w:lang w:val="en-US"/>
        </w:rPr>
        <w:t xml:space="preserve"> justice in every decision. Instead, the responsibility for determining the </w:t>
      </w:r>
      <w:r>
        <w:rPr>
          <w:color w:val="000000"/>
          <w:lang w:val="en-US"/>
        </w:rPr>
        <w:t xml:space="preserve">Other’s </w:t>
      </w:r>
      <w:r w:rsidRPr="00AE227B">
        <w:rPr>
          <w:color w:val="000000"/>
          <w:lang w:val="en-US"/>
        </w:rPr>
        <w:t xml:space="preserve">unique singularity in every decision is entrusted to the subject's engagement. This approach </w:t>
      </w:r>
      <w:r>
        <w:rPr>
          <w:color w:val="000000"/>
          <w:lang w:val="en-US"/>
        </w:rPr>
        <w:t>rejects</w:t>
      </w:r>
      <w:r w:rsidRPr="00AE227B">
        <w:rPr>
          <w:color w:val="000000"/>
          <w:lang w:val="en-US"/>
        </w:rPr>
        <w:t xml:space="preserve"> the notion of a general law of justice. Th</w:t>
      </w:r>
      <w:r>
        <w:rPr>
          <w:color w:val="000000"/>
          <w:lang w:val="en-US"/>
        </w:rPr>
        <w:t>is also implies</w:t>
      </w:r>
      <w:r w:rsidRPr="00AE227B">
        <w:rPr>
          <w:color w:val="000000"/>
          <w:lang w:val="en-US"/>
        </w:rPr>
        <w:t xml:space="preserve">, as Derrida would argue, </w:t>
      </w:r>
      <w:r>
        <w:rPr>
          <w:color w:val="000000"/>
          <w:lang w:val="en-US"/>
        </w:rPr>
        <w:t xml:space="preserve">that </w:t>
      </w:r>
      <w:r w:rsidRPr="00AE227B">
        <w:rPr>
          <w:color w:val="000000"/>
          <w:lang w:val="en-US"/>
        </w:rPr>
        <w:t xml:space="preserve">it is not always straightforward to decide in favor of the </w:t>
      </w:r>
      <w:r>
        <w:rPr>
          <w:color w:val="000000"/>
          <w:lang w:val="en-US"/>
        </w:rPr>
        <w:t>O</w:t>
      </w:r>
      <w:r w:rsidRPr="00AE227B">
        <w:rPr>
          <w:color w:val="000000"/>
          <w:lang w:val="en-US"/>
        </w:rPr>
        <w:t xml:space="preserve">ther instead of sovereignty in every case. In </w:t>
      </w:r>
      <w:r w:rsidRPr="00AE227B">
        <w:rPr>
          <w:i/>
          <w:iCs/>
          <w:color w:val="000000"/>
          <w:lang w:val="en-US"/>
        </w:rPr>
        <w:t xml:space="preserve">Rogues </w:t>
      </w:r>
      <w:r w:rsidRPr="00AE227B">
        <w:rPr>
          <w:color w:val="000000"/>
          <w:lang w:val="en-US"/>
        </w:rPr>
        <w:t>(2005)</w:t>
      </w:r>
      <w:r w:rsidRPr="00AE227B">
        <w:rPr>
          <w:i/>
          <w:iCs/>
          <w:color w:val="000000"/>
          <w:lang w:val="en-US"/>
        </w:rPr>
        <w:t xml:space="preserve">, </w:t>
      </w:r>
      <w:r w:rsidRPr="00AE227B">
        <w:rPr>
          <w:color w:val="000000"/>
          <w:lang w:val="en-US"/>
        </w:rPr>
        <w:t xml:space="preserve">he emphasizes that the logic of sovereignty may even </w:t>
      </w:r>
      <w:r>
        <w:rPr>
          <w:color w:val="000000"/>
          <w:lang w:val="en-US"/>
        </w:rPr>
        <w:t xml:space="preserve">be </w:t>
      </w:r>
      <w:r w:rsidRPr="00AE227B">
        <w:rPr>
          <w:color w:val="000000"/>
          <w:lang w:val="en-US"/>
        </w:rPr>
        <w:t>necessary to exercise justice, for example, in international politics when human rights need to be enforced</w:t>
      </w:r>
      <w:r>
        <w:rPr>
          <w:color w:val="000000"/>
          <w:lang w:val="en-US"/>
        </w:rPr>
        <w:t xml:space="preserve"> through international institutions</w:t>
      </w:r>
      <w:r w:rsidRPr="00AE227B">
        <w:rPr>
          <w:color w:val="000000"/>
          <w:lang w:val="en-US"/>
        </w:rPr>
        <w:t>.</w:t>
      </w:r>
      <w:r w:rsidRPr="00AE227B">
        <w:rPr>
          <w:rStyle w:val="Endnotenzeichen"/>
          <w:color w:val="000000"/>
          <w:lang w:val="en-US"/>
        </w:rPr>
        <w:endnoteReference w:id="59"/>
      </w:r>
      <w:r w:rsidRPr="00AE227B">
        <w:rPr>
          <w:color w:val="000000"/>
          <w:lang w:val="en-US"/>
        </w:rPr>
        <w:t xml:space="preserve"> </w:t>
      </w:r>
    </w:p>
    <w:p w14:paraId="57F109E8" w14:textId="589786F7" w:rsidR="00B8620C" w:rsidRPr="00AE227B" w:rsidRDefault="00B8620C" w:rsidP="00EF12A9">
      <w:pPr>
        <w:spacing w:line="360" w:lineRule="auto"/>
        <w:ind w:firstLine="426"/>
        <w:jc w:val="both"/>
        <w:rPr>
          <w:lang w:val="en-US" w:eastAsia="en-US"/>
        </w:rPr>
      </w:pPr>
      <w:r w:rsidRPr="00AE227B">
        <w:rPr>
          <w:lang w:val="en-US" w:eastAsia="en-US"/>
        </w:rPr>
        <w:t xml:space="preserve">The </w:t>
      </w:r>
      <w:r>
        <w:rPr>
          <w:lang w:val="en-US" w:eastAsia="en-US"/>
        </w:rPr>
        <w:t>core</w:t>
      </w:r>
      <w:r w:rsidRPr="00AE227B">
        <w:rPr>
          <w:lang w:val="en-US" w:eastAsia="en-US"/>
        </w:rPr>
        <w:t xml:space="preserve"> aspect of Derrida’s deconstructive perspective</w:t>
      </w:r>
      <w:r>
        <w:rPr>
          <w:lang w:val="en-US" w:eastAsia="en-US"/>
        </w:rPr>
        <w:t xml:space="preserve"> is not about a normative draft but </w:t>
      </w:r>
      <w:r w:rsidRPr="00AE227B">
        <w:rPr>
          <w:lang w:val="en-US" w:eastAsia="en-US"/>
        </w:rPr>
        <w:t>its conception of political</w:t>
      </w:r>
      <w:r>
        <w:rPr>
          <w:lang w:val="en-US" w:eastAsia="en-US"/>
        </w:rPr>
        <w:t xml:space="preserve"> heteronomous</w:t>
      </w:r>
      <w:r w:rsidRPr="00AE227B">
        <w:rPr>
          <w:lang w:val="en-US" w:eastAsia="en-US"/>
        </w:rPr>
        <w:t xml:space="preserve"> freedom: </w:t>
      </w:r>
      <w:r>
        <w:rPr>
          <w:lang w:val="en-US" w:eastAsia="en-US"/>
        </w:rPr>
        <w:t>Caused by the abyss of the state, t</w:t>
      </w:r>
      <w:r w:rsidRPr="00664019">
        <w:rPr>
          <w:lang w:val="en-US" w:eastAsia="en-US"/>
        </w:rPr>
        <w:t xml:space="preserve">he demand and freedom to shape history ourselves emerge in the face of the constitutive responsibility for </w:t>
      </w:r>
      <w:r w:rsidRPr="00664019">
        <w:rPr>
          <w:lang w:val="en-US" w:eastAsia="en-US"/>
        </w:rPr>
        <w:lastRenderedPageBreak/>
        <w:t>the Other as an infinite ethical demand</w:t>
      </w:r>
      <w:r>
        <w:rPr>
          <w:lang w:val="en-US" w:eastAsia="en-US"/>
        </w:rPr>
        <w:t xml:space="preserve"> </w:t>
      </w:r>
      <w:r w:rsidRPr="00AE227B">
        <w:rPr>
          <w:lang w:val="en-US" w:eastAsia="en-US"/>
        </w:rPr>
        <w:t>– not by a singular Other, but, as Matthias Flatscher argues, as a multitude, as the ‘alterity in the plural’</w:t>
      </w:r>
      <w:r w:rsidRPr="00AE227B">
        <w:rPr>
          <w:rStyle w:val="Endnotenzeichen"/>
          <w:lang w:val="en-US" w:eastAsia="en-US"/>
        </w:rPr>
        <w:endnoteReference w:id="60"/>
      </w:r>
      <w:r w:rsidRPr="00AE227B">
        <w:rPr>
          <w:lang w:val="en-US" w:eastAsia="en-US"/>
        </w:rPr>
        <w:t>. Political subjects are constituted through decisive action in the face of this infinite ethical demand since the responsibility for every Other is equal</w:t>
      </w:r>
      <w:r>
        <w:rPr>
          <w:lang w:val="en-US" w:eastAsia="en-US"/>
        </w:rPr>
        <w:t>,</w:t>
      </w:r>
      <w:r w:rsidRPr="00AE227B">
        <w:rPr>
          <w:lang w:val="en-US" w:eastAsia="en-US"/>
        </w:rPr>
        <w:t xml:space="preserve"> as Derrida states: ‘Every other (one) is every (bit) other [tout autre est tout autre], everyone else is completely or wholly other.’</w:t>
      </w:r>
      <w:r w:rsidRPr="00AE227B">
        <w:rPr>
          <w:rStyle w:val="Endnotenzeichen"/>
          <w:lang w:val="en-US" w:eastAsia="en-US"/>
        </w:rPr>
        <w:endnoteReference w:id="61"/>
      </w:r>
      <w:r w:rsidRPr="00AE227B">
        <w:rPr>
          <w:lang w:val="en-US" w:eastAsia="en-US"/>
        </w:rPr>
        <w:t xml:space="preserve"> Faced by this undecidable with no supreme law but the abyss, legitimacy remains always yet to come, to be promised. I therefore agree with Kitus when he argues that ‘rather than being deconstructible, [legitimacy, N.H.] is deconstructing any self-founding of power or law’</w:t>
      </w:r>
      <w:r w:rsidRPr="00AE227B">
        <w:rPr>
          <w:rStyle w:val="Endnotenzeichen"/>
          <w:lang w:val="en-US" w:eastAsia="en-US"/>
        </w:rPr>
        <w:endnoteReference w:id="62"/>
      </w:r>
      <w:r w:rsidRPr="00AE227B">
        <w:rPr>
          <w:lang w:val="en-US" w:eastAsia="en-US"/>
        </w:rPr>
        <w:t xml:space="preserve"> – or the state.</w:t>
      </w:r>
    </w:p>
    <w:p w14:paraId="7CA53995" w14:textId="5EEC094C" w:rsidR="00815826" w:rsidRPr="00AE227B" w:rsidRDefault="00B8620C" w:rsidP="00EF12A9">
      <w:pPr>
        <w:spacing w:line="360" w:lineRule="auto"/>
        <w:ind w:firstLine="426"/>
        <w:jc w:val="both"/>
        <w:rPr>
          <w:lang w:val="en-US" w:eastAsia="en-US"/>
        </w:rPr>
      </w:pPr>
      <w:r w:rsidRPr="00AE227B">
        <w:rPr>
          <w:lang w:val="en-US" w:eastAsia="en-US"/>
        </w:rPr>
        <w:t xml:space="preserve">Finally, from my perspective, two approaches </w:t>
      </w:r>
      <w:r>
        <w:rPr>
          <w:lang w:val="en-US" w:eastAsia="en-US"/>
        </w:rPr>
        <w:t>may</w:t>
      </w:r>
      <w:r w:rsidRPr="00AE227B">
        <w:rPr>
          <w:lang w:val="en-US" w:eastAsia="en-US"/>
        </w:rPr>
        <w:t xml:space="preserve"> </w:t>
      </w:r>
      <w:r>
        <w:rPr>
          <w:lang w:val="en-US" w:eastAsia="en-US"/>
        </w:rPr>
        <w:t>result</w:t>
      </w:r>
      <w:r w:rsidRPr="00AE227B">
        <w:rPr>
          <w:lang w:val="en-US" w:eastAsia="en-US"/>
        </w:rPr>
        <w:t xml:space="preserve"> from this notion of the </w:t>
      </w:r>
      <w:r>
        <w:rPr>
          <w:lang w:val="en-US" w:eastAsia="en-US"/>
        </w:rPr>
        <w:t>state's</w:t>
      </w:r>
      <w:r w:rsidRPr="00AE227B">
        <w:rPr>
          <w:lang w:val="en-US" w:eastAsia="en-US"/>
        </w:rPr>
        <w:t xml:space="preserve"> </w:t>
      </w:r>
      <w:r>
        <w:rPr>
          <w:lang w:val="en-US" w:eastAsia="en-US"/>
        </w:rPr>
        <w:t>abyss</w:t>
      </w:r>
      <w:r w:rsidRPr="00AE227B">
        <w:rPr>
          <w:lang w:val="en-US" w:eastAsia="en-US"/>
        </w:rPr>
        <w:t>. One approach would be to accept the absence of positive normative guidelines, yet still to read Derrida from the perspective of institutional theory. The idea would be to say that certain forms of state action on every level are illegitimate and thus open to criticism, as they dismiss the state’s abyss and invoke a sovereign justification for politics. Zeillinger has therefore proposed</w:t>
      </w:r>
      <w:r>
        <w:rPr>
          <w:lang w:val="en-US" w:eastAsia="en-US"/>
        </w:rPr>
        <w:t xml:space="preserve"> </w:t>
      </w:r>
      <w:r w:rsidRPr="00AE227B">
        <w:rPr>
          <w:lang w:val="en-US" w:eastAsia="en-US"/>
        </w:rPr>
        <w:t xml:space="preserve">to formulate a </w:t>
      </w:r>
      <w:r>
        <w:rPr>
          <w:lang w:val="en-US" w:eastAsia="en-US"/>
        </w:rPr>
        <w:t>‘</w:t>
      </w:r>
      <w:r w:rsidRPr="00AE227B">
        <w:rPr>
          <w:lang w:val="en-US" w:eastAsia="en-US"/>
        </w:rPr>
        <w:t>political criteriology</w:t>
      </w:r>
      <w:r>
        <w:rPr>
          <w:lang w:val="en-US" w:eastAsia="en-US"/>
        </w:rPr>
        <w:t>’</w:t>
      </w:r>
      <w:r w:rsidRPr="00AE227B">
        <w:rPr>
          <w:rStyle w:val="Endnotenzeichen"/>
          <w:lang w:val="en-US" w:eastAsia="en-US"/>
        </w:rPr>
        <w:endnoteReference w:id="63"/>
      </w:r>
      <w:r w:rsidRPr="00AE227B">
        <w:rPr>
          <w:lang w:val="en-US" w:eastAsia="en-US"/>
        </w:rPr>
        <w:t xml:space="preserve"> </w:t>
      </w:r>
      <w:r>
        <w:rPr>
          <w:lang w:val="en-US" w:eastAsia="en-US"/>
        </w:rPr>
        <w:t>following the</w:t>
      </w:r>
      <w:r w:rsidRPr="00AE227B">
        <w:rPr>
          <w:lang w:val="en-US" w:eastAsia="en-US"/>
        </w:rPr>
        <w:t xml:space="preserve"> </w:t>
      </w:r>
      <w:r>
        <w:rPr>
          <w:lang w:val="en-US" w:eastAsia="en-US"/>
        </w:rPr>
        <w:t>tense</w:t>
      </w:r>
      <w:r w:rsidRPr="00AE227B">
        <w:rPr>
          <w:lang w:val="en-US" w:eastAsia="en-US"/>
        </w:rPr>
        <w:t xml:space="preserve"> of the </w:t>
      </w:r>
      <w:r>
        <w:rPr>
          <w:lang w:val="en-US" w:eastAsia="en-US"/>
        </w:rPr>
        <w:t>F</w:t>
      </w:r>
      <w:r w:rsidRPr="00AE227B">
        <w:rPr>
          <w:lang w:val="en-US" w:eastAsia="en-US"/>
        </w:rPr>
        <w:t xml:space="preserve">uture </w:t>
      </w:r>
      <w:r>
        <w:rPr>
          <w:lang w:val="en-US" w:eastAsia="en-US"/>
        </w:rPr>
        <w:t>P</w:t>
      </w:r>
      <w:r w:rsidRPr="00AE227B">
        <w:rPr>
          <w:lang w:val="en-US" w:eastAsia="en-US"/>
        </w:rPr>
        <w:t>erfec</w:t>
      </w:r>
      <w:r>
        <w:rPr>
          <w:lang w:val="en-US" w:eastAsia="en-US"/>
        </w:rPr>
        <w:t>t.</w:t>
      </w:r>
      <w:r w:rsidRPr="00AE227B">
        <w:rPr>
          <w:lang w:val="en-US" w:eastAsia="en-US"/>
        </w:rPr>
        <w:t xml:space="preserve"> The legitimacy remains to come, yet illegitimate forms that sovereignly dismiss the abyss may already be identifi</w:t>
      </w:r>
      <w:r>
        <w:rPr>
          <w:lang w:val="en-US" w:eastAsia="en-US"/>
        </w:rPr>
        <w:t>able</w:t>
      </w:r>
      <w:r w:rsidRPr="00AE227B">
        <w:rPr>
          <w:lang w:val="en-US" w:eastAsia="en-US"/>
        </w:rPr>
        <w:t xml:space="preserve"> in the present</w:t>
      </w:r>
      <w:r>
        <w:rPr>
          <w:lang w:val="en-US" w:eastAsia="en-US"/>
        </w:rPr>
        <w:t>, such as ethnonationalism, for example</w:t>
      </w:r>
      <w:r w:rsidRPr="00AE227B">
        <w:rPr>
          <w:lang w:val="en-US" w:eastAsia="en-US"/>
        </w:rPr>
        <w:t>. Miguel Abensour has formulated such an alterity-oriented approach in the form of the ‘state of justice’</w:t>
      </w:r>
      <w:r w:rsidRPr="00AE227B">
        <w:rPr>
          <w:rStyle w:val="Endnotenzeichen"/>
          <w:lang w:val="en-US" w:eastAsia="en-US"/>
        </w:rPr>
        <w:endnoteReference w:id="64"/>
      </w:r>
      <w:r w:rsidRPr="00AE227B">
        <w:rPr>
          <w:lang w:val="en-US" w:eastAsia="en-US"/>
        </w:rPr>
        <w:t xml:space="preserve">, </w:t>
      </w:r>
      <w:r>
        <w:rPr>
          <w:lang w:val="en-US" w:eastAsia="en-US"/>
        </w:rPr>
        <w:t>drawing on the work of</w:t>
      </w:r>
      <w:r w:rsidRPr="00AE227B">
        <w:rPr>
          <w:lang w:val="en-US" w:eastAsia="en-US"/>
        </w:rPr>
        <w:t xml:space="preserve"> Derrida’s teacher</w:t>
      </w:r>
      <w:r>
        <w:rPr>
          <w:lang w:val="en-US" w:eastAsia="en-US"/>
        </w:rPr>
        <w:t>,</w:t>
      </w:r>
      <w:r w:rsidRPr="00AE227B">
        <w:rPr>
          <w:lang w:val="en-US" w:eastAsia="en-US"/>
        </w:rPr>
        <w:t xml:space="preserve"> Emmanuel Levinas. Flatscher raised the question of a theory of institutions for radical democracy and concluded that they must always remain open to critical engagement from an alterity-oriented standpoint.</w:t>
      </w:r>
      <w:r w:rsidRPr="00AE227B">
        <w:rPr>
          <w:rStyle w:val="Endnotenzeichen"/>
          <w:lang w:val="en-US" w:eastAsia="en-US"/>
        </w:rPr>
        <w:endnoteReference w:id="65"/>
      </w:r>
      <w:r>
        <w:rPr>
          <w:lang w:val="en-US" w:eastAsia="en-US"/>
        </w:rPr>
        <w:t xml:space="preserve"> </w:t>
      </w:r>
      <w:r w:rsidRPr="00AE227B">
        <w:rPr>
          <w:lang w:val="en-US" w:eastAsia="en-US"/>
        </w:rPr>
        <w:t xml:space="preserve">From Derrida’s perspective, however, there is a danger here that this would once again design a </w:t>
      </w:r>
      <w:r>
        <w:rPr>
          <w:lang w:val="en-US" w:eastAsia="en-US"/>
        </w:rPr>
        <w:t>different</w:t>
      </w:r>
      <w:r w:rsidRPr="00AE227B">
        <w:rPr>
          <w:lang w:val="en-US" w:eastAsia="en-US"/>
        </w:rPr>
        <w:t xml:space="preserve"> supreme law.</w:t>
      </w:r>
      <w:r w:rsidRPr="00AE227B">
        <w:rPr>
          <w:rStyle w:val="Endnotenzeichen"/>
          <w:lang w:val="en-US" w:eastAsia="en-US"/>
        </w:rPr>
        <w:endnoteReference w:id="66"/>
      </w:r>
      <w:r w:rsidRPr="00AE227B">
        <w:rPr>
          <w:lang w:val="en-US" w:eastAsia="en-US"/>
        </w:rPr>
        <w:t xml:space="preserve"> </w:t>
      </w:r>
      <w:r w:rsidR="00815826" w:rsidRPr="00AE227B">
        <w:rPr>
          <w:lang w:val="en-US" w:eastAsia="en-US"/>
        </w:rPr>
        <w:t xml:space="preserve">Such a system of criteria and institutions runs the risk of failing to reflect on its own </w:t>
      </w:r>
      <w:r w:rsidR="003F204E" w:rsidRPr="00AE227B">
        <w:rPr>
          <w:lang w:val="en-US" w:eastAsia="en-US"/>
        </w:rPr>
        <w:t xml:space="preserve">exposedness </w:t>
      </w:r>
      <w:r w:rsidR="00815826" w:rsidRPr="00AE227B">
        <w:rPr>
          <w:lang w:val="en-US" w:eastAsia="en-US"/>
        </w:rPr>
        <w:t>to deconstruction</w:t>
      </w:r>
      <w:r w:rsidR="00CD3E58">
        <w:rPr>
          <w:lang w:val="en-US" w:eastAsia="en-US"/>
        </w:rPr>
        <w:t>.</w:t>
      </w:r>
    </w:p>
    <w:p w14:paraId="78EAEDFE" w14:textId="40E253C6" w:rsidR="003F204E" w:rsidRPr="00AE227B" w:rsidRDefault="00DB3049" w:rsidP="00EF12A9">
      <w:pPr>
        <w:spacing w:line="360" w:lineRule="auto"/>
        <w:ind w:firstLine="426"/>
        <w:jc w:val="both"/>
        <w:rPr>
          <w:lang w:val="en-US" w:eastAsia="en-US"/>
        </w:rPr>
      </w:pPr>
      <w:r w:rsidRPr="00AE227B">
        <w:rPr>
          <w:lang w:val="en-US" w:eastAsia="en-US"/>
        </w:rPr>
        <w:t>The</w:t>
      </w:r>
      <w:r w:rsidR="00815826" w:rsidRPr="00AE227B">
        <w:rPr>
          <w:lang w:val="en-US" w:eastAsia="en-US"/>
        </w:rPr>
        <w:t xml:space="preserve"> second </w:t>
      </w:r>
      <w:r w:rsidR="003F204E" w:rsidRPr="00AE227B">
        <w:rPr>
          <w:lang w:val="en-US" w:eastAsia="en-US"/>
        </w:rPr>
        <w:t xml:space="preserve">approach </w:t>
      </w:r>
      <w:r w:rsidRPr="00AE227B">
        <w:rPr>
          <w:lang w:val="en-US" w:eastAsia="en-US"/>
        </w:rPr>
        <w:t>would be radically committed to deconstruction and would fundamentally reject</w:t>
      </w:r>
      <w:r w:rsidR="003F204E" w:rsidRPr="00AE227B">
        <w:rPr>
          <w:lang w:val="en-US" w:eastAsia="en-US"/>
        </w:rPr>
        <w:t xml:space="preserve"> the notion of</w:t>
      </w:r>
      <w:r w:rsidRPr="00AE227B">
        <w:rPr>
          <w:lang w:val="en-US" w:eastAsia="en-US"/>
        </w:rPr>
        <w:t xml:space="preserve"> any definitive theory of </w:t>
      </w:r>
      <w:r w:rsidR="00080BD3" w:rsidRPr="00AE227B">
        <w:rPr>
          <w:lang w:val="en-US" w:eastAsia="en-US"/>
        </w:rPr>
        <w:t>‘</w:t>
      </w:r>
      <w:r w:rsidRPr="00AE227B">
        <w:rPr>
          <w:lang w:val="en-US" w:eastAsia="en-US"/>
        </w:rPr>
        <w:t xml:space="preserve">deconstructive </w:t>
      </w:r>
      <w:r w:rsidR="000542CD" w:rsidRPr="00AE227B">
        <w:rPr>
          <w:lang w:val="en-US" w:eastAsia="en-US"/>
        </w:rPr>
        <w:t>institutions’</w:t>
      </w:r>
      <w:r w:rsidRPr="00AE227B">
        <w:rPr>
          <w:lang w:val="en-US" w:eastAsia="en-US"/>
        </w:rPr>
        <w:t xml:space="preserve">. The term itself is a pleonasm or an oxymoron because every institution is subject to deconstruction and is therefore inherently deconstructive. </w:t>
      </w:r>
      <w:r w:rsidR="002C4F0B">
        <w:rPr>
          <w:lang w:val="en-US" w:eastAsia="en-US"/>
        </w:rPr>
        <w:t>This</w:t>
      </w:r>
      <w:r w:rsidRPr="00AE227B">
        <w:rPr>
          <w:lang w:val="en-US" w:eastAsia="en-US"/>
        </w:rPr>
        <w:t xml:space="preserve"> approach affirms</w:t>
      </w:r>
      <w:r w:rsidR="002076B2" w:rsidRPr="00AE227B">
        <w:rPr>
          <w:lang w:val="en-US" w:eastAsia="en-US"/>
        </w:rPr>
        <w:t xml:space="preserve"> </w:t>
      </w:r>
      <w:r w:rsidR="00815826" w:rsidRPr="00AE227B">
        <w:rPr>
          <w:lang w:val="en-US" w:eastAsia="en-US"/>
        </w:rPr>
        <w:t>the abyss as a critical source for continually questioning the state regarding its re</w:t>
      </w:r>
      <w:r w:rsidR="002C4F0B">
        <w:rPr>
          <w:lang w:val="en-US" w:eastAsia="en-US"/>
        </w:rPr>
        <w:t>sponsibility</w:t>
      </w:r>
      <w:r w:rsidR="00815826" w:rsidRPr="00AE227B">
        <w:rPr>
          <w:lang w:val="en-US" w:eastAsia="en-US"/>
        </w:rPr>
        <w:t xml:space="preserve"> </w:t>
      </w:r>
      <w:r w:rsidR="002C4F0B">
        <w:rPr>
          <w:lang w:val="en-US" w:eastAsia="en-US"/>
        </w:rPr>
        <w:t>for</w:t>
      </w:r>
      <w:r w:rsidR="00815826" w:rsidRPr="00AE227B">
        <w:rPr>
          <w:lang w:val="en-US" w:eastAsia="en-US"/>
        </w:rPr>
        <w:t xml:space="preserve"> the Other, highlighting the violence and illegitimacy of its institution, without envisioning a</w:t>
      </w:r>
      <w:r w:rsidR="003F204E" w:rsidRPr="00AE227B">
        <w:rPr>
          <w:lang w:val="en-US" w:eastAsia="en-US"/>
        </w:rPr>
        <w:t xml:space="preserve">n </w:t>
      </w:r>
      <w:r w:rsidR="003F204E" w:rsidRPr="002C4F0B">
        <w:rPr>
          <w:i/>
          <w:iCs/>
          <w:lang w:val="en-US" w:eastAsia="en-US"/>
        </w:rPr>
        <w:t>ultimate</w:t>
      </w:r>
      <w:r w:rsidR="003F204E" w:rsidRPr="00AE227B">
        <w:rPr>
          <w:lang w:val="en-US" w:eastAsia="en-US"/>
        </w:rPr>
        <w:t xml:space="preserve"> </w:t>
      </w:r>
      <w:r w:rsidR="002C4F0B" w:rsidRPr="00AE227B">
        <w:rPr>
          <w:lang w:val="en-US" w:eastAsia="en-US"/>
        </w:rPr>
        <w:t>counterinstitution</w:t>
      </w:r>
      <w:r w:rsidR="00815826" w:rsidRPr="00AE227B">
        <w:rPr>
          <w:lang w:val="en-US" w:eastAsia="en-US"/>
        </w:rPr>
        <w:t xml:space="preserve">. </w:t>
      </w:r>
      <w:r w:rsidR="002076B2" w:rsidRPr="00AE227B">
        <w:rPr>
          <w:lang w:val="en-US" w:eastAsia="en-US"/>
        </w:rPr>
        <w:t>Institutions that claim to be legitimate would, in fact, ignore the perpetual revolutionary state of deconstruction. For as we have seen</w:t>
      </w:r>
      <w:r w:rsidR="002C4F0B">
        <w:rPr>
          <w:lang w:val="en-US" w:eastAsia="en-US"/>
        </w:rPr>
        <w:t xml:space="preserve">, </w:t>
      </w:r>
      <w:r w:rsidR="002076B2" w:rsidRPr="00AE227B">
        <w:rPr>
          <w:lang w:val="en-US" w:eastAsia="en-US"/>
        </w:rPr>
        <w:t xml:space="preserve">every decision is always both the </w:t>
      </w:r>
      <w:r w:rsidR="002C4F0B">
        <w:rPr>
          <w:lang w:val="en-US" w:eastAsia="en-US"/>
        </w:rPr>
        <w:t>conservation</w:t>
      </w:r>
      <w:r w:rsidR="002076B2" w:rsidRPr="00AE227B">
        <w:rPr>
          <w:lang w:val="en-US" w:eastAsia="en-US"/>
        </w:rPr>
        <w:t xml:space="preserve"> and the founding of an institutional order that may remain within the order of the state or transcend </w:t>
      </w:r>
      <w:r w:rsidR="008C4874" w:rsidRPr="00AE227B">
        <w:rPr>
          <w:lang w:val="en-US" w:eastAsia="en-US"/>
        </w:rPr>
        <w:t>it</w:t>
      </w:r>
      <w:r w:rsidR="008C4874">
        <w:rPr>
          <w:lang w:val="en-US" w:eastAsia="en-US"/>
        </w:rPr>
        <w:t>, yet</w:t>
      </w:r>
      <w:r w:rsidR="002076B2" w:rsidRPr="00AE227B">
        <w:rPr>
          <w:lang w:val="en-US" w:eastAsia="en-US"/>
        </w:rPr>
        <w:t xml:space="preserve"> never dissolve into a utopia of institutions without a constitutive Other. Derrida’s philosophy serves as a constant reminder to always </w:t>
      </w:r>
      <w:r w:rsidR="003F204E" w:rsidRPr="00AE227B">
        <w:rPr>
          <w:lang w:val="en-US" w:eastAsia="en-US"/>
        </w:rPr>
        <w:t xml:space="preserve">regard </w:t>
      </w:r>
      <w:r w:rsidR="002076B2" w:rsidRPr="00AE227B">
        <w:rPr>
          <w:lang w:val="en-US" w:eastAsia="en-US"/>
        </w:rPr>
        <w:t xml:space="preserve">the </w:t>
      </w:r>
      <w:r w:rsidR="003F204E" w:rsidRPr="00AE227B">
        <w:rPr>
          <w:lang w:val="en-US" w:eastAsia="en-US"/>
        </w:rPr>
        <w:t>state</w:t>
      </w:r>
      <w:r w:rsidR="002076B2" w:rsidRPr="00AE227B">
        <w:rPr>
          <w:lang w:val="en-US" w:eastAsia="en-US"/>
        </w:rPr>
        <w:t xml:space="preserve"> in relation to </w:t>
      </w:r>
      <w:r w:rsidR="003F204E" w:rsidRPr="00AE227B">
        <w:rPr>
          <w:lang w:val="en-US" w:eastAsia="en-US"/>
        </w:rPr>
        <w:t xml:space="preserve">the violently </w:t>
      </w:r>
      <w:r w:rsidR="003F204E" w:rsidRPr="00AE227B">
        <w:rPr>
          <w:lang w:val="en-US" w:eastAsia="en-US"/>
        </w:rPr>
        <w:lastRenderedPageBreak/>
        <w:t>excluded</w:t>
      </w:r>
      <w:r w:rsidR="002076B2" w:rsidRPr="00AE227B">
        <w:rPr>
          <w:lang w:val="en-US" w:eastAsia="en-US"/>
        </w:rPr>
        <w:t xml:space="preserve"> Other and its </w:t>
      </w:r>
      <w:r w:rsidR="003F204E" w:rsidRPr="00AE227B">
        <w:rPr>
          <w:lang w:val="en-US" w:eastAsia="en-US"/>
        </w:rPr>
        <w:t>infinite</w:t>
      </w:r>
      <w:r w:rsidR="002076B2" w:rsidRPr="00AE227B">
        <w:rPr>
          <w:lang w:val="en-US" w:eastAsia="en-US"/>
        </w:rPr>
        <w:t xml:space="preserve"> call for justice. Deconstruction</w:t>
      </w:r>
      <w:r w:rsidR="00815826" w:rsidRPr="00AE227B">
        <w:rPr>
          <w:lang w:val="en-US" w:eastAsia="en-US"/>
        </w:rPr>
        <w:t xml:space="preserve"> would thus be the source of all forms of criticism and resistance </w:t>
      </w:r>
      <w:r w:rsidR="002076B2" w:rsidRPr="00AE227B">
        <w:rPr>
          <w:lang w:val="en-US" w:eastAsia="en-US"/>
        </w:rPr>
        <w:t xml:space="preserve">against the state </w:t>
      </w:r>
      <w:r w:rsidR="00815826" w:rsidRPr="00AE227B">
        <w:rPr>
          <w:lang w:val="en-US" w:eastAsia="en-US"/>
        </w:rPr>
        <w:t xml:space="preserve">in </w:t>
      </w:r>
      <w:r w:rsidR="008C4874">
        <w:rPr>
          <w:lang w:val="en-US" w:eastAsia="en-US"/>
        </w:rPr>
        <w:t>its name</w:t>
      </w:r>
      <w:r w:rsidR="003F204E" w:rsidRPr="00AE227B">
        <w:rPr>
          <w:lang w:val="en-US" w:eastAsia="en-US"/>
        </w:rPr>
        <w:t>.</w:t>
      </w:r>
      <w:r w:rsidR="003E203F" w:rsidRPr="00AE227B">
        <w:rPr>
          <w:lang w:val="en-US" w:eastAsia="en-US"/>
        </w:rPr>
        <w:t xml:space="preserve"> </w:t>
      </w:r>
    </w:p>
    <w:p w14:paraId="116F65B9" w14:textId="6A23EEDC" w:rsidR="00E52C72" w:rsidRPr="00AE227B" w:rsidRDefault="009C293B" w:rsidP="00EF12A9">
      <w:pPr>
        <w:spacing w:line="360" w:lineRule="auto"/>
        <w:ind w:firstLine="426"/>
        <w:jc w:val="both"/>
        <w:rPr>
          <w:lang w:val="en-US" w:eastAsia="en-US"/>
        </w:rPr>
      </w:pPr>
      <w:r w:rsidRPr="00AE227B">
        <w:rPr>
          <w:lang w:val="en-US" w:eastAsia="en-US"/>
        </w:rPr>
        <w:t xml:space="preserve">Either way, both approaches imply in the same way that </w:t>
      </w:r>
      <w:r w:rsidRPr="00AE227B">
        <w:rPr>
          <w:color w:val="000000"/>
          <w:lang w:val="en-US"/>
        </w:rPr>
        <w:t>the state may only claim to have been legitimate insofar as it dejustifies itself in the name of the</w:t>
      </w:r>
      <w:r w:rsidR="002C4F0B">
        <w:rPr>
          <w:color w:val="000000"/>
          <w:lang w:val="en-US"/>
        </w:rPr>
        <w:t xml:space="preserve"> </w:t>
      </w:r>
      <w:r w:rsidR="002C4F0B" w:rsidRPr="00AE227B">
        <w:rPr>
          <w:color w:val="000000"/>
          <w:lang w:val="en-US"/>
        </w:rPr>
        <w:t>violently excluded</w:t>
      </w:r>
      <w:r w:rsidRPr="00AE227B">
        <w:rPr>
          <w:color w:val="000000"/>
          <w:lang w:val="en-US"/>
        </w:rPr>
        <w:t xml:space="preserve"> Other, calling for the infinite instigation of conflict against its institutions to hold them accountable.</w:t>
      </w:r>
      <w:r w:rsidR="003F204E" w:rsidRPr="00AE227B">
        <w:rPr>
          <w:color w:val="000000"/>
          <w:lang w:val="en-US"/>
        </w:rPr>
        <w:t xml:space="preserve"> </w:t>
      </w:r>
      <w:r w:rsidR="00730932">
        <w:rPr>
          <w:color w:val="000000"/>
          <w:lang w:val="en-US"/>
        </w:rPr>
        <w:t xml:space="preserve">Eventually, </w:t>
      </w:r>
      <w:r w:rsidR="00080BD3" w:rsidRPr="00AE227B">
        <w:rPr>
          <w:color w:val="000000"/>
          <w:lang w:val="en-US"/>
        </w:rPr>
        <w:t xml:space="preserve">Derrida’s notion, as presented in this text, results in a deep sense of despair because there is no prospect of a final state of justice. Yet it </w:t>
      </w:r>
      <w:r w:rsidR="002C4F0B">
        <w:rPr>
          <w:color w:val="000000"/>
          <w:lang w:val="en-US"/>
        </w:rPr>
        <w:t xml:space="preserve">also </w:t>
      </w:r>
      <w:r w:rsidR="00080BD3" w:rsidRPr="00AE227B">
        <w:rPr>
          <w:color w:val="000000"/>
          <w:lang w:val="en-US"/>
        </w:rPr>
        <w:t xml:space="preserve">evokes deep hope because the violence against the Other is never ultimately </w:t>
      </w:r>
      <w:r w:rsidR="00A61A00" w:rsidRPr="00AE227B">
        <w:rPr>
          <w:color w:val="000000"/>
          <w:lang w:val="en-US"/>
        </w:rPr>
        <w:t>definitive</w:t>
      </w:r>
      <w:r w:rsidR="003129B8">
        <w:rPr>
          <w:color w:val="000000"/>
          <w:lang w:val="en-US"/>
        </w:rPr>
        <w:t>;</w:t>
      </w:r>
      <w:r w:rsidR="00080BD3" w:rsidRPr="00AE227B">
        <w:rPr>
          <w:color w:val="000000"/>
          <w:lang w:val="en-US"/>
        </w:rPr>
        <w:t xml:space="preserve"> rather</w:t>
      </w:r>
      <w:r w:rsidR="003129B8">
        <w:rPr>
          <w:color w:val="000000"/>
          <w:lang w:val="en-US"/>
        </w:rPr>
        <w:t>, it</w:t>
      </w:r>
      <w:r w:rsidR="00080BD3" w:rsidRPr="00AE227B">
        <w:rPr>
          <w:color w:val="000000"/>
          <w:lang w:val="en-US"/>
        </w:rPr>
        <w:t xml:space="preserve"> </w:t>
      </w:r>
      <w:r w:rsidR="002C4F0B" w:rsidRPr="00AE227B">
        <w:rPr>
          <w:color w:val="000000"/>
          <w:lang w:val="en-US"/>
        </w:rPr>
        <w:t xml:space="preserve">urgently </w:t>
      </w:r>
      <w:r w:rsidR="00080BD3" w:rsidRPr="00AE227B">
        <w:rPr>
          <w:color w:val="000000"/>
          <w:lang w:val="en-US"/>
        </w:rPr>
        <w:t>calls</w:t>
      </w:r>
      <w:r w:rsidR="007534F3" w:rsidRPr="00AE227B">
        <w:rPr>
          <w:color w:val="000000"/>
          <w:lang w:val="en-US"/>
        </w:rPr>
        <w:t xml:space="preserve"> </w:t>
      </w:r>
      <w:r w:rsidR="00080BD3" w:rsidRPr="00AE227B">
        <w:rPr>
          <w:color w:val="000000"/>
          <w:lang w:val="en-US"/>
        </w:rPr>
        <w:t>for resistance – now.</w:t>
      </w:r>
    </w:p>
    <w:p w14:paraId="3833ECDE" w14:textId="77777777" w:rsidR="001A5A50" w:rsidRDefault="001A5A50" w:rsidP="001C302D">
      <w:pPr>
        <w:rPr>
          <w:lang w:val="en-US" w:eastAsia="en-US"/>
        </w:rPr>
      </w:pPr>
    </w:p>
    <w:p w14:paraId="7A049B3E" w14:textId="5AA5C4E9" w:rsidR="009345EC" w:rsidRPr="00790359" w:rsidRDefault="009345EC">
      <w:pPr>
        <w:rPr>
          <w:color w:val="000000" w:themeColor="text1"/>
        </w:rPr>
      </w:pPr>
    </w:p>
    <w:sectPr w:rsidR="009345EC" w:rsidRPr="00790359">
      <w:footerReference w:type="even" r:id="rId8"/>
      <w:footerReference w:type="default" r:id="rId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73395" w14:textId="77777777" w:rsidR="003C767A" w:rsidRDefault="003C767A" w:rsidP="001367F6">
      <w:r>
        <w:separator/>
      </w:r>
    </w:p>
  </w:endnote>
  <w:endnote w:type="continuationSeparator" w:id="0">
    <w:p w14:paraId="34072BEC" w14:textId="77777777" w:rsidR="003C767A" w:rsidRDefault="003C767A" w:rsidP="001367F6">
      <w:r>
        <w:continuationSeparator/>
      </w:r>
    </w:p>
  </w:endnote>
  <w:endnote w:id="1">
    <w:p w14:paraId="371522B7" w14:textId="306F41C4" w:rsidR="00B8620C" w:rsidRPr="005701DA" w:rsidRDefault="00B8620C" w:rsidP="005701DA">
      <w:pPr>
        <w:pStyle w:val="Endnotentext"/>
        <w:jc w:val="both"/>
        <w:rPr>
          <w:rFonts w:ascii="Times New Roman" w:hAnsi="Times New Roman" w:cs="Times New Roman"/>
          <w:lang w:val="en-US"/>
        </w:rPr>
      </w:pPr>
      <w:r w:rsidRPr="005701DA">
        <w:rPr>
          <w:rStyle w:val="Endnotenzeichen"/>
          <w:rFonts w:ascii="Times New Roman" w:hAnsi="Times New Roman" w:cs="Times New Roman"/>
          <w:lang w:val="en-US"/>
        </w:rPr>
        <w:endnoteRef/>
      </w:r>
      <w:r w:rsidRPr="005701DA">
        <w:rPr>
          <w:rFonts w:ascii="Times New Roman" w:hAnsi="Times New Roman" w:cs="Times New Roman"/>
          <w:lang w:val="en-US"/>
        </w:rPr>
        <w:t xml:space="preserve"> The following text is based on my Master’s thesis ‘Founding Witnesses: Approaches to a Deconstructive Theory of the Foundation of Law in Jacques Derrida’ (2026). While the focus there was on founding witnesses, this text develops the concepts of the abyss of the state and </w:t>
      </w:r>
      <w:r w:rsidRPr="005701DA">
        <w:rPr>
          <w:rFonts w:ascii="Times New Roman" w:hAnsi="Times New Roman" w:cs="Times New Roman"/>
          <w:i/>
          <w:iCs/>
          <w:lang w:val="en-US"/>
        </w:rPr>
        <w:t>legitimacy to come</w:t>
      </w:r>
      <w:r w:rsidRPr="005701DA">
        <w:rPr>
          <w:rFonts w:ascii="Times New Roman" w:hAnsi="Times New Roman" w:cs="Times New Roman"/>
          <w:lang w:val="en-US"/>
        </w:rPr>
        <w:t>, which were only mentioned in passing there. (</w:t>
      </w:r>
      <w:r w:rsidRPr="005701DA">
        <w:rPr>
          <w:rFonts w:ascii="Times New Roman" w:hAnsi="Times New Roman" w:cs="Times New Roman"/>
          <w:lang w:val="en-US"/>
        </w:rPr>
        <w:fldChar w:fldCharType="begin"/>
      </w:r>
      <w:r w:rsidRPr="005701DA">
        <w:rPr>
          <w:rFonts w:ascii="Times New Roman" w:hAnsi="Times New Roman" w:cs="Times New Roman"/>
          <w:lang w:val="en-US"/>
        </w:rPr>
        <w:instrText xml:space="preserve"> ADDIN ZOTERO_ITEM CSL_CITATION {"citationID":"VR6osu1o","properties":{"formattedCitation":"Nils Hofmann, {\\i{}Gr\\uc0\\u252{}ndungszeugnisse. Ann\\uc0\\u228{}herungen an Eine Dekonstruktive Theorie Der Rechtsgr\\uc0\\u252{}ndung Bei Jacques Derrida. Masterarbeit.} (Universit\\uc0\\u228{}t Wien., 2026).","plainCitation":"Nils Hofmann, Gründungszeugnisse. Annäherungen an Eine Dekonstruktive Theorie Der Rechtsgründung Bei Jacques Derrida. Masterarbeit. (Universität Wien., 2026).","dontUpdate":true,"noteIndex":1},"citationItems":[{"id":2022,"uris":["http://zotero.org/users/13337379/items/HTM3Z447"],"itemData":{"id":2022,"type":"book","publisher-place":"Universität Wien.","title":"Gründungszeugnisse. Annäherungen an eine dekonstruktive Theorie der Rechtsgründung bei Jacques Derrida. Masterarbeit.","author":[{"family":"Hofmann","given":"Nils"}],"issued":{"date-parts":[["2026"]]}}}],"schema":"https://github.com/citation-style-language/schema/raw/master/csl-citation.json"} </w:instrText>
      </w:r>
      <w:r w:rsidRPr="005701DA">
        <w:rPr>
          <w:rFonts w:ascii="Times New Roman" w:hAnsi="Times New Roman" w:cs="Times New Roman"/>
          <w:lang w:val="en-US"/>
        </w:rPr>
        <w:fldChar w:fldCharType="separate"/>
      </w:r>
      <w:r w:rsidRPr="005701DA">
        <w:rPr>
          <w:rFonts w:ascii="Times New Roman" w:hAnsi="Times New Roman" w:cs="Times New Roman"/>
          <w:lang w:val="en-US"/>
        </w:rPr>
        <w:t xml:space="preserve">Nils Hofmann, </w:t>
      </w:r>
      <w:r w:rsidRPr="005701DA">
        <w:rPr>
          <w:rFonts w:ascii="Times New Roman" w:hAnsi="Times New Roman" w:cs="Times New Roman"/>
          <w:i/>
          <w:iCs/>
          <w:lang w:val="en-US"/>
        </w:rPr>
        <w:t>Gründungszeugnisse. Annäherungen an Eine Dekonstruktive Theorie der Rechtsgründung bei Jacques Derrida. Masterarbeit.</w:t>
      </w:r>
      <w:r w:rsidRPr="005701DA">
        <w:rPr>
          <w:rFonts w:ascii="Times New Roman" w:hAnsi="Times New Roman" w:cs="Times New Roman"/>
          <w:lang w:val="en-US"/>
        </w:rPr>
        <w:t xml:space="preserve"> (Universität Wien, 2026).</w:t>
      </w:r>
      <w:r w:rsidRPr="005701DA">
        <w:rPr>
          <w:rFonts w:ascii="Times New Roman" w:hAnsi="Times New Roman" w:cs="Times New Roman"/>
          <w:lang w:val="en-US"/>
        </w:rPr>
        <w:fldChar w:fldCharType="end"/>
      </w:r>
    </w:p>
  </w:endnote>
  <w:endnote w:id="2">
    <w:p w14:paraId="6C526133" w14:textId="0B798FB7" w:rsidR="00B8620C" w:rsidRPr="005701DA" w:rsidRDefault="00B8620C" w:rsidP="005701DA">
      <w:pPr>
        <w:pStyle w:val="Endnotentext"/>
        <w:jc w:val="both"/>
        <w:rPr>
          <w:rFonts w:ascii="Times New Roman" w:hAnsi="Times New Roman" w:cs="Times New Roman"/>
          <w:lang w:val="en-US"/>
        </w:rPr>
      </w:pPr>
      <w:r w:rsidRPr="005701DA">
        <w:rPr>
          <w:rStyle w:val="Endnotenzeichen"/>
          <w:rFonts w:ascii="Times New Roman" w:hAnsi="Times New Roman" w:cs="Times New Roman"/>
          <w:lang w:val="en-US"/>
        </w:rPr>
        <w:endnoteRef/>
      </w:r>
      <w:r w:rsidRPr="005701DA">
        <w:rPr>
          <w:rFonts w:ascii="Times New Roman" w:hAnsi="Times New Roman" w:cs="Times New Roman"/>
          <w:lang w:val="en-US"/>
        </w:rPr>
        <w:t xml:space="preserve"> </w:t>
      </w:r>
      <w:r w:rsidRPr="005701DA">
        <w:rPr>
          <w:rFonts w:ascii="Times New Roman" w:hAnsi="Times New Roman" w:cs="Times New Roman"/>
          <w:lang w:val="en-US"/>
        </w:rPr>
        <w:fldChar w:fldCharType="begin"/>
      </w:r>
      <w:r w:rsidRPr="005701DA">
        <w:rPr>
          <w:rFonts w:ascii="Times New Roman" w:hAnsi="Times New Roman" w:cs="Times New Roman"/>
          <w:lang w:val="en-US"/>
        </w:rPr>
        <w:instrText xml:space="preserve"> ADDIN ZOTERO_ITEM CSL_CITATION {"citationID":"lvhPmd4M","properties":{"formattedCitation":"Jacques Derrida, \\uc0\\u8220{}11. Heidegger\\uc0\\u8217{}s Ear. Philopolemology. (Geschlecht IV),\\uc0\\u8221{} in {\\i{}Reading Heidegger. Commemorations.}, ed. John Sallis, trans. John P. Leavey Jr. (University Press, 1993).","plainCitation":"Jacques Derrida, “11. Heidegger’s Ear. Philopolemology. (Geschlecht IV),” in Reading Heidegger. Commemorations., ed. John Sallis, trans. John P. Leavey Jr. (University Press, 1993).","noteIndex":2},"citationItems":[{"id":1994,"uris":["http://zotero.org/users/13337379/items/W9MIV3UC"],"itemData":{"id":1994,"type":"chapter","container-title":"Reading Heidegger. Commemorations.","page":"163-218","publisher":"University Press","publisher-place":"Indiana","title":"11. Heidegger's Ear. Philopolemology. (Geschlecht IV)","author":[{"family":"Derrida","given":"Jacques"}],"translator":[{"family":"Leavey Jr.","given":"John P."}],"editor":[{"family":"Sallis","given":"John"}],"issued":{"date-parts":[["1993"]]}}}],"schema":"https://github.com/citation-style-language/schema/raw/master/csl-citation.json"} </w:instrText>
      </w:r>
      <w:r w:rsidRPr="005701DA">
        <w:rPr>
          <w:rFonts w:ascii="Times New Roman" w:hAnsi="Times New Roman" w:cs="Times New Roman"/>
          <w:lang w:val="en-US"/>
        </w:rPr>
        <w:fldChar w:fldCharType="separate"/>
      </w:r>
      <w:r w:rsidRPr="005701DA">
        <w:rPr>
          <w:rFonts w:ascii="Times New Roman" w:hAnsi="Times New Roman" w:cs="Times New Roman"/>
          <w:lang w:val="en-US"/>
        </w:rPr>
        <w:t xml:space="preserve">Jacques Derrida, 'Heidegger’s Ear. Philopolemology. (Geschlecht IV)', in </w:t>
      </w:r>
      <w:r w:rsidRPr="005701DA">
        <w:rPr>
          <w:rFonts w:ascii="Times New Roman" w:hAnsi="Times New Roman" w:cs="Times New Roman"/>
          <w:i/>
          <w:iCs/>
          <w:lang w:val="en-US"/>
        </w:rPr>
        <w:t>Reading Heidegger. Commemorations.</w:t>
      </w:r>
      <w:r w:rsidRPr="005701DA">
        <w:rPr>
          <w:rFonts w:ascii="Times New Roman" w:hAnsi="Times New Roman" w:cs="Times New Roman"/>
          <w:lang w:val="en-US"/>
        </w:rPr>
        <w:t>, ed. John Sallis, trans. John P. Leavey Jr. (Indiana: University Press, 1993).</w:t>
      </w:r>
      <w:r w:rsidRPr="005701DA">
        <w:rPr>
          <w:rFonts w:ascii="Times New Roman" w:hAnsi="Times New Roman" w:cs="Times New Roman"/>
          <w:lang w:val="en-US"/>
        </w:rPr>
        <w:fldChar w:fldCharType="end"/>
      </w:r>
    </w:p>
  </w:endnote>
  <w:endnote w:id="3">
    <w:p w14:paraId="006A3A1A" w14:textId="570A5B78" w:rsidR="00B8620C" w:rsidRPr="005701DA" w:rsidRDefault="00B8620C" w:rsidP="005701DA">
      <w:pPr>
        <w:pStyle w:val="Endnotentext"/>
        <w:jc w:val="both"/>
        <w:rPr>
          <w:rFonts w:ascii="Times New Roman" w:hAnsi="Times New Roman" w:cs="Times New Roman"/>
          <w:lang w:val="en-US"/>
        </w:rPr>
      </w:pPr>
      <w:r w:rsidRPr="005701DA">
        <w:rPr>
          <w:rStyle w:val="Endnotenzeichen"/>
          <w:rFonts w:ascii="Times New Roman" w:hAnsi="Times New Roman" w:cs="Times New Roman"/>
          <w:lang w:val="en-US"/>
        </w:rPr>
        <w:endnoteRef/>
      </w:r>
      <w:r w:rsidRPr="005701DA">
        <w:rPr>
          <w:rFonts w:ascii="Times New Roman" w:hAnsi="Times New Roman" w:cs="Times New Roman"/>
          <w:lang w:val="en-US"/>
        </w:rPr>
        <w:t xml:space="preserve"> Peter, Fabienne, 'Political Legitimacy‘, The Stanford Encyclopedia of Philosophy (Winter 2023 Edition), Edward N. Zalta &amp; Uri Nodelman (eds.), (https://plato.stanford.edu/archives/win2023/ entries/legitimacy).</w:t>
      </w:r>
    </w:p>
  </w:endnote>
  <w:endnote w:id="4">
    <w:p w14:paraId="58FCACBD" w14:textId="3B726B7C" w:rsidR="00B8620C" w:rsidRPr="005701DA" w:rsidRDefault="00B8620C" w:rsidP="005701DA">
      <w:pPr>
        <w:pStyle w:val="Endnotentext"/>
        <w:jc w:val="both"/>
        <w:rPr>
          <w:rFonts w:ascii="Times New Roman" w:hAnsi="Times New Roman" w:cs="Times New Roman"/>
          <w:lang w:val="en-US"/>
        </w:rPr>
      </w:pPr>
      <w:r w:rsidRPr="005701DA">
        <w:rPr>
          <w:rStyle w:val="Endnotenzeichen"/>
          <w:rFonts w:ascii="Times New Roman" w:hAnsi="Times New Roman" w:cs="Times New Roman"/>
          <w:lang w:val="en-US"/>
        </w:rPr>
        <w:endnoteRef/>
      </w:r>
      <w:r w:rsidRPr="005701DA">
        <w:rPr>
          <w:rFonts w:ascii="Times New Roman" w:hAnsi="Times New Roman" w:cs="Times New Roman"/>
          <w:lang w:val="en-US"/>
        </w:rPr>
        <w:t xml:space="preserve"> </w:t>
      </w:r>
      <w:r w:rsidRPr="005701DA">
        <w:rPr>
          <w:rFonts w:ascii="Times New Roman" w:hAnsi="Times New Roman" w:cs="Times New Roman"/>
          <w:lang w:val="en-US"/>
        </w:rPr>
        <w:fldChar w:fldCharType="begin"/>
      </w:r>
      <w:r w:rsidRPr="005701DA">
        <w:rPr>
          <w:rFonts w:ascii="Times New Roman" w:hAnsi="Times New Roman" w:cs="Times New Roman"/>
          <w:lang w:val="en-US"/>
        </w:rPr>
        <w:instrText xml:space="preserve"> ADDIN ZOTERO_ITEM CSL_CITATION {"citationID":"aWLYmHBg","properties":{"formattedCitation":"Walter Benjamin, \\uc0\\u8220{}Critque of Violence,\\uc0\\u8221{} in {\\i{}Selected Writings Volume 1 1913-1926}, ed. Michael W. Jennings and Marcus Bullock (The Belknap Press of Harvard University Press, 1996).","plainCitation":"Walter Benjamin, “Critque of Violence,” in Selected Writings Volume 1 1913-1926, ed. Michael W. Jennings and Marcus Bullock (The Belknap Press of Harvard University Press, 1996).","dontUpdate":true,"noteIndex":4},"citationItems":[{"id":1998,"uris":["http://zotero.org/users/13337379/items/5XZYL6G6"],"itemData":{"id":1998,"type":"chapter","container-title":"Selected Writings Volume 1 1913-1926","page":"236-253","publisher":"The Belknap Press of Harvard University Press","publisher-place":"London","title":"Critque of violence","author":[{"family":"Benjamin","given":"Walter"}],"editor":[{"family":"Jennings","given":"Michael W."},{"family":"Bullock","given":"Marcus"}],"issued":{"date-parts":[["1996"]]}}}],"schema":"https://github.com/citation-style-language/schema/raw/master/csl-citation.json"} </w:instrText>
      </w:r>
      <w:r w:rsidRPr="005701DA">
        <w:rPr>
          <w:rFonts w:ascii="Times New Roman" w:hAnsi="Times New Roman" w:cs="Times New Roman"/>
          <w:lang w:val="en-US"/>
        </w:rPr>
        <w:fldChar w:fldCharType="separate"/>
      </w:r>
      <w:r w:rsidRPr="005701DA">
        <w:rPr>
          <w:rFonts w:ascii="Times New Roman" w:hAnsi="Times New Roman" w:cs="Times New Roman"/>
          <w:lang w:val="en-US"/>
        </w:rPr>
        <w:t xml:space="preserve">Walter Benjamin, 'Critique of Violence', in </w:t>
      </w:r>
      <w:r w:rsidRPr="005701DA">
        <w:rPr>
          <w:rFonts w:ascii="Times New Roman" w:hAnsi="Times New Roman" w:cs="Times New Roman"/>
          <w:i/>
          <w:iCs/>
          <w:lang w:val="en-US"/>
        </w:rPr>
        <w:t>Selected Writings Volume 1 1913-1926</w:t>
      </w:r>
      <w:r w:rsidRPr="005701DA">
        <w:rPr>
          <w:rFonts w:ascii="Times New Roman" w:hAnsi="Times New Roman" w:cs="Times New Roman"/>
          <w:lang w:val="en-US"/>
        </w:rPr>
        <w:t>, ed. Michael W. Jennings and Marcus Bullock (London: The Belknap Press of Harvard University Press, 1996) pp. 236-253 (p.245).</w:t>
      </w:r>
      <w:r w:rsidRPr="005701DA">
        <w:rPr>
          <w:rFonts w:ascii="Times New Roman" w:hAnsi="Times New Roman" w:cs="Times New Roman"/>
          <w:lang w:val="en-US"/>
        </w:rPr>
        <w:fldChar w:fldCharType="end"/>
      </w:r>
    </w:p>
  </w:endnote>
  <w:endnote w:id="5">
    <w:p w14:paraId="7F8DE378" w14:textId="16563D2B" w:rsidR="00B8620C" w:rsidRPr="005701DA" w:rsidRDefault="00B8620C" w:rsidP="005701DA">
      <w:pPr>
        <w:pStyle w:val="Endnotentext"/>
        <w:jc w:val="both"/>
        <w:rPr>
          <w:rFonts w:ascii="Times New Roman" w:hAnsi="Times New Roman" w:cs="Times New Roman"/>
          <w:lang w:val="en-US"/>
        </w:rPr>
      </w:pPr>
      <w:r w:rsidRPr="005701DA">
        <w:rPr>
          <w:rStyle w:val="Endnotenzeichen"/>
          <w:rFonts w:ascii="Times New Roman" w:hAnsi="Times New Roman" w:cs="Times New Roman"/>
          <w:lang w:val="en-US"/>
        </w:rPr>
        <w:endnoteRef/>
      </w:r>
      <w:r w:rsidRPr="005701DA">
        <w:rPr>
          <w:rFonts w:ascii="Times New Roman" w:hAnsi="Times New Roman" w:cs="Times New Roman"/>
          <w:lang w:val="en-US"/>
        </w:rPr>
        <w:t xml:space="preserve"> </w:t>
      </w:r>
      <w:r w:rsidRPr="005701DA">
        <w:rPr>
          <w:rFonts w:ascii="Times New Roman" w:hAnsi="Times New Roman" w:cs="Times New Roman"/>
          <w:lang w:val="en-US"/>
        </w:rPr>
        <w:fldChar w:fldCharType="begin"/>
      </w:r>
      <w:r w:rsidRPr="005701DA">
        <w:rPr>
          <w:rFonts w:ascii="Times New Roman" w:hAnsi="Times New Roman" w:cs="Times New Roman"/>
          <w:lang w:val="en-US"/>
        </w:rPr>
        <w:instrText xml:space="preserve"> ADDIN ZOTERO_ITEM CSL_CITATION {"citationID":"jGhqnDGn","properties":{"formattedCitation":"Habermas, {\\i{}The Inclusion of the Other. Studies in Political Theory}.","plainCitation":"Habermas, The Inclusion of the Other. Studies in Political Theory.","dontUpdate":true,"noteIndex":6},"citationItems":[{"id":2000,"uris":["http://zotero.org/users/13337379/items/8L8H2V9V"],"itemData":{"id":2000,"type":"book","publisher":"Polity Press","publisher-place":"Cambridge (UK) &amp; Maldon (USA)","title":"The Inclusion of the Other. Studies in Political Theory","author":[{"family":"Habermas","given":"Jürgen"}],"editor":[{"family":"Cronin","given":"Ciaran"},{"family":"De Greiff","given":"Pablo"}],"translator":[{"family":"Cronin","given":"Ciaran"}],"issued":{"date-parts":[["2005"]]},"original-date":{"date-parts":[["1999"]]}}}],"schema":"https://github.com/citation-style-language/schema/raw/master/csl-citation.json"} </w:instrText>
      </w:r>
      <w:r w:rsidRPr="005701DA">
        <w:rPr>
          <w:rFonts w:ascii="Times New Roman" w:hAnsi="Times New Roman" w:cs="Times New Roman"/>
          <w:lang w:val="en-US"/>
        </w:rPr>
        <w:fldChar w:fldCharType="separate"/>
      </w:r>
      <w:r w:rsidRPr="005701DA">
        <w:rPr>
          <w:rFonts w:ascii="Times New Roman" w:hAnsi="Times New Roman" w:cs="Times New Roman"/>
        </w:rPr>
        <w:t xml:space="preserve">Jürgen Habermas, </w:t>
      </w:r>
      <w:r w:rsidRPr="005701DA">
        <w:rPr>
          <w:rFonts w:ascii="Times New Roman" w:hAnsi="Times New Roman" w:cs="Times New Roman"/>
          <w:i/>
          <w:iCs/>
        </w:rPr>
        <w:t>The Inclusion of the Other. Studies in Political Theory</w:t>
      </w:r>
      <w:r w:rsidRPr="005701DA">
        <w:rPr>
          <w:rFonts w:ascii="Times New Roman" w:hAnsi="Times New Roman" w:cs="Times New Roman"/>
        </w:rPr>
        <w:t>, ed. Ciaran Cronin and Pablo De Greiff, trans. Ciaran Cronin (New York/London: Polity Press, 2005), p.141.</w:t>
      </w:r>
      <w:r w:rsidRPr="005701DA">
        <w:rPr>
          <w:rFonts w:ascii="Times New Roman" w:hAnsi="Times New Roman" w:cs="Times New Roman"/>
          <w:lang w:val="en-US"/>
        </w:rPr>
        <w:fldChar w:fldCharType="end"/>
      </w:r>
    </w:p>
  </w:endnote>
  <w:endnote w:id="6">
    <w:p w14:paraId="3BFA0EB8" w14:textId="24ACC664" w:rsidR="00B8620C" w:rsidRPr="005701DA" w:rsidRDefault="00B8620C" w:rsidP="005701DA">
      <w:pPr>
        <w:pStyle w:val="Endnotentext"/>
        <w:jc w:val="both"/>
        <w:rPr>
          <w:rFonts w:ascii="Times New Roman" w:hAnsi="Times New Roman" w:cs="Times New Roman"/>
          <w:lang w:val="en-US"/>
        </w:rPr>
      </w:pPr>
      <w:r w:rsidRPr="005701DA">
        <w:rPr>
          <w:rStyle w:val="Endnotenzeichen"/>
          <w:rFonts w:ascii="Times New Roman" w:hAnsi="Times New Roman" w:cs="Times New Roman"/>
          <w:lang w:val="en-US"/>
        </w:rPr>
        <w:endnoteRef/>
      </w:r>
      <w:r w:rsidRPr="005701DA">
        <w:rPr>
          <w:rFonts w:ascii="Times New Roman" w:hAnsi="Times New Roman" w:cs="Times New Roman"/>
          <w:lang w:val="en-US"/>
        </w:rPr>
        <w:t xml:space="preserve"> </w:t>
      </w:r>
      <w:r w:rsidRPr="005701DA">
        <w:rPr>
          <w:rFonts w:ascii="Times New Roman" w:hAnsi="Times New Roman" w:cs="Times New Roman"/>
          <w:lang w:val="en-US"/>
        </w:rPr>
        <w:fldChar w:fldCharType="begin"/>
      </w:r>
      <w:r w:rsidRPr="005701DA">
        <w:rPr>
          <w:rFonts w:ascii="Times New Roman" w:hAnsi="Times New Roman" w:cs="Times New Roman"/>
          <w:lang w:val="en-US"/>
        </w:rPr>
        <w:instrText xml:space="preserve"> ADDIN ZOTERO_ITEM CSL_CITATION {"citationID":"9d0z45La","properties":{"formattedCitation":"Martin Heidegger, {\\i{}The Principle of Reason}, trans. Reginald Lilly (University Press, 1991).","plainCitation":"Martin Heidegger, The Principle of Reason, trans. Reginald Lilly (University Press, 1991).","dontUpdate":true,"noteIndex":6},"citationItems":[{"id":2002,"uris":["http://zotero.org/users/13337379/items/NQ3KLCZB"],"itemData":{"id":2002,"type":"book","publisher":"University Press","publisher-place":"Indiana","title":"The Principle of Reason","author":[{"family":"Heidegger","given":"Martin"}],"translator":[{"family":"Lilly","given":"Reginald"}],"issued":{"date-parts":[["1991"]]}}}],"schema":"https://github.com/citation-style-language/schema/raw/master/csl-citation.json"} </w:instrText>
      </w:r>
      <w:r w:rsidRPr="005701DA">
        <w:rPr>
          <w:rFonts w:ascii="Times New Roman" w:hAnsi="Times New Roman" w:cs="Times New Roman"/>
          <w:lang w:val="en-US"/>
        </w:rPr>
        <w:fldChar w:fldCharType="separate"/>
      </w:r>
      <w:r w:rsidRPr="005701DA">
        <w:rPr>
          <w:rFonts w:ascii="Times New Roman" w:hAnsi="Times New Roman" w:cs="Times New Roman"/>
          <w:lang w:val="en-US"/>
        </w:rPr>
        <w:t xml:space="preserve">Martin Heidegger, </w:t>
      </w:r>
      <w:r w:rsidRPr="005701DA">
        <w:rPr>
          <w:rFonts w:ascii="Times New Roman" w:hAnsi="Times New Roman" w:cs="Times New Roman"/>
          <w:i/>
          <w:iCs/>
          <w:lang w:val="en-US"/>
        </w:rPr>
        <w:t>The Principle of Reason</w:t>
      </w:r>
      <w:r w:rsidRPr="005701DA">
        <w:rPr>
          <w:rFonts w:ascii="Times New Roman" w:hAnsi="Times New Roman" w:cs="Times New Roman"/>
          <w:lang w:val="en-US"/>
        </w:rPr>
        <w:t>, trans. Reginald Lilly (Indiana: University Press, 1991), p.113.</w:t>
      </w:r>
      <w:r w:rsidRPr="005701DA">
        <w:rPr>
          <w:rFonts w:ascii="Times New Roman" w:hAnsi="Times New Roman" w:cs="Times New Roman"/>
          <w:lang w:val="en-US"/>
        </w:rPr>
        <w:fldChar w:fldCharType="end"/>
      </w:r>
    </w:p>
  </w:endnote>
  <w:endnote w:id="7">
    <w:p w14:paraId="3D91DC09" w14:textId="6EFEE1E3" w:rsidR="00B8620C" w:rsidRPr="005701DA" w:rsidRDefault="00B8620C" w:rsidP="005701DA">
      <w:pPr>
        <w:pStyle w:val="Endnotentext"/>
        <w:jc w:val="both"/>
        <w:rPr>
          <w:rFonts w:ascii="Times New Roman" w:hAnsi="Times New Roman" w:cs="Times New Roman"/>
          <w:lang w:val="en-US"/>
        </w:rPr>
      </w:pPr>
      <w:r w:rsidRPr="005701DA">
        <w:rPr>
          <w:rStyle w:val="Endnotenzeichen"/>
          <w:rFonts w:ascii="Times New Roman" w:hAnsi="Times New Roman" w:cs="Times New Roman"/>
          <w:lang w:val="en-US"/>
        </w:rPr>
        <w:endnoteRef/>
      </w:r>
      <w:r w:rsidRPr="005701DA">
        <w:rPr>
          <w:rFonts w:ascii="Times New Roman" w:hAnsi="Times New Roman" w:cs="Times New Roman"/>
          <w:lang w:val="en-US"/>
        </w:rPr>
        <w:t xml:space="preserve"> </w:t>
      </w:r>
      <w:r w:rsidRPr="005701DA">
        <w:rPr>
          <w:rFonts w:ascii="Times New Roman" w:hAnsi="Times New Roman" w:cs="Times New Roman"/>
          <w:lang w:val="en-US"/>
        </w:rPr>
        <w:fldChar w:fldCharType="begin"/>
      </w:r>
      <w:r w:rsidRPr="005701DA">
        <w:rPr>
          <w:rFonts w:ascii="Times New Roman" w:hAnsi="Times New Roman" w:cs="Times New Roman"/>
          <w:lang w:val="en-US"/>
        </w:rPr>
        <w:instrText xml:space="preserve"> ADDIN ZOTERO_ITEM CSL_CITATION {"citationID":"gCWkXDME","properties":{"formattedCitation":"Heidegger, {\\i{}The Principle of Reason}.","plainCitation":"Heidegger, The Principle of Reason.","dontUpdate":true,"noteIndex":7},"citationItems":[{"id":2002,"uris":["http://zotero.org/users/13337379/items/NQ3KLCZB"],"itemData":{"id":2002,"type":"book","publisher":"University Press","publisher-place":"Indiana","title":"The Principle of Reason","author":[{"family":"Heidegger","given":"Martin"}],"translator":[{"family":"Lilly","given":"Reginald"}],"issued":{"date-parts":[["1991"]]}}}],"schema":"https://github.com/citation-style-language/schema/raw/master/csl-citation.json"} </w:instrText>
      </w:r>
      <w:r w:rsidRPr="005701DA">
        <w:rPr>
          <w:rFonts w:ascii="Times New Roman" w:hAnsi="Times New Roman" w:cs="Times New Roman"/>
          <w:lang w:val="en-US"/>
        </w:rPr>
        <w:fldChar w:fldCharType="separate"/>
      </w:r>
      <w:r w:rsidRPr="005701DA">
        <w:rPr>
          <w:rFonts w:ascii="Times New Roman" w:hAnsi="Times New Roman" w:cs="Times New Roman"/>
          <w:lang w:val="en-US"/>
        </w:rPr>
        <w:t xml:space="preserve">Heidegger, </w:t>
      </w:r>
      <w:r w:rsidRPr="005701DA">
        <w:rPr>
          <w:rFonts w:ascii="Times New Roman" w:hAnsi="Times New Roman" w:cs="Times New Roman"/>
          <w:i/>
          <w:iCs/>
          <w:lang w:val="en-US"/>
        </w:rPr>
        <w:t xml:space="preserve">The Principle of Reason, </w:t>
      </w:r>
      <w:r w:rsidRPr="005701DA">
        <w:rPr>
          <w:rFonts w:ascii="Times New Roman" w:hAnsi="Times New Roman" w:cs="Times New Roman"/>
          <w:lang w:val="en-US"/>
        </w:rPr>
        <w:t>p.82.</w:t>
      </w:r>
      <w:r w:rsidRPr="005701DA">
        <w:rPr>
          <w:rFonts w:ascii="Times New Roman" w:hAnsi="Times New Roman" w:cs="Times New Roman"/>
          <w:lang w:val="en-US"/>
        </w:rPr>
        <w:fldChar w:fldCharType="end"/>
      </w:r>
    </w:p>
  </w:endnote>
  <w:endnote w:id="8">
    <w:p w14:paraId="03968976" w14:textId="07298549" w:rsidR="00B8620C" w:rsidRPr="005701DA" w:rsidRDefault="00B8620C" w:rsidP="005701DA">
      <w:pPr>
        <w:pStyle w:val="Endnotentext"/>
        <w:jc w:val="both"/>
        <w:rPr>
          <w:rFonts w:ascii="Times New Roman" w:hAnsi="Times New Roman" w:cs="Times New Roman"/>
          <w:lang w:val="en-US"/>
        </w:rPr>
      </w:pPr>
      <w:r w:rsidRPr="005701DA">
        <w:rPr>
          <w:rStyle w:val="Endnotenzeichen"/>
          <w:rFonts w:ascii="Times New Roman" w:hAnsi="Times New Roman" w:cs="Times New Roman"/>
          <w:lang w:val="en-US"/>
        </w:rPr>
        <w:endnoteRef/>
      </w:r>
      <w:r w:rsidRPr="005701DA">
        <w:rPr>
          <w:rFonts w:ascii="Times New Roman" w:hAnsi="Times New Roman" w:cs="Times New Roman"/>
          <w:lang w:val="en-US"/>
        </w:rPr>
        <w:t xml:space="preserve"> </w:t>
      </w:r>
      <w:r w:rsidRPr="005701DA">
        <w:rPr>
          <w:rFonts w:ascii="Times New Roman" w:hAnsi="Times New Roman" w:cs="Times New Roman"/>
          <w:lang w:val="en-US"/>
        </w:rPr>
        <w:fldChar w:fldCharType="begin"/>
      </w:r>
      <w:r w:rsidRPr="005701DA">
        <w:rPr>
          <w:rFonts w:ascii="Times New Roman" w:hAnsi="Times New Roman" w:cs="Times New Roman"/>
          <w:lang w:val="en-US"/>
        </w:rPr>
        <w:instrText xml:space="preserve"> ADDIN ZOTERO_ITEM CSL_CITATION {"citationID":"pZQb0YNH","properties":{"formattedCitation":"Jacques Derrida, \\uc0\\u8220{}Force of Law: The \\uc0\\u8216{}Mystical Foundation of Authority,\\uc0\\u8217{}\\uc0\\u8221{} in {\\i{}Deconstruction and the Possibility of Justice}, ed. Drucilla Cornell et al., trans. Mary Quaintance (Routledge, 1992).","plainCitation":"Jacques Derrida, “Force of Law: The ‘Mystical Foundation of Authority,’” in Deconstruction and the Possibility of Justice, ed. Drucilla Cornell et al., trans. Mary Quaintance (Routledge, 1992).","dontUpdate":true,"noteIndex":8},"citationItems":[{"id":1991,"uris":["http://zotero.org/users/13337379/items/8MTDEMET"],"itemData":{"id":1991,"type":"chapter","container-title":"Deconstruction and the possibility of justice","page":"p. 3-68","publisher":"Routledge","publisher-place":"London","title":"Force of Law: The “Mystical Foundation of Authority”","author":[{"family":"Derrida","given":"Jacques"}],"translator":[{"family":"Quaintance","given":"Mary"}],"editor":[{"family":"Cornell","given":"Drucilla"},{"family":"Rosenfeld","given":"Michel"},{"family":"Carlson,","given":"David Gray"}],"issued":{"date-parts":[["1992"]]}}}],"schema":"https://github.com/citation-style-language/schema/raw/master/csl-citation.json"} </w:instrText>
      </w:r>
      <w:r w:rsidRPr="005701DA">
        <w:rPr>
          <w:rFonts w:ascii="Times New Roman" w:hAnsi="Times New Roman" w:cs="Times New Roman"/>
          <w:lang w:val="en-US"/>
        </w:rPr>
        <w:fldChar w:fldCharType="separate"/>
      </w:r>
      <w:r w:rsidRPr="005701DA">
        <w:rPr>
          <w:rFonts w:ascii="Times New Roman" w:hAnsi="Times New Roman" w:cs="Times New Roman"/>
          <w:lang w:val="en-US"/>
        </w:rPr>
        <w:t xml:space="preserve">Jacques Derrida, 'Force of Law: The ‘Mystical Foundation of Authority’' in </w:t>
      </w:r>
      <w:r w:rsidRPr="005701DA">
        <w:rPr>
          <w:rFonts w:ascii="Times New Roman" w:hAnsi="Times New Roman" w:cs="Times New Roman"/>
          <w:i/>
          <w:iCs/>
          <w:lang w:val="en-US"/>
        </w:rPr>
        <w:t>Deconstruction and the Possibility of Justice</w:t>
      </w:r>
      <w:r w:rsidRPr="005701DA">
        <w:rPr>
          <w:rFonts w:ascii="Times New Roman" w:hAnsi="Times New Roman" w:cs="Times New Roman"/>
          <w:lang w:val="en-US"/>
        </w:rPr>
        <w:t>, ed. Drucilla Cornell et al., trans. Mary Quaintance (London: Routledge, 1992), pp. 3-68 (p.14).</w:t>
      </w:r>
      <w:r w:rsidRPr="005701DA">
        <w:rPr>
          <w:rFonts w:ascii="Times New Roman" w:hAnsi="Times New Roman" w:cs="Times New Roman"/>
          <w:lang w:val="en-US"/>
        </w:rPr>
        <w:fldChar w:fldCharType="end"/>
      </w:r>
    </w:p>
  </w:endnote>
  <w:endnote w:id="9">
    <w:p w14:paraId="35E6909B" w14:textId="243D1027" w:rsidR="00B8620C" w:rsidRPr="005701DA" w:rsidRDefault="00B8620C" w:rsidP="005701DA">
      <w:pPr>
        <w:pStyle w:val="Endnotentext"/>
        <w:jc w:val="both"/>
        <w:rPr>
          <w:rFonts w:ascii="Times New Roman" w:hAnsi="Times New Roman" w:cs="Times New Roman"/>
          <w:color w:val="000000" w:themeColor="text1"/>
          <w:lang w:val="en-US"/>
        </w:rPr>
      </w:pPr>
      <w:r w:rsidRPr="005701DA">
        <w:rPr>
          <w:rStyle w:val="Endnotenzeichen"/>
          <w:rFonts w:ascii="Times New Roman" w:hAnsi="Times New Roman" w:cs="Times New Roman"/>
          <w:color w:val="000000" w:themeColor="text1"/>
          <w:lang w:val="en-US"/>
        </w:rPr>
        <w:endnoteRef/>
      </w:r>
      <w:r w:rsidRPr="005701DA">
        <w:rPr>
          <w:rFonts w:ascii="Times New Roman" w:hAnsi="Times New Roman" w:cs="Times New Roman"/>
          <w:color w:val="000000" w:themeColor="text1"/>
          <w:lang w:val="en-US"/>
        </w:rPr>
        <w:t xml:space="preserve"> </w:t>
      </w:r>
      <w:r w:rsidRPr="005701DA">
        <w:rPr>
          <w:rFonts w:ascii="Times New Roman" w:hAnsi="Times New Roman" w:cs="Times New Roman"/>
          <w:color w:val="000000" w:themeColor="text1"/>
          <w:lang w:val="en-US"/>
        </w:rPr>
        <w:fldChar w:fldCharType="begin"/>
      </w:r>
      <w:r w:rsidRPr="005701DA">
        <w:rPr>
          <w:rFonts w:ascii="Times New Roman" w:hAnsi="Times New Roman" w:cs="Times New Roman"/>
          <w:color w:val="000000" w:themeColor="text1"/>
          <w:lang w:val="en-US"/>
        </w:rPr>
        <w:instrText xml:space="preserve"> ADDIN ZOTERO_ITEM CSL_CITATION {"citationID":"Q5YvmIR6","properties":{"formattedCitation":"Derrida, \\uc0\\u8220{}Force of Law: The \\uc0\\u8216{}Mystical Foundation of Authority.\\uc0\\u8217{}\\uc0\\u8221{}","plainCitation":"Derrida, “Force of Law: The ‘Mystical Foundation of Authority.’”","dontUpdate":true,"noteIndex":9},"citationItems":[{"id":1991,"uris":["http://zotero.org/users/13337379/items/8MTDEMET"],"itemData":{"id":1991,"type":"chapter","container-title":"Deconstruction and the possibility of justice","page":"p. 3-68","publisher":"Routledge","publisher-place":"London","title":"Force of Law: The “Mystical Foundation of Authority”","author":[{"family":"Derrida","given":"Jacques"}],"translator":[{"family":"Quaintance","given":"Mary"}],"editor":[{"family":"Cornell","given":"Drucilla"},{"family":"Rosenfeld","given":"Michel"},{"family":"Carlson,","given":"David Gray"}],"issued":{"date-parts":[["1992"]]}}}],"schema":"https://github.com/citation-style-language/schema/raw/master/csl-citation.json"} </w:instrText>
      </w:r>
      <w:r w:rsidRPr="005701DA">
        <w:rPr>
          <w:rFonts w:ascii="Times New Roman" w:hAnsi="Times New Roman" w:cs="Times New Roman"/>
          <w:color w:val="000000" w:themeColor="text1"/>
          <w:lang w:val="en-US"/>
        </w:rPr>
        <w:fldChar w:fldCharType="separate"/>
      </w:r>
      <w:r w:rsidRPr="005701DA">
        <w:rPr>
          <w:rFonts w:ascii="Times New Roman" w:hAnsi="Times New Roman" w:cs="Times New Roman"/>
          <w:color w:val="000000" w:themeColor="text1"/>
          <w:lang w:val="en-US"/>
        </w:rPr>
        <w:t>Derrida, “Force of Law’</w:t>
      </w:r>
      <w:r w:rsidRPr="005701DA">
        <w:rPr>
          <w:rFonts w:ascii="Times New Roman" w:hAnsi="Times New Roman" w:cs="Times New Roman"/>
          <w:color w:val="000000" w:themeColor="text1"/>
          <w:lang w:val="en-US"/>
        </w:rPr>
        <w:fldChar w:fldCharType="end"/>
      </w:r>
      <w:r w:rsidRPr="005701DA">
        <w:rPr>
          <w:rFonts w:ascii="Times New Roman" w:hAnsi="Times New Roman" w:cs="Times New Roman"/>
          <w:color w:val="000000" w:themeColor="text1"/>
          <w:lang w:val="en-US"/>
        </w:rPr>
        <w:t xml:space="preserve">, p.36. </w:t>
      </w:r>
    </w:p>
  </w:endnote>
  <w:endnote w:id="10">
    <w:p w14:paraId="6331BDA4" w14:textId="6D832259" w:rsidR="00B8620C" w:rsidRPr="005701DA" w:rsidRDefault="00B8620C" w:rsidP="005701DA">
      <w:pPr>
        <w:pStyle w:val="Endnotentext"/>
        <w:jc w:val="both"/>
        <w:rPr>
          <w:rFonts w:ascii="Times New Roman" w:hAnsi="Times New Roman" w:cs="Times New Roman"/>
          <w:color w:val="000000" w:themeColor="text1"/>
          <w:lang w:val="en-US"/>
        </w:rPr>
      </w:pPr>
      <w:r w:rsidRPr="005701DA">
        <w:rPr>
          <w:rStyle w:val="Endnotenzeichen"/>
          <w:rFonts w:ascii="Times New Roman" w:hAnsi="Times New Roman" w:cs="Times New Roman"/>
          <w:color w:val="000000" w:themeColor="text1"/>
          <w:lang w:val="en-US"/>
        </w:rPr>
        <w:endnoteRef/>
      </w:r>
      <w:r w:rsidRPr="005701DA">
        <w:rPr>
          <w:rFonts w:ascii="Times New Roman" w:hAnsi="Times New Roman" w:cs="Times New Roman"/>
          <w:color w:val="000000" w:themeColor="text1"/>
          <w:lang w:val="en-US"/>
        </w:rPr>
        <w:t xml:space="preserve"> </w:t>
      </w:r>
      <w:r w:rsidRPr="005701DA">
        <w:rPr>
          <w:rFonts w:ascii="Times New Roman" w:hAnsi="Times New Roman" w:cs="Times New Roman"/>
          <w:color w:val="000000" w:themeColor="text1"/>
          <w:lang w:val="en-US"/>
        </w:rPr>
        <w:fldChar w:fldCharType="begin"/>
      </w:r>
      <w:r w:rsidRPr="005701DA">
        <w:rPr>
          <w:rFonts w:ascii="Times New Roman" w:hAnsi="Times New Roman" w:cs="Times New Roman"/>
          <w:color w:val="000000" w:themeColor="text1"/>
          <w:lang w:val="en-US"/>
        </w:rPr>
        <w:instrText xml:space="preserve"> ADDIN ZOTERO_ITEM CSL_CITATION {"citationID":"1gMoraR9","properties":{"formattedCitation":"Derrida, \\uc0\\u8220{}Force of Law: The \\uc0\\u8216{}Mystical Foundation of Authority.\\uc0\\u8217{}\\uc0\\u8221{}","plainCitation":"Derrida, “Force of Law: The ‘Mystical Foundation of Authority.’”","dontUpdate":true,"noteIndex":10},"citationItems":[{"id":1991,"uris":["http://zotero.org/users/13337379/items/8MTDEMET"],"itemData":{"id":1991,"type":"chapter","container-title":"Deconstruction and the possibility of justice","page":"p. 3-68","publisher":"Routledge","publisher-place":"London","title":"Force of Law: The “Mystical Foundation of Authority”","author":[{"family":"Derrida","given":"Jacques"}],"translator":[{"family":"Quaintance","given":"Mary"}],"editor":[{"family":"Cornell","given":"Drucilla"},{"family":"Rosenfeld","given":"Michel"},{"family":"Carlson,","given":"David Gray"}],"issued":{"date-parts":[["1992"]]}}}],"schema":"https://github.com/citation-style-language/schema/raw/master/csl-citation.json"} </w:instrText>
      </w:r>
      <w:r w:rsidRPr="005701DA">
        <w:rPr>
          <w:rFonts w:ascii="Times New Roman" w:hAnsi="Times New Roman" w:cs="Times New Roman"/>
          <w:color w:val="000000" w:themeColor="text1"/>
          <w:lang w:val="en-US"/>
        </w:rPr>
        <w:fldChar w:fldCharType="separate"/>
      </w:r>
      <w:r w:rsidRPr="005701DA">
        <w:rPr>
          <w:rFonts w:ascii="Times New Roman" w:hAnsi="Times New Roman" w:cs="Times New Roman"/>
          <w:color w:val="000000" w:themeColor="text1"/>
          <w:lang w:val="en-US"/>
        </w:rPr>
        <w:t>Derrida, “Force of Law’, p.14.</w:t>
      </w:r>
      <w:r w:rsidRPr="005701DA">
        <w:rPr>
          <w:rFonts w:ascii="Times New Roman" w:hAnsi="Times New Roman" w:cs="Times New Roman"/>
          <w:color w:val="000000" w:themeColor="text1"/>
          <w:lang w:val="en-US"/>
        </w:rPr>
        <w:fldChar w:fldCharType="end"/>
      </w:r>
    </w:p>
  </w:endnote>
  <w:endnote w:id="11">
    <w:p w14:paraId="05A55C85" w14:textId="267DC945" w:rsidR="00B8620C" w:rsidRPr="005701DA" w:rsidRDefault="00B8620C" w:rsidP="005701DA">
      <w:pPr>
        <w:pStyle w:val="Endnotentext"/>
        <w:jc w:val="both"/>
        <w:rPr>
          <w:rFonts w:ascii="Times New Roman" w:hAnsi="Times New Roman" w:cs="Times New Roman"/>
          <w:lang w:val="en-US"/>
        </w:rPr>
      </w:pPr>
      <w:r w:rsidRPr="005701DA">
        <w:rPr>
          <w:rStyle w:val="Endnotenzeichen"/>
          <w:rFonts w:ascii="Times New Roman" w:hAnsi="Times New Roman" w:cs="Times New Roman"/>
          <w:color w:val="000000" w:themeColor="text1"/>
          <w:lang w:val="en-US"/>
        </w:rPr>
        <w:endnoteRef/>
      </w:r>
      <w:r w:rsidRPr="005701DA">
        <w:rPr>
          <w:rFonts w:ascii="Times New Roman" w:hAnsi="Times New Roman" w:cs="Times New Roman"/>
          <w:color w:val="000000" w:themeColor="text1"/>
          <w:lang w:val="en-US"/>
        </w:rPr>
        <w:t xml:space="preserve"> </w:t>
      </w:r>
      <w:r w:rsidRPr="005701DA">
        <w:rPr>
          <w:rFonts w:ascii="Times New Roman" w:hAnsi="Times New Roman" w:cs="Times New Roman"/>
          <w:color w:val="000000" w:themeColor="text1"/>
          <w:lang w:val="en-US"/>
        </w:rPr>
        <w:fldChar w:fldCharType="begin"/>
      </w:r>
      <w:r w:rsidRPr="005701DA">
        <w:rPr>
          <w:rFonts w:ascii="Times New Roman" w:hAnsi="Times New Roman" w:cs="Times New Roman"/>
          <w:color w:val="000000" w:themeColor="text1"/>
          <w:lang w:val="en-US"/>
        </w:rPr>
        <w:instrText xml:space="preserve"> ADDIN ZOTERO_ITEM CSL_CITATION {"citationID":"YuQTvTV0","properties":{"formattedCitation":"Derrida, \\uc0\\u8220{}11. Heidegger\\uc0\\u8217{}s Ear. Philopolemology. (Geschlecht IV).\\uc0\\u8221{}","plainCitation":"Derrida, “11. Heidegger’s Ear. Philopolemology. (Geschlecht IV).”","dontUpdate":true,"noteIndex":11},"citationItems":[{"id":1994,"uris":["http://zotero.org/users/13337379/items/W9MIV3UC"],"itemData":{"id":1994,"type":"chapter","container-title":"Reading Heidegger. Commemorations.","page":"163-218","publisher":"University Press","publisher-place":"Indiana","title":"11. Heidegger's Ear. Philopolemology. (Geschlecht IV)","author":[{"family":"Derrida","given":"Jacques"}],"translator":[{"family":"Leavey Jr.","given":"John P."}],"editor":[{"family":"Sallis","given":"John"}],"issued":{"date-parts":[["1993"]]}}}],"schema":"https://github.com/citation-style-language/schema/raw/master/csl-citation.json"} </w:instrText>
      </w:r>
      <w:r w:rsidRPr="005701DA">
        <w:rPr>
          <w:rFonts w:ascii="Times New Roman" w:hAnsi="Times New Roman" w:cs="Times New Roman"/>
          <w:color w:val="000000" w:themeColor="text1"/>
          <w:lang w:val="en-US"/>
        </w:rPr>
        <w:fldChar w:fldCharType="separate"/>
      </w:r>
      <w:r w:rsidRPr="005701DA">
        <w:rPr>
          <w:rFonts w:ascii="Times New Roman" w:hAnsi="Times New Roman" w:cs="Times New Roman"/>
          <w:color w:val="000000" w:themeColor="text1"/>
          <w:lang w:val="en-US"/>
        </w:rPr>
        <w:t>Derrida, 'Heidegger’s Ear', p. 213.</w:t>
      </w:r>
      <w:r w:rsidRPr="005701DA">
        <w:rPr>
          <w:rFonts w:ascii="Times New Roman" w:hAnsi="Times New Roman" w:cs="Times New Roman"/>
          <w:color w:val="000000" w:themeColor="text1"/>
          <w:lang w:val="en-US"/>
        </w:rPr>
        <w:fldChar w:fldCharType="end"/>
      </w:r>
      <w:r w:rsidRPr="005701DA">
        <w:rPr>
          <w:rFonts w:ascii="Times New Roman" w:hAnsi="Times New Roman" w:cs="Times New Roman"/>
          <w:color w:val="000000" w:themeColor="text1"/>
          <w:lang w:val="en-US"/>
        </w:rPr>
        <w:t xml:space="preserve"> </w:t>
      </w:r>
    </w:p>
  </w:endnote>
  <w:endnote w:id="12">
    <w:p w14:paraId="0363F47D" w14:textId="7125A2BD" w:rsidR="00B8620C" w:rsidRPr="005701DA" w:rsidRDefault="00B8620C" w:rsidP="005701DA">
      <w:pPr>
        <w:pStyle w:val="Endnotentext"/>
        <w:jc w:val="both"/>
        <w:rPr>
          <w:rFonts w:ascii="Times New Roman" w:hAnsi="Times New Roman" w:cs="Times New Roman"/>
          <w:color w:val="000000" w:themeColor="text1"/>
          <w:lang w:val="en-US"/>
        </w:rPr>
      </w:pPr>
      <w:r w:rsidRPr="005701DA">
        <w:rPr>
          <w:rStyle w:val="Endnotenzeichen"/>
          <w:rFonts w:ascii="Times New Roman" w:hAnsi="Times New Roman" w:cs="Times New Roman"/>
          <w:color w:val="000000" w:themeColor="text1"/>
          <w:lang w:val="en-US"/>
        </w:rPr>
        <w:endnoteRef/>
      </w:r>
      <w:r w:rsidRPr="005701DA">
        <w:rPr>
          <w:rFonts w:ascii="Times New Roman" w:hAnsi="Times New Roman" w:cs="Times New Roman"/>
          <w:color w:val="000000" w:themeColor="text1"/>
          <w:lang w:val="en-US"/>
        </w:rPr>
        <w:t xml:space="preserve"> </w:t>
      </w:r>
      <w:r w:rsidRPr="005701DA">
        <w:rPr>
          <w:rFonts w:ascii="Times New Roman" w:hAnsi="Times New Roman" w:cs="Times New Roman"/>
          <w:color w:val="000000" w:themeColor="text1"/>
          <w:lang w:val="en-US"/>
        </w:rPr>
        <w:fldChar w:fldCharType="begin"/>
      </w:r>
      <w:r w:rsidRPr="005701DA">
        <w:rPr>
          <w:rFonts w:ascii="Times New Roman" w:hAnsi="Times New Roman" w:cs="Times New Roman"/>
          <w:color w:val="000000" w:themeColor="text1"/>
          <w:lang w:val="en-US"/>
        </w:rPr>
        <w:instrText xml:space="preserve"> ADDIN ZOTERO_ITEM CSL_CITATION {"citationID":"aeN6FV8T","properties":{"formattedCitation":"Derrida, \\uc0\\u8220{}Force of Law: The \\uc0\\u8216{}Mystical Foundation of Authority.\\uc0\\u8217{}\\uc0\\u8221{}","plainCitation":"Derrida, “Force of Law: The ‘Mystical Foundation of Authority.’”","dontUpdate":true,"noteIndex":12},"citationItems":[{"id":1991,"uris":["http://zotero.org/users/13337379/items/8MTDEMET"],"itemData":{"id":1991,"type":"chapter","container-title":"Deconstruction and the possibility of justice","page":"p. 3-68","publisher":"Routledge","publisher-place":"London","title":"Force of Law: The “Mystical Foundation of Authority”","author":[{"family":"Derrida","given":"Jacques"}],"translator":[{"family":"Quaintance","given":"Mary"}],"editor":[{"family":"Cornell","given":"Drucilla"},{"family":"Rosenfeld","given":"Michel"},{"family":"Carlson,","given":"David Gray"}],"issued":{"date-parts":[["1992"]]}}}],"schema":"https://github.com/citation-style-language/schema/raw/master/csl-citation.json"} </w:instrText>
      </w:r>
      <w:r w:rsidRPr="005701DA">
        <w:rPr>
          <w:rFonts w:ascii="Times New Roman" w:hAnsi="Times New Roman" w:cs="Times New Roman"/>
          <w:color w:val="000000" w:themeColor="text1"/>
          <w:lang w:val="en-US"/>
        </w:rPr>
        <w:fldChar w:fldCharType="separate"/>
      </w:r>
      <w:r w:rsidRPr="005701DA">
        <w:rPr>
          <w:rFonts w:ascii="Times New Roman" w:hAnsi="Times New Roman" w:cs="Times New Roman"/>
          <w:color w:val="000000" w:themeColor="text1"/>
          <w:lang w:val="en-US"/>
        </w:rPr>
        <w:t>Derrida, 'Force of Law’, p.36.</w:t>
      </w:r>
      <w:r w:rsidRPr="005701DA">
        <w:rPr>
          <w:rFonts w:ascii="Times New Roman" w:hAnsi="Times New Roman" w:cs="Times New Roman"/>
          <w:color w:val="000000" w:themeColor="text1"/>
          <w:lang w:val="en-US"/>
        </w:rPr>
        <w:fldChar w:fldCharType="end"/>
      </w:r>
    </w:p>
  </w:endnote>
  <w:endnote w:id="13">
    <w:p w14:paraId="1C40F871" w14:textId="0057E469" w:rsidR="00B8620C" w:rsidRPr="005701DA" w:rsidRDefault="00B8620C" w:rsidP="005701DA">
      <w:pPr>
        <w:pStyle w:val="Endnotentext"/>
        <w:jc w:val="both"/>
        <w:rPr>
          <w:rFonts w:ascii="Times New Roman" w:hAnsi="Times New Roman" w:cs="Times New Roman"/>
          <w:lang w:val="en-US"/>
        </w:rPr>
      </w:pPr>
      <w:r w:rsidRPr="005701DA">
        <w:rPr>
          <w:rStyle w:val="Endnotenzeichen"/>
          <w:rFonts w:ascii="Times New Roman" w:hAnsi="Times New Roman" w:cs="Times New Roman"/>
          <w:lang w:val="en-US"/>
        </w:rPr>
        <w:endnoteRef/>
      </w:r>
      <w:r w:rsidRPr="005701DA">
        <w:rPr>
          <w:rFonts w:ascii="Times New Roman" w:hAnsi="Times New Roman" w:cs="Times New Roman"/>
          <w:lang w:val="en-US"/>
        </w:rPr>
        <w:t xml:space="preserve"> </w:t>
      </w:r>
      <w:r w:rsidRPr="005701DA">
        <w:rPr>
          <w:rFonts w:ascii="Times New Roman" w:hAnsi="Times New Roman" w:cs="Times New Roman"/>
          <w:lang w:val="en-US"/>
        </w:rPr>
        <w:fldChar w:fldCharType="begin"/>
      </w:r>
      <w:r w:rsidRPr="005701DA">
        <w:rPr>
          <w:rFonts w:ascii="Times New Roman" w:hAnsi="Times New Roman" w:cs="Times New Roman"/>
          <w:lang w:val="en-US"/>
        </w:rPr>
        <w:instrText xml:space="preserve"> ADDIN ZOTERO_ITEM CSL_CITATION {"citationID":"jOtDIszY","properties":{"formattedCitation":"Jacques Derrida, \\uc0\\u8220{}Declarations of Independence,\\uc0\\u8221{} {\\i{}New Political Science} 15 (1986): 7\\uc0\\u8211{}15.","plainCitation":"Jacques Derrida, “Declarations of Independence,” New Political Science 15 (1986): 7–15.","dontUpdate":true,"noteIndex":13},"citationItems":[{"id":2007,"uris":["http://zotero.org/users/13337379/items/7CJHQPH7"],"itemData":{"id":2007,"type":"article-journal","container-title":"New Political Science","page":"7-15","title":"Declarations of Independence","volume":"15","author":[{"family":"Derrida","given":"Jacques"}],"issued":{"date-parts":[["1986"]]}}}],"schema":"https://github.com/citation-style-language/schema/raw/master/csl-citation.json"} </w:instrText>
      </w:r>
      <w:r w:rsidRPr="005701DA">
        <w:rPr>
          <w:rFonts w:ascii="Times New Roman" w:hAnsi="Times New Roman" w:cs="Times New Roman"/>
          <w:lang w:val="en-US"/>
        </w:rPr>
        <w:fldChar w:fldCharType="separate"/>
      </w:r>
      <w:r w:rsidRPr="005701DA">
        <w:rPr>
          <w:rFonts w:ascii="Times New Roman" w:hAnsi="Times New Roman" w:cs="Times New Roman"/>
          <w:lang w:val="en-US"/>
        </w:rPr>
        <w:t xml:space="preserve">Jacques Derrida, 'Declarations of Independence', </w:t>
      </w:r>
      <w:r w:rsidRPr="005701DA">
        <w:rPr>
          <w:rFonts w:ascii="Times New Roman" w:hAnsi="Times New Roman" w:cs="Times New Roman"/>
          <w:i/>
          <w:iCs/>
          <w:lang w:val="en-US"/>
        </w:rPr>
        <w:t>New Political Science</w:t>
      </w:r>
      <w:r w:rsidRPr="005701DA">
        <w:rPr>
          <w:rFonts w:ascii="Times New Roman" w:hAnsi="Times New Roman" w:cs="Times New Roman"/>
          <w:lang w:val="en-US"/>
        </w:rPr>
        <w:t xml:space="preserve"> 15 (1986), pp. 7-15 (p.8); emphasis in the original.</w:t>
      </w:r>
      <w:r w:rsidRPr="005701DA">
        <w:rPr>
          <w:rFonts w:ascii="Times New Roman" w:hAnsi="Times New Roman" w:cs="Times New Roman"/>
          <w:lang w:val="en-US"/>
        </w:rPr>
        <w:fldChar w:fldCharType="end"/>
      </w:r>
    </w:p>
  </w:endnote>
  <w:endnote w:id="14">
    <w:p w14:paraId="3F9BD710" w14:textId="74F39E01" w:rsidR="00B8620C" w:rsidRPr="005701DA" w:rsidRDefault="00B8620C" w:rsidP="005701DA">
      <w:pPr>
        <w:pStyle w:val="Endnotentext"/>
        <w:jc w:val="both"/>
        <w:rPr>
          <w:rFonts w:ascii="Times New Roman" w:hAnsi="Times New Roman" w:cs="Times New Roman"/>
          <w:lang w:val="en-US"/>
        </w:rPr>
      </w:pPr>
      <w:r w:rsidRPr="005701DA">
        <w:rPr>
          <w:rStyle w:val="Endnotenzeichen"/>
          <w:rFonts w:ascii="Times New Roman" w:hAnsi="Times New Roman" w:cs="Times New Roman"/>
          <w:lang w:val="en-US"/>
        </w:rPr>
        <w:endnoteRef/>
      </w:r>
      <w:r w:rsidRPr="005701DA">
        <w:rPr>
          <w:rFonts w:ascii="Times New Roman" w:hAnsi="Times New Roman" w:cs="Times New Roman"/>
          <w:lang w:val="en-US"/>
        </w:rPr>
        <w:t xml:space="preserve"> </w:t>
      </w:r>
      <w:r w:rsidRPr="005701DA">
        <w:rPr>
          <w:rFonts w:ascii="Times New Roman" w:hAnsi="Times New Roman" w:cs="Times New Roman"/>
          <w:lang w:val="en-US"/>
        </w:rPr>
        <w:fldChar w:fldCharType="begin"/>
      </w:r>
      <w:r w:rsidRPr="005701DA">
        <w:rPr>
          <w:rFonts w:ascii="Times New Roman" w:hAnsi="Times New Roman" w:cs="Times New Roman"/>
          <w:lang w:val="en-US"/>
        </w:rPr>
        <w:instrText xml:space="preserve"> ADDIN ZOTERO_ITEM CSL_CITATION {"citationID":"yHGU0rOH","properties":{"formattedCitation":"Jacques Derrida, \\uc0\\u8220{}Psyche: Invention of the Other.,\\uc0\\u8221{} in {\\i{}Psyche. Inventions of the Other, Volume I}, ed. Peggy Kamuf and Elizabeth Rottenberg, trans. Catherine Porter (University Press, 2007).","plainCitation":"Jacques Derrida, “Psyche: Invention of the Other.,” in Psyche. Inventions of the Other, Volume I, ed. Peggy Kamuf and Elizabeth Rottenberg, trans. Catherine Porter (University Press, 2007).","dontUpdate":true,"noteIndex":14},"citationItems":[{"id":2008,"uris":["http://zotero.org/users/13337379/items/XBHAZK7G"],"itemData":{"id":2008,"type":"chapter","container-title":"Psyche. Inventions of the Other, Volume I","page":"1-48","publisher":"University Press","publisher-place":"Stanford","title":"Psyche: Invention of the Other.","author":[{"family":"Derrida","given":"Jacques"}],"editor":[{"family":"Kamuf","given":"Peggy"},{"family":"Rottenberg","given":"Elizabeth"}],"translator":[{"family":"Porter","given":"Catherine"}],"issued":{"date-parts":[["2007"]]}}}],"schema":"https://github.com/citation-style-language/schema/raw/master/csl-citation.json"} </w:instrText>
      </w:r>
      <w:r w:rsidRPr="005701DA">
        <w:rPr>
          <w:rFonts w:ascii="Times New Roman" w:hAnsi="Times New Roman" w:cs="Times New Roman"/>
          <w:lang w:val="en-US"/>
        </w:rPr>
        <w:fldChar w:fldCharType="separate"/>
      </w:r>
      <w:r w:rsidRPr="005701DA">
        <w:rPr>
          <w:rFonts w:ascii="Times New Roman" w:hAnsi="Times New Roman" w:cs="Times New Roman"/>
          <w:lang w:val="en-US"/>
        </w:rPr>
        <w:t xml:space="preserve">Jacques Derrida, 'Psyche: Invention of the Other', in </w:t>
      </w:r>
      <w:r w:rsidRPr="005701DA">
        <w:rPr>
          <w:rFonts w:ascii="Times New Roman" w:hAnsi="Times New Roman" w:cs="Times New Roman"/>
          <w:i/>
          <w:iCs/>
          <w:lang w:val="en-US"/>
        </w:rPr>
        <w:t>Psyche. Inventions of the Other, Volume I</w:t>
      </w:r>
      <w:r w:rsidRPr="005701DA">
        <w:rPr>
          <w:rFonts w:ascii="Times New Roman" w:hAnsi="Times New Roman" w:cs="Times New Roman"/>
          <w:lang w:val="en-US"/>
        </w:rPr>
        <w:t>, ed. Peggy Kamuf and Elizabeth Rottenberg, trans. Catherine Porter (Stanford: University Press, 2007) pp.1-48 (p.12).</w:t>
      </w:r>
      <w:r w:rsidRPr="005701DA">
        <w:rPr>
          <w:rFonts w:ascii="Times New Roman" w:hAnsi="Times New Roman" w:cs="Times New Roman"/>
          <w:lang w:val="en-US"/>
        </w:rPr>
        <w:fldChar w:fldCharType="end"/>
      </w:r>
    </w:p>
  </w:endnote>
  <w:endnote w:id="15">
    <w:p w14:paraId="41442D41" w14:textId="08BE91DC" w:rsidR="00B8620C" w:rsidRPr="005701DA" w:rsidRDefault="00B8620C" w:rsidP="005701DA">
      <w:pPr>
        <w:pStyle w:val="Endnotentext"/>
        <w:jc w:val="both"/>
        <w:rPr>
          <w:rFonts w:ascii="Times New Roman" w:hAnsi="Times New Roman" w:cs="Times New Roman"/>
          <w:lang w:val="en-US"/>
        </w:rPr>
      </w:pPr>
      <w:r w:rsidRPr="005701DA">
        <w:rPr>
          <w:rStyle w:val="Endnotenzeichen"/>
          <w:rFonts w:ascii="Times New Roman" w:hAnsi="Times New Roman" w:cs="Times New Roman"/>
          <w:lang w:val="en-US"/>
        </w:rPr>
        <w:endnoteRef/>
      </w:r>
      <w:r w:rsidRPr="005701DA">
        <w:rPr>
          <w:rFonts w:ascii="Times New Roman" w:hAnsi="Times New Roman" w:cs="Times New Roman"/>
          <w:lang w:val="en-US"/>
        </w:rPr>
        <w:t xml:space="preserve"> </w:t>
      </w:r>
      <w:r w:rsidRPr="005701DA">
        <w:rPr>
          <w:rFonts w:ascii="Times New Roman" w:hAnsi="Times New Roman" w:cs="Times New Roman"/>
          <w:lang w:val="en-US"/>
        </w:rPr>
        <w:fldChar w:fldCharType="begin"/>
      </w:r>
      <w:r w:rsidRPr="005701DA">
        <w:rPr>
          <w:rFonts w:ascii="Times New Roman" w:hAnsi="Times New Roman" w:cs="Times New Roman"/>
          <w:lang w:val="en-US"/>
        </w:rPr>
        <w:instrText xml:space="preserve"> ADDIN ZOTERO_ITEM CSL_CITATION {"citationID":"YS7HHa6E","properties":{"formattedCitation":"Derrida, \\uc0\\u8220{}Psyche: Invention of the Other.\\uc0\\u8221{}","plainCitation":"Derrida, “Psyche: Invention of the Other.”","dontUpdate":true,"noteIndex":15},"citationItems":[{"id":2008,"uris":["http://zotero.org/users/13337379/items/XBHAZK7G"],"itemData":{"id":2008,"type":"chapter","container-title":"Psyche. Inventions of the Other, Volume I","page":"1-48","publisher":"University Press","publisher-place":"Stanford","title":"Psyche: Invention of the Other.","author":[{"family":"Derrida","given":"Jacques"}],"editor":[{"family":"Kamuf","given":"Peggy"},{"family":"Rottenberg","given":"Elizabeth"}],"translator":[{"family":"Porter","given":"Catherine"}],"issued":{"date-parts":[["2007"]]}}}],"schema":"https://github.com/citation-style-language/schema/raw/master/csl-citation.json"} </w:instrText>
      </w:r>
      <w:r w:rsidRPr="005701DA">
        <w:rPr>
          <w:rFonts w:ascii="Times New Roman" w:hAnsi="Times New Roman" w:cs="Times New Roman"/>
          <w:lang w:val="en-US"/>
        </w:rPr>
        <w:fldChar w:fldCharType="separate"/>
      </w:r>
      <w:r w:rsidRPr="005701DA">
        <w:rPr>
          <w:rFonts w:ascii="Times New Roman" w:hAnsi="Times New Roman" w:cs="Times New Roman"/>
          <w:lang w:val="en-US"/>
        </w:rPr>
        <w:t>Derrida, 'Psyche: Invention of the Other', p.11;</w:t>
      </w:r>
      <w:r w:rsidRPr="005701DA">
        <w:rPr>
          <w:rFonts w:ascii="Times New Roman" w:hAnsi="Times New Roman" w:cs="Times New Roman"/>
          <w:lang w:val="en-US"/>
        </w:rPr>
        <w:fldChar w:fldCharType="end"/>
      </w:r>
      <w:r w:rsidRPr="005701DA">
        <w:rPr>
          <w:rFonts w:ascii="Times New Roman" w:hAnsi="Times New Roman" w:cs="Times New Roman"/>
          <w:lang w:val="en-US"/>
        </w:rPr>
        <w:t xml:space="preserve"> </w:t>
      </w:r>
      <w:r w:rsidRPr="005701DA">
        <w:rPr>
          <w:rFonts w:ascii="Times New Roman" w:hAnsi="Times New Roman" w:cs="Times New Roman"/>
          <w:lang w:val="en-US"/>
        </w:rPr>
        <w:fldChar w:fldCharType="begin"/>
      </w:r>
      <w:r w:rsidRPr="005701DA">
        <w:rPr>
          <w:rFonts w:ascii="Times New Roman" w:hAnsi="Times New Roman" w:cs="Times New Roman"/>
          <w:lang w:val="en-US"/>
        </w:rPr>
        <w:instrText xml:space="preserve"> ADDIN ZOTERO_ITEM CSL_CITATION {"citationID":"azVfiFpz","properties":{"formattedCitation":"Hofmann, {\\i{}Gr\\uc0\\u252{}ndungszeugnisse. Ann\\uc0\\u228{}herungen an Eine Dekonstruktive Theorie Der Rechtsgr\\uc0\\u252{}ndung Bei Jacques Derrida. Masterarbeit.}","plainCitation":"Hofmann, Gründungszeugnisse. Annäherungen an Eine Dekonstruktive Theorie Der Rechtsgründung Bei Jacques Derrida. Masterarbeit.","noteIndex":15},"citationItems":[{"id":2022,"uris":["http://zotero.org/users/13337379/items/HTM3Z447"],"itemData":{"id":2022,"type":"book","publisher-place":"Universität Wien.","title":"Gründungszeugnisse. Annäherungen an eine dekonstruktive Theorie der Rechtsgründung bei Jacques Derrida. Masterarbeit.","author":[{"family":"Hofmann","given":"Nils"}],"issued":{"date-parts":[["2026"]]}}}],"schema":"https://github.com/citation-style-language/schema/raw/master/csl-citation.json"} </w:instrText>
      </w:r>
      <w:r w:rsidRPr="005701DA">
        <w:rPr>
          <w:rFonts w:ascii="Times New Roman" w:hAnsi="Times New Roman" w:cs="Times New Roman"/>
          <w:lang w:val="en-US"/>
        </w:rPr>
        <w:fldChar w:fldCharType="separate"/>
      </w:r>
      <w:r w:rsidRPr="005701DA">
        <w:rPr>
          <w:rFonts w:ascii="Times New Roman" w:hAnsi="Times New Roman" w:cs="Times New Roman"/>
        </w:rPr>
        <w:t xml:space="preserve">Hofmann, </w:t>
      </w:r>
      <w:r w:rsidRPr="005701DA">
        <w:rPr>
          <w:rFonts w:ascii="Times New Roman" w:hAnsi="Times New Roman" w:cs="Times New Roman"/>
          <w:i/>
          <w:iCs/>
        </w:rPr>
        <w:t xml:space="preserve">Gründungszeugnisse, </w:t>
      </w:r>
      <w:r w:rsidRPr="005701DA">
        <w:rPr>
          <w:rFonts w:ascii="Times New Roman" w:hAnsi="Times New Roman" w:cs="Times New Roman"/>
        </w:rPr>
        <w:t>p.103</w:t>
      </w:r>
      <w:r w:rsidRPr="005701DA">
        <w:rPr>
          <w:rFonts w:ascii="Times New Roman" w:hAnsi="Times New Roman" w:cs="Times New Roman"/>
          <w:i/>
          <w:iCs/>
        </w:rPr>
        <w:t>.</w:t>
      </w:r>
      <w:r w:rsidRPr="005701DA">
        <w:rPr>
          <w:rFonts w:ascii="Times New Roman" w:hAnsi="Times New Roman" w:cs="Times New Roman"/>
          <w:lang w:val="en-US"/>
        </w:rPr>
        <w:fldChar w:fldCharType="end"/>
      </w:r>
    </w:p>
  </w:endnote>
  <w:endnote w:id="16">
    <w:p w14:paraId="72A92618" w14:textId="293EA9F3" w:rsidR="00B8620C" w:rsidRPr="005701DA" w:rsidRDefault="00B8620C" w:rsidP="005701DA">
      <w:pPr>
        <w:pStyle w:val="Endnotentext"/>
        <w:jc w:val="both"/>
        <w:rPr>
          <w:rFonts w:ascii="Times New Roman" w:hAnsi="Times New Roman" w:cs="Times New Roman"/>
          <w:lang w:val="en-US"/>
        </w:rPr>
      </w:pPr>
      <w:r w:rsidRPr="005701DA">
        <w:rPr>
          <w:rStyle w:val="Endnotenzeichen"/>
          <w:rFonts w:ascii="Times New Roman" w:hAnsi="Times New Roman" w:cs="Times New Roman"/>
          <w:lang w:val="en-US"/>
        </w:rPr>
        <w:endnoteRef/>
      </w:r>
      <w:r w:rsidRPr="005701DA">
        <w:rPr>
          <w:rFonts w:ascii="Times New Roman" w:hAnsi="Times New Roman" w:cs="Times New Roman"/>
          <w:lang w:val="en-US"/>
        </w:rPr>
        <w:t xml:space="preserve"> The following paragraph is a summary of the Derrida’s concept of self-reflexivity as developed by Christoph Menke </w:t>
      </w:r>
      <w:r w:rsidRPr="005701DA">
        <w:rPr>
          <w:rFonts w:ascii="Times New Roman" w:hAnsi="Times New Roman" w:cs="Times New Roman"/>
          <w:lang w:val="en-US"/>
        </w:rPr>
        <w:fldChar w:fldCharType="begin"/>
      </w:r>
      <w:r w:rsidRPr="005701DA">
        <w:rPr>
          <w:rFonts w:ascii="Times New Roman" w:hAnsi="Times New Roman" w:cs="Times New Roman"/>
          <w:lang w:val="en-US"/>
        </w:rPr>
        <w:instrText xml:space="preserve"> ADDIN ZOTERO_ITEM CSL_CITATION {"citationID":"9R9OVTII","properties":{"formattedCitation":"Christoph Menke, {\\i{}Critique of Rights}, trans. Christopher Turner (Polity Press, 2020).","plainCitation":"Christoph Menke, Critique of Rights, trans. Christopher Turner (Polity Press, 2020).","dontUpdate":true,"noteIndex":16},"citationItems":[{"id":1990,"uris":["http://zotero.org/users/13337379/items/S237ECVM"],"itemData":{"id":1990,"type":"book","publisher":"Polity Press","publisher-place":"Cambridge (UK) &amp; Medford (USA)","title":"Critique of Rights","author":[{"family":"Menke","given":"Christoph"}],"translator":[{"family":"Turner","given":"Christopher"}],"issued":{"date-parts":[["2020"]]}}}],"schema":"https://github.com/citation-style-language/schema/raw/master/csl-citation.json"} </w:instrText>
      </w:r>
      <w:r w:rsidRPr="005701DA">
        <w:rPr>
          <w:rFonts w:ascii="Times New Roman" w:hAnsi="Times New Roman" w:cs="Times New Roman"/>
          <w:lang w:val="en-US"/>
        </w:rPr>
        <w:fldChar w:fldCharType="separate"/>
      </w:r>
      <w:r w:rsidRPr="005701DA">
        <w:rPr>
          <w:rFonts w:ascii="Times New Roman" w:hAnsi="Times New Roman" w:cs="Times New Roman"/>
          <w:lang w:val="en-US"/>
        </w:rPr>
        <w:t>(</w:t>
      </w:r>
      <w:r w:rsidRPr="005701DA">
        <w:rPr>
          <w:rFonts w:ascii="Times New Roman" w:hAnsi="Times New Roman" w:cs="Times New Roman"/>
          <w:i/>
          <w:iCs/>
          <w:lang w:val="en-US"/>
        </w:rPr>
        <w:t>Critique of Rights</w:t>
      </w:r>
      <w:r w:rsidRPr="005701DA">
        <w:rPr>
          <w:rFonts w:ascii="Times New Roman" w:hAnsi="Times New Roman" w:cs="Times New Roman"/>
          <w:lang w:val="en-US"/>
        </w:rPr>
        <w:t>, trans. Christopher Turner (Cambridge (UK) &amp; Medford (USA): Polity Press, 2020, p.92)</w:t>
      </w:r>
      <w:r w:rsidRPr="005701DA">
        <w:rPr>
          <w:rFonts w:ascii="Times New Roman" w:hAnsi="Times New Roman" w:cs="Times New Roman"/>
          <w:lang w:val="en-US"/>
        </w:rPr>
        <w:fldChar w:fldCharType="end"/>
      </w:r>
      <w:r w:rsidRPr="005701DA">
        <w:rPr>
          <w:rFonts w:ascii="Times New Roman" w:hAnsi="Times New Roman" w:cs="Times New Roman"/>
          <w:lang w:val="en-US"/>
        </w:rPr>
        <w:t>, especially in Chapter 5, drawing on the work</w:t>
      </w:r>
      <w:r w:rsidRPr="005701DA">
        <w:rPr>
          <w:rFonts w:ascii="Times New Roman" w:hAnsi="Times New Roman" w:cs="Times New Roman"/>
          <w:i/>
          <w:iCs/>
          <w:lang w:val="en-US"/>
        </w:rPr>
        <w:t xml:space="preserve"> </w:t>
      </w:r>
      <w:r w:rsidRPr="005701DA">
        <w:rPr>
          <w:rFonts w:ascii="Times New Roman" w:hAnsi="Times New Roman" w:cs="Times New Roman"/>
          <w:lang w:val="en-US"/>
        </w:rPr>
        <w:t>by Rudolph Gasché (</w:t>
      </w:r>
      <w:r w:rsidRPr="005701DA">
        <w:rPr>
          <w:rFonts w:ascii="Times New Roman" w:hAnsi="Times New Roman" w:cs="Times New Roman"/>
          <w:lang w:val="en-US"/>
        </w:rPr>
        <w:fldChar w:fldCharType="begin"/>
      </w:r>
      <w:r w:rsidRPr="005701DA">
        <w:rPr>
          <w:rFonts w:ascii="Times New Roman" w:hAnsi="Times New Roman" w:cs="Times New Roman"/>
          <w:lang w:val="en-US"/>
        </w:rPr>
        <w:instrText xml:space="preserve"> ADDIN ZOTERO_ITEM CSL_CITATION {"citationID":"ZPvj6k3o","properties":{"formattedCitation":"Rudolph Gasch\\uc0\\u233{}, {\\i{}Tain of the Mirror. Derrida and the Philosophy of Reflection.} (Harvard University Pres, 1986).","plainCitation":"Rudolph Gasché, Tain of the Mirror. Derrida and the Philosophy of Reflection. (Harvard University Pres, 1986).","dontUpdate":true,"noteIndex":16},"citationItems":[{"id":2011,"uris":["http://zotero.org/users/13337379/items/UEPY7AHM"],"itemData":{"id":2011,"type":"book","publisher":"Harvard University Press","publisher-place":"Cambridge (USA) &amp; London (UK)","title":"Tain of the Mirror. Derrida and the Philosophy of Reflection.","author":[{"family":"Gasché","given":"Rudolph"}],"issued":{"date-parts":[["1986"]]}}}],"schema":"https://github.com/citation-style-language/schema/raw/master/csl-citation.json"} </w:instrText>
      </w:r>
      <w:r w:rsidRPr="005701DA">
        <w:rPr>
          <w:rFonts w:ascii="Times New Roman" w:hAnsi="Times New Roman" w:cs="Times New Roman"/>
          <w:lang w:val="en-US"/>
        </w:rPr>
        <w:fldChar w:fldCharType="separate"/>
      </w:r>
      <w:r w:rsidRPr="005701DA">
        <w:rPr>
          <w:rFonts w:ascii="Times New Roman" w:hAnsi="Times New Roman" w:cs="Times New Roman"/>
          <w:i/>
          <w:iCs/>
          <w:lang w:val="en-US"/>
        </w:rPr>
        <w:t>Tain of the Mirror. Derrida and the Philosophy of Reflection.</w:t>
      </w:r>
      <w:r w:rsidRPr="005701DA">
        <w:rPr>
          <w:rFonts w:ascii="Times New Roman" w:hAnsi="Times New Roman" w:cs="Times New Roman"/>
          <w:lang w:val="en-US"/>
        </w:rPr>
        <w:t xml:space="preserve"> (Cambridge (USA) &amp; London (UK): Harvard University Press, 1986, p.93).</w:t>
      </w:r>
      <w:r w:rsidRPr="005701DA">
        <w:rPr>
          <w:rFonts w:ascii="Times New Roman" w:hAnsi="Times New Roman" w:cs="Times New Roman"/>
          <w:lang w:val="en-US"/>
        </w:rPr>
        <w:fldChar w:fldCharType="end"/>
      </w:r>
      <w:r w:rsidRPr="005701DA">
        <w:rPr>
          <w:rFonts w:ascii="Times New Roman" w:hAnsi="Times New Roman" w:cs="Times New Roman"/>
          <w:lang w:val="en-US"/>
        </w:rPr>
        <w:t xml:space="preserve"> I align myself with their position on Derrida’s self-reflexivity.</w:t>
      </w:r>
    </w:p>
  </w:endnote>
  <w:endnote w:id="17">
    <w:p w14:paraId="72A2A847" w14:textId="152D0675" w:rsidR="00B8620C" w:rsidRPr="005701DA" w:rsidRDefault="00B8620C" w:rsidP="005701DA">
      <w:pPr>
        <w:pStyle w:val="Endnotentext"/>
        <w:jc w:val="both"/>
        <w:rPr>
          <w:rFonts w:ascii="Times New Roman" w:hAnsi="Times New Roman" w:cs="Times New Roman"/>
          <w:lang w:val="en-US"/>
        </w:rPr>
      </w:pPr>
      <w:r w:rsidRPr="005701DA">
        <w:rPr>
          <w:rStyle w:val="Endnotenzeichen"/>
          <w:rFonts w:ascii="Times New Roman" w:hAnsi="Times New Roman" w:cs="Times New Roman"/>
          <w:lang w:val="en-US"/>
        </w:rPr>
        <w:endnoteRef/>
      </w:r>
      <w:r w:rsidRPr="005701DA">
        <w:rPr>
          <w:rFonts w:ascii="Times New Roman" w:hAnsi="Times New Roman" w:cs="Times New Roman"/>
          <w:lang w:val="en-US"/>
        </w:rPr>
        <w:t xml:space="preserve"> The structure becomes evident exemplarily in Derrida’s theory of signs: the meaning of a sign does not arise from itself, but rather negatively from the traces of its relations to other signs. (</w:t>
      </w:r>
      <w:r w:rsidRPr="005701DA">
        <w:rPr>
          <w:rFonts w:ascii="Times New Roman" w:hAnsi="Times New Roman" w:cs="Times New Roman"/>
          <w:lang w:val="en-US"/>
        </w:rPr>
        <w:fldChar w:fldCharType="begin"/>
      </w:r>
      <w:r w:rsidRPr="005701DA">
        <w:rPr>
          <w:rFonts w:ascii="Times New Roman" w:hAnsi="Times New Roman" w:cs="Times New Roman"/>
          <w:lang w:val="en-US"/>
        </w:rPr>
        <w:instrText xml:space="preserve"> ADDIN ZOTERO_ITEM CSL_CITATION {"citationID":"AccqRY69","properties":{"formattedCitation":"Jacques Derrida, {\\i{}Positions}, trans. Alan Bass (The University of Chicago Press, 1981).","plainCitation":"Jacques Derrida, Positions, trans. Alan Bass (The University of Chicago Press, 1981).","dontUpdate":true,"noteIndex":17},"citationItems":[{"id":2014,"uris":["http://zotero.org/users/13337379/items/5CXEFYCD"],"itemData":{"id":2014,"type":"book","publisher":"The University of Chicago Press","publisher-place":"Chicago","title":"Positions","author":[{"family":"Derrida","given":"Jacques"}],"translator":[{"family":"Bass","given":"Alan"}],"issued":{"date-parts":[["1981"]]}}}],"schema":"https://github.com/citation-style-language/schema/raw/master/csl-citation.json"} </w:instrText>
      </w:r>
      <w:r w:rsidRPr="005701DA">
        <w:rPr>
          <w:rFonts w:ascii="Times New Roman" w:hAnsi="Times New Roman" w:cs="Times New Roman"/>
          <w:lang w:val="en-US"/>
        </w:rPr>
        <w:fldChar w:fldCharType="separate"/>
      </w:r>
      <w:r w:rsidRPr="005701DA">
        <w:rPr>
          <w:rFonts w:ascii="Times New Roman" w:hAnsi="Times New Roman" w:cs="Times New Roman"/>
          <w:lang w:val="en-US"/>
        </w:rPr>
        <w:t xml:space="preserve">Jacques Derrida, </w:t>
      </w:r>
      <w:r w:rsidRPr="005701DA">
        <w:rPr>
          <w:rFonts w:ascii="Times New Roman" w:hAnsi="Times New Roman" w:cs="Times New Roman"/>
          <w:i/>
          <w:iCs/>
          <w:lang w:val="en-US"/>
        </w:rPr>
        <w:t>Positions</w:t>
      </w:r>
      <w:r w:rsidRPr="005701DA">
        <w:rPr>
          <w:rFonts w:ascii="Times New Roman" w:hAnsi="Times New Roman" w:cs="Times New Roman"/>
          <w:lang w:val="en-US"/>
        </w:rPr>
        <w:t>, trans. Alan Bass (Chicago: The University of Chicago Press, 1981), p.26).</w:t>
      </w:r>
      <w:r w:rsidRPr="005701DA">
        <w:rPr>
          <w:rFonts w:ascii="Times New Roman" w:hAnsi="Times New Roman" w:cs="Times New Roman"/>
          <w:lang w:val="en-US"/>
        </w:rPr>
        <w:fldChar w:fldCharType="end"/>
      </w:r>
      <w:r w:rsidRPr="005701DA">
        <w:rPr>
          <w:rFonts w:ascii="Times New Roman" w:hAnsi="Times New Roman" w:cs="Times New Roman"/>
          <w:lang w:val="en-US"/>
        </w:rPr>
        <w:t xml:space="preserve"> </w:t>
      </w:r>
    </w:p>
  </w:endnote>
  <w:endnote w:id="18">
    <w:p w14:paraId="5F948E3D" w14:textId="4EF149E7" w:rsidR="00B8620C" w:rsidRPr="005701DA" w:rsidRDefault="00B8620C" w:rsidP="005701DA">
      <w:pPr>
        <w:pStyle w:val="Endnotentext"/>
        <w:jc w:val="both"/>
        <w:rPr>
          <w:rFonts w:ascii="Times New Roman" w:hAnsi="Times New Roman" w:cs="Times New Roman"/>
          <w:lang w:val="en-US"/>
        </w:rPr>
      </w:pPr>
      <w:r w:rsidRPr="005701DA">
        <w:rPr>
          <w:rStyle w:val="Endnotenzeichen"/>
          <w:rFonts w:ascii="Times New Roman" w:hAnsi="Times New Roman" w:cs="Times New Roman"/>
          <w:lang w:val="en-US"/>
        </w:rPr>
        <w:endnoteRef/>
      </w:r>
      <w:r w:rsidRPr="005701DA">
        <w:rPr>
          <w:rFonts w:ascii="Times New Roman" w:hAnsi="Times New Roman" w:cs="Times New Roman"/>
          <w:lang w:val="en-US"/>
        </w:rPr>
        <w:t xml:space="preserve"> </w:t>
      </w:r>
      <w:r w:rsidRPr="005701DA">
        <w:rPr>
          <w:rFonts w:ascii="Times New Roman" w:hAnsi="Times New Roman" w:cs="Times New Roman"/>
          <w:lang w:val="en-US"/>
        </w:rPr>
        <w:fldChar w:fldCharType="begin"/>
      </w:r>
      <w:r w:rsidRPr="005701DA">
        <w:rPr>
          <w:rFonts w:ascii="Times New Roman" w:hAnsi="Times New Roman" w:cs="Times New Roman"/>
          <w:lang w:val="en-US"/>
        </w:rPr>
        <w:instrText xml:space="preserve"> ADDIN ZOTERO_ITEM CSL_CITATION {"citationID":"msNs3X3A","properties":{"formattedCitation":"Menke, {\\i{}Critique of Rights}.","plainCitation":"Menke, Critique of Rights.","dontUpdate":true,"noteIndex":18},"citationItems":[{"id":1990,"uris":["http://zotero.org/users/13337379/items/S237ECVM"],"itemData":{"id":1990,"type":"book","publisher":"Polity Press","publisher-place":"Cambridge (UK) &amp; Medford (USA)","title":"Critique of Rights","author":[{"family":"Menke","given":"Christoph"}],"translator":[{"family":"Turner","given":"Christopher"}],"issued":{"date-parts":[["2020"]]}}}],"schema":"https://github.com/citation-style-language/schema/raw/master/csl-citation.json"} </w:instrText>
      </w:r>
      <w:r w:rsidRPr="005701DA">
        <w:rPr>
          <w:rFonts w:ascii="Times New Roman" w:hAnsi="Times New Roman" w:cs="Times New Roman"/>
          <w:lang w:val="en-US"/>
        </w:rPr>
        <w:fldChar w:fldCharType="separate"/>
      </w:r>
      <w:r w:rsidRPr="005701DA">
        <w:rPr>
          <w:rFonts w:ascii="Times New Roman" w:hAnsi="Times New Roman" w:cs="Times New Roman"/>
          <w:lang w:val="en-US"/>
        </w:rPr>
        <w:t xml:space="preserve">Menke, </w:t>
      </w:r>
      <w:r w:rsidRPr="005701DA">
        <w:rPr>
          <w:rFonts w:ascii="Times New Roman" w:hAnsi="Times New Roman" w:cs="Times New Roman"/>
          <w:i/>
          <w:iCs/>
          <w:lang w:val="en-US"/>
        </w:rPr>
        <w:t xml:space="preserve">Critique of Rights, </w:t>
      </w:r>
      <w:r w:rsidRPr="005701DA">
        <w:rPr>
          <w:rFonts w:ascii="Times New Roman" w:hAnsi="Times New Roman" w:cs="Times New Roman"/>
          <w:lang w:val="en-US"/>
        </w:rPr>
        <w:t>p.92</w:t>
      </w:r>
      <w:r w:rsidRPr="005701DA">
        <w:rPr>
          <w:rFonts w:ascii="Times New Roman" w:hAnsi="Times New Roman" w:cs="Times New Roman"/>
          <w:lang w:val="en-US"/>
        </w:rPr>
        <w:fldChar w:fldCharType="end"/>
      </w:r>
      <w:r w:rsidRPr="005701DA">
        <w:rPr>
          <w:rFonts w:ascii="Times New Roman" w:hAnsi="Times New Roman" w:cs="Times New Roman"/>
          <w:lang w:val="en-US"/>
        </w:rPr>
        <w:t xml:space="preserve">; </w:t>
      </w:r>
      <w:r w:rsidRPr="005701DA">
        <w:rPr>
          <w:rFonts w:ascii="Times New Roman" w:hAnsi="Times New Roman" w:cs="Times New Roman"/>
          <w:lang w:val="en-US"/>
        </w:rPr>
        <w:fldChar w:fldCharType="begin"/>
      </w:r>
      <w:r w:rsidRPr="005701DA">
        <w:rPr>
          <w:rFonts w:ascii="Times New Roman" w:hAnsi="Times New Roman" w:cs="Times New Roman"/>
          <w:lang w:val="en-US"/>
        </w:rPr>
        <w:instrText xml:space="preserve"> ADDIN ZOTERO_ITEM CSL_CITATION {"citationID":"6Ys9giiB","properties":{"formattedCitation":"Gasch\\uc0\\u233{}, {\\i{}Tain of the Mirror. Derrida and the Philosophy of Reflection.}","plainCitation":"Gasché, Tain of the Mirror. Derrida and the Philosophy of Reflection.","dontUpdate":true,"noteIndex":18},"citationItems":[{"id":2011,"uris":["http://zotero.org/users/13337379/items/UEPY7AHM"],"itemData":{"id":2011,"type":"book","publisher":"Harvard University Press","publisher-place":"Cambridge (USA) &amp; London (UK)","title":"Tain of the Mirror. Derrida and the Philosophy of Reflection.","author":[{"family":"Gasché","given":"Rudolph"}],"issued":{"date-parts":[["1986"]]}}}],"schema":"https://github.com/citation-style-language/schema/raw/master/csl-citation.json"} </w:instrText>
      </w:r>
      <w:r w:rsidRPr="005701DA">
        <w:rPr>
          <w:rFonts w:ascii="Times New Roman" w:hAnsi="Times New Roman" w:cs="Times New Roman"/>
          <w:lang w:val="en-US"/>
        </w:rPr>
        <w:fldChar w:fldCharType="separate"/>
      </w:r>
      <w:r w:rsidRPr="005701DA">
        <w:rPr>
          <w:rFonts w:ascii="Times New Roman" w:hAnsi="Times New Roman" w:cs="Times New Roman"/>
          <w:lang w:val="en-US"/>
        </w:rPr>
        <w:t xml:space="preserve">Gasché, </w:t>
      </w:r>
      <w:r w:rsidRPr="005701DA">
        <w:rPr>
          <w:rFonts w:ascii="Times New Roman" w:hAnsi="Times New Roman" w:cs="Times New Roman"/>
          <w:i/>
          <w:iCs/>
          <w:lang w:val="en-US"/>
        </w:rPr>
        <w:t xml:space="preserve">Tain of the Mirror, </w:t>
      </w:r>
      <w:r w:rsidRPr="005701DA">
        <w:rPr>
          <w:rFonts w:ascii="Times New Roman" w:hAnsi="Times New Roman" w:cs="Times New Roman"/>
          <w:lang w:val="en-US"/>
        </w:rPr>
        <w:t>p.93.</w:t>
      </w:r>
      <w:r w:rsidRPr="005701DA">
        <w:rPr>
          <w:rFonts w:ascii="Times New Roman" w:hAnsi="Times New Roman" w:cs="Times New Roman"/>
          <w:lang w:val="en-US"/>
        </w:rPr>
        <w:fldChar w:fldCharType="end"/>
      </w:r>
    </w:p>
  </w:endnote>
  <w:endnote w:id="19">
    <w:p w14:paraId="22CA525B" w14:textId="61451677" w:rsidR="00B8620C" w:rsidRPr="005701DA" w:rsidRDefault="00B8620C" w:rsidP="005701DA">
      <w:pPr>
        <w:pStyle w:val="Endnotentext"/>
        <w:jc w:val="both"/>
        <w:rPr>
          <w:rFonts w:ascii="Times New Roman" w:hAnsi="Times New Roman" w:cs="Times New Roman"/>
          <w:lang w:val="en-US"/>
        </w:rPr>
      </w:pPr>
      <w:r w:rsidRPr="005701DA">
        <w:rPr>
          <w:rStyle w:val="Endnotenzeichen"/>
          <w:rFonts w:ascii="Times New Roman" w:hAnsi="Times New Roman" w:cs="Times New Roman"/>
          <w:lang w:val="en-US"/>
        </w:rPr>
        <w:endnoteRef/>
      </w:r>
      <w:r w:rsidRPr="005701DA">
        <w:rPr>
          <w:rFonts w:ascii="Times New Roman" w:hAnsi="Times New Roman" w:cs="Times New Roman"/>
          <w:lang w:val="en-US"/>
        </w:rPr>
        <w:t xml:space="preserve"> I derive this general idea from Christoph Menke’s specific application of Jacques Derrida’s concept of self-reflexivity to the law: ‚The paradox is that law’s reference to its own form is necessary or constitutive of law – without it, law does not exist at all – and impossible, leaving law itself exposed – since it refers law to the non-legal, with which law can do nothing.‘ (</w:t>
      </w:r>
      <w:r w:rsidRPr="005701DA">
        <w:rPr>
          <w:rFonts w:ascii="Times New Roman" w:hAnsi="Times New Roman" w:cs="Times New Roman"/>
          <w:lang w:val="en-US"/>
        </w:rPr>
        <w:fldChar w:fldCharType="begin"/>
      </w:r>
      <w:r w:rsidRPr="005701DA">
        <w:rPr>
          <w:rFonts w:ascii="Times New Roman" w:hAnsi="Times New Roman" w:cs="Times New Roman"/>
          <w:lang w:val="en-US"/>
        </w:rPr>
        <w:instrText xml:space="preserve"> ADDIN ZOTERO_ITEM CSL_CITATION {"citationID":"qm7EXTid","properties":{"formattedCitation":"Menke, {\\i{}Critique of Rights}.","plainCitation":"Menke, Critique of Rights.","dontUpdate":true,"noteIndex":19},"citationItems":[{"id":1990,"uris":["http://zotero.org/users/13337379/items/S237ECVM"],"itemData":{"id":1990,"type":"book","publisher":"Polity Press","publisher-place":"Cambridge (UK) &amp; Medford (USA)","title":"Critique of Rights","author":[{"family":"Menke","given":"Christoph"}],"translator":[{"family":"Turner","given":"Christopher"}],"issued":{"date-parts":[["2020"]]}}}],"schema":"https://github.com/citation-style-language/schema/raw/master/csl-citation.json"} </w:instrText>
      </w:r>
      <w:r w:rsidRPr="005701DA">
        <w:rPr>
          <w:rFonts w:ascii="Times New Roman" w:hAnsi="Times New Roman" w:cs="Times New Roman"/>
          <w:lang w:val="en-US"/>
        </w:rPr>
        <w:fldChar w:fldCharType="separate"/>
      </w:r>
      <w:r w:rsidRPr="005701DA">
        <w:rPr>
          <w:rFonts w:ascii="Times New Roman" w:hAnsi="Times New Roman" w:cs="Times New Roman"/>
          <w:lang w:val="en-US"/>
        </w:rPr>
        <w:t xml:space="preserve">Menke, </w:t>
      </w:r>
      <w:r w:rsidRPr="005701DA">
        <w:rPr>
          <w:rFonts w:ascii="Times New Roman" w:hAnsi="Times New Roman" w:cs="Times New Roman"/>
          <w:i/>
          <w:iCs/>
          <w:lang w:val="en-US"/>
        </w:rPr>
        <w:t xml:space="preserve">Critique of Rights, </w:t>
      </w:r>
      <w:r w:rsidRPr="005701DA">
        <w:rPr>
          <w:rFonts w:ascii="Times New Roman" w:hAnsi="Times New Roman" w:cs="Times New Roman"/>
          <w:lang w:val="en-US"/>
        </w:rPr>
        <w:t>p.83).</w:t>
      </w:r>
      <w:r w:rsidRPr="005701DA">
        <w:rPr>
          <w:rFonts w:ascii="Times New Roman" w:hAnsi="Times New Roman" w:cs="Times New Roman"/>
          <w:lang w:val="en-US"/>
        </w:rPr>
        <w:fldChar w:fldCharType="end"/>
      </w:r>
    </w:p>
  </w:endnote>
  <w:endnote w:id="20">
    <w:p w14:paraId="411563B3" w14:textId="0ADC9F40" w:rsidR="00B8620C" w:rsidRPr="005701DA" w:rsidRDefault="00B8620C" w:rsidP="005701DA">
      <w:pPr>
        <w:pStyle w:val="Endnotentext"/>
        <w:jc w:val="both"/>
        <w:rPr>
          <w:rFonts w:ascii="Times New Roman" w:hAnsi="Times New Roman" w:cs="Times New Roman"/>
          <w:lang w:val="en-US"/>
        </w:rPr>
      </w:pPr>
      <w:r w:rsidRPr="005701DA">
        <w:rPr>
          <w:rStyle w:val="Endnotenzeichen"/>
          <w:rFonts w:ascii="Times New Roman" w:hAnsi="Times New Roman" w:cs="Times New Roman"/>
          <w:lang w:val="en-US"/>
        </w:rPr>
        <w:endnoteRef/>
      </w:r>
      <w:r w:rsidRPr="005701DA">
        <w:rPr>
          <w:rFonts w:ascii="Times New Roman" w:hAnsi="Times New Roman" w:cs="Times New Roman"/>
          <w:lang w:val="en-US"/>
        </w:rPr>
        <w:t xml:space="preserve"> I developed this concept in the fourth chapter following Derrida. (</w:t>
      </w:r>
      <w:r w:rsidRPr="005701DA">
        <w:rPr>
          <w:rFonts w:ascii="Times New Roman" w:hAnsi="Times New Roman" w:cs="Times New Roman"/>
          <w:lang w:val="en-US"/>
        </w:rPr>
        <w:fldChar w:fldCharType="begin"/>
      </w:r>
      <w:r w:rsidRPr="005701DA">
        <w:rPr>
          <w:rFonts w:ascii="Times New Roman" w:hAnsi="Times New Roman" w:cs="Times New Roman"/>
          <w:lang w:val="en-US"/>
        </w:rPr>
        <w:instrText xml:space="preserve"> ADDIN ZOTERO_ITEM CSL_CITATION {"citationID":"XwBuIFgp","properties":{"formattedCitation":"Hofmann, {\\i{}Gr\\uc0\\u252{}ndungszeugnisse. Ann\\uc0\\u228{}herungen an Eine Dekonstruktive Theorie Der Rechtsgr\\uc0\\u252{}ndung Bei Jacques Derrida. Masterarbeit.}","plainCitation":"Hofmann, Gründungszeugnisse. Annäherungen an Eine Dekonstruktive Theorie Der Rechtsgründung Bei Jacques Derrida. Masterarbeit.","noteIndex":3},"citationItems":[{"id":2022,"uris":["http://zotero.org/users/13337379/items/HTM3Z447"],"itemData":{"id":2022,"type":"book","publisher-place":"Universität Wien.","title":"Gründungszeugnisse. Annäherungen an eine dekonstruktive Theorie der Rechtsgründung bei Jacques Derrida. Masterarbeit.","author":[{"family":"Hofmann","given":"Nils"}],"issued":{"date-parts":[["2026"]]}}}],"schema":"https://github.com/citation-style-language/schema/raw/master/csl-citation.json"} </w:instrText>
      </w:r>
      <w:r w:rsidRPr="005701DA">
        <w:rPr>
          <w:rFonts w:ascii="Times New Roman" w:hAnsi="Times New Roman" w:cs="Times New Roman"/>
          <w:lang w:val="en-US"/>
        </w:rPr>
        <w:fldChar w:fldCharType="separate"/>
      </w:r>
      <w:r w:rsidRPr="005701DA">
        <w:rPr>
          <w:rFonts w:ascii="Times New Roman" w:hAnsi="Times New Roman" w:cs="Times New Roman"/>
          <w:lang w:val="en-US"/>
        </w:rPr>
        <w:t xml:space="preserve">Hofmann, </w:t>
      </w:r>
      <w:r w:rsidRPr="005701DA">
        <w:rPr>
          <w:rFonts w:ascii="Times New Roman" w:hAnsi="Times New Roman" w:cs="Times New Roman"/>
          <w:i/>
          <w:iCs/>
          <w:lang w:val="en-US"/>
        </w:rPr>
        <w:t xml:space="preserve">Gründungszeugnisse, </w:t>
      </w:r>
      <w:r w:rsidRPr="005701DA">
        <w:rPr>
          <w:rFonts w:ascii="Times New Roman" w:hAnsi="Times New Roman" w:cs="Times New Roman"/>
          <w:lang w:val="en-US"/>
        </w:rPr>
        <w:t>p.116)</w:t>
      </w:r>
      <w:r w:rsidRPr="005701DA">
        <w:rPr>
          <w:rFonts w:ascii="Times New Roman" w:hAnsi="Times New Roman" w:cs="Times New Roman"/>
          <w:i/>
          <w:iCs/>
          <w:lang w:val="en-US"/>
        </w:rPr>
        <w:t xml:space="preserve">. </w:t>
      </w:r>
      <w:r w:rsidRPr="005701DA">
        <w:rPr>
          <w:rFonts w:ascii="Times New Roman" w:hAnsi="Times New Roman" w:cs="Times New Roman"/>
          <w:lang w:val="en-US"/>
        </w:rPr>
        <w:fldChar w:fldCharType="end"/>
      </w:r>
    </w:p>
  </w:endnote>
  <w:endnote w:id="21">
    <w:p w14:paraId="0C788CC1" w14:textId="4004B213" w:rsidR="00B8620C" w:rsidRPr="005701DA" w:rsidRDefault="00B8620C" w:rsidP="005701DA">
      <w:pPr>
        <w:pStyle w:val="Endnotentext"/>
        <w:jc w:val="both"/>
        <w:rPr>
          <w:rFonts w:ascii="Times New Roman" w:hAnsi="Times New Roman" w:cs="Times New Roman"/>
          <w:lang w:val="en-US"/>
        </w:rPr>
      </w:pPr>
      <w:r w:rsidRPr="005701DA">
        <w:rPr>
          <w:rStyle w:val="Endnotenzeichen"/>
          <w:rFonts w:ascii="Times New Roman" w:hAnsi="Times New Roman" w:cs="Times New Roman"/>
          <w:lang w:val="en-US"/>
        </w:rPr>
        <w:endnoteRef/>
      </w:r>
      <w:r w:rsidRPr="005701DA">
        <w:rPr>
          <w:rFonts w:ascii="Times New Roman" w:hAnsi="Times New Roman" w:cs="Times New Roman"/>
          <w:lang w:val="en-US"/>
        </w:rPr>
        <w:t xml:space="preserve"> </w:t>
      </w:r>
      <w:r w:rsidRPr="005701DA">
        <w:rPr>
          <w:rFonts w:ascii="Times New Roman" w:hAnsi="Times New Roman" w:cs="Times New Roman"/>
          <w:lang w:val="en-US"/>
        </w:rPr>
        <w:fldChar w:fldCharType="begin"/>
      </w:r>
      <w:r w:rsidRPr="005701DA">
        <w:rPr>
          <w:rFonts w:ascii="Times New Roman" w:hAnsi="Times New Roman" w:cs="Times New Roman"/>
          <w:lang w:val="en-US"/>
        </w:rPr>
        <w:instrText xml:space="preserve"> ADDIN ZOTERO_ITEM CSL_CITATION {"citationID":"MLtxOLTq","properties":{"formattedCitation":"Menke, {\\i{}Critique of Rights}.","plainCitation":"Menke, Critique of Rights.","dontUpdate":true,"noteIndex":21},"citationItems":[{"id":1990,"uris":["http://zotero.org/users/13337379/items/S237ECVM"],"itemData":{"id":1990,"type":"book","publisher":"Polity Press","publisher-place":"Cambridge (UK) &amp; Medford (USA)","title":"Critique of Rights","author":[{"family":"Menke","given":"Christoph"}],"translator":[{"family":"Turner","given":"Christopher"}],"issued":{"date-parts":[["2020"]]}}}],"schema":"https://github.com/citation-style-language/schema/raw/master/csl-citation.json"} </w:instrText>
      </w:r>
      <w:r w:rsidRPr="005701DA">
        <w:rPr>
          <w:rFonts w:ascii="Times New Roman" w:hAnsi="Times New Roman" w:cs="Times New Roman"/>
          <w:lang w:val="en-US"/>
        </w:rPr>
        <w:fldChar w:fldCharType="separate"/>
      </w:r>
      <w:r w:rsidRPr="005701DA">
        <w:rPr>
          <w:rFonts w:ascii="Times New Roman" w:hAnsi="Times New Roman" w:cs="Times New Roman"/>
          <w:lang w:val="en-US"/>
        </w:rPr>
        <w:t xml:space="preserve">Menke, </w:t>
      </w:r>
      <w:r w:rsidRPr="005701DA">
        <w:rPr>
          <w:rFonts w:ascii="Times New Roman" w:hAnsi="Times New Roman" w:cs="Times New Roman"/>
          <w:i/>
          <w:iCs/>
          <w:lang w:val="en-US"/>
        </w:rPr>
        <w:t xml:space="preserve">Critique of Rights, </w:t>
      </w:r>
      <w:r w:rsidRPr="005701DA">
        <w:rPr>
          <w:rFonts w:ascii="Times New Roman" w:hAnsi="Times New Roman" w:cs="Times New Roman"/>
          <w:lang w:val="en-US"/>
        </w:rPr>
        <w:t>p.82.</w:t>
      </w:r>
      <w:r w:rsidRPr="005701DA">
        <w:rPr>
          <w:rFonts w:ascii="Times New Roman" w:hAnsi="Times New Roman" w:cs="Times New Roman"/>
          <w:lang w:val="en-US"/>
        </w:rPr>
        <w:fldChar w:fldCharType="end"/>
      </w:r>
    </w:p>
  </w:endnote>
  <w:endnote w:id="22">
    <w:p w14:paraId="11B5C46D" w14:textId="77DCBC42" w:rsidR="00B8620C" w:rsidRPr="005701DA" w:rsidRDefault="00B8620C" w:rsidP="005701DA">
      <w:pPr>
        <w:pStyle w:val="Endnotentext"/>
        <w:jc w:val="both"/>
        <w:rPr>
          <w:rFonts w:ascii="Times New Roman" w:hAnsi="Times New Roman" w:cs="Times New Roman"/>
          <w:lang w:val="en-US"/>
        </w:rPr>
      </w:pPr>
      <w:r w:rsidRPr="005701DA">
        <w:rPr>
          <w:rStyle w:val="Endnotenzeichen"/>
          <w:rFonts w:ascii="Times New Roman" w:hAnsi="Times New Roman" w:cs="Times New Roman"/>
          <w:lang w:val="en-US"/>
        </w:rPr>
        <w:endnoteRef/>
      </w:r>
      <w:r w:rsidRPr="005701DA">
        <w:rPr>
          <w:rFonts w:ascii="Times New Roman" w:hAnsi="Times New Roman" w:cs="Times New Roman"/>
          <w:lang w:val="en-US"/>
        </w:rPr>
        <w:t xml:space="preserve"> </w:t>
      </w:r>
      <w:r w:rsidRPr="005701DA">
        <w:rPr>
          <w:rFonts w:ascii="Times New Roman" w:hAnsi="Times New Roman" w:cs="Times New Roman"/>
          <w:lang w:val="en-US"/>
        </w:rPr>
        <w:fldChar w:fldCharType="begin"/>
      </w:r>
      <w:r w:rsidRPr="005701DA">
        <w:rPr>
          <w:rFonts w:ascii="Times New Roman" w:hAnsi="Times New Roman" w:cs="Times New Roman"/>
          <w:lang w:val="en-US"/>
        </w:rPr>
        <w:instrText xml:space="preserve"> ADDIN ZOTERO_ITEM CSL_CITATION {"citationID":"EHoGxz1B","properties":{"formattedCitation":"Derrida, \\uc0\\u8220{}Psyche: Invention of the Other.\\uc0\\u8221{}","plainCitation":"Derrida, “Psyche: Invention of the Other.”","dontUpdate":true,"noteIndex":22},"citationItems":[{"id":2008,"uris":["http://zotero.org/users/13337379/items/XBHAZK7G"],"itemData":{"id":2008,"type":"chapter","container-title":"Psyche. Inventions of the Other, Volume I","page":"1-48","publisher":"University Press","publisher-place":"Stanford","title":"Psyche: Invention of the Other.","author":[{"family":"Derrida","given":"Jacques"}],"editor":[{"family":"Kamuf","given":"Peggy"},{"family":"Rottenberg","given":"Elizabeth"}],"translator":[{"family":"Porter","given":"Catherine"}],"issued":{"date-parts":[["2007"]]}}}],"schema":"https://github.com/citation-style-language/schema/raw/master/csl-citation.json"} </w:instrText>
      </w:r>
      <w:r w:rsidRPr="005701DA">
        <w:rPr>
          <w:rFonts w:ascii="Times New Roman" w:hAnsi="Times New Roman" w:cs="Times New Roman"/>
          <w:lang w:val="en-US"/>
        </w:rPr>
        <w:fldChar w:fldCharType="separate"/>
      </w:r>
      <w:r w:rsidRPr="005701DA">
        <w:rPr>
          <w:rFonts w:ascii="Times New Roman" w:hAnsi="Times New Roman" w:cs="Times New Roman"/>
          <w:lang w:val="en-US"/>
        </w:rPr>
        <w:t>Derrida, 'Psyche: Invention of the Other', p. 11.</w:t>
      </w:r>
      <w:r w:rsidRPr="005701DA">
        <w:rPr>
          <w:rFonts w:ascii="Times New Roman" w:hAnsi="Times New Roman" w:cs="Times New Roman"/>
          <w:lang w:val="en-US"/>
        </w:rPr>
        <w:fldChar w:fldCharType="end"/>
      </w:r>
    </w:p>
  </w:endnote>
  <w:endnote w:id="23">
    <w:p w14:paraId="77A2AB7E" w14:textId="162C4953" w:rsidR="00B8620C" w:rsidRPr="005701DA" w:rsidRDefault="00B8620C" w:rsidP="005701DA">
      <w:pPr>
        <w:pStyle w:val="Endnotentext"/>
        <w:jc w:val="both"/>
        <w:rPr>
          <w:rFonts w:ascii="Times New Roman" w:hAnsi="Times New Roman" w:cs="Times New Roman"/>
          <w:lang w:val="en-US"/>
        </w:rPr>
      </w:pPr>
      <w:r w:rsidRPr="005701DA">
        <w:rPr>
          <w:rStyle w:val="Endnotenzeichen"/>
          <w:rFonts w:ascii="Times New Roman" w:hAnsi="Times New Roman" w:cs="Times New Roman"/>
          <w:lang w:val="en-US"/>
        </w:rPr>
        <w:endnoteRef/>
      </w:r>
      <w:r w:rsidRPr="005701DA">
        <w:rPr>
          <w:rFonts w:ascii="Times New Roman" w:hAnsi="Times New Roman" w:cs="Times New Roman"/>
          <w:lang w:val="en-US"/>
        </w:rPr>
        <w:t xml:space="preserve"> </w:t>
      </w:r>
      <w:r w:rsidRPr="005701DA">
        <w:rPr>
          <w:rFonts w:ascii="Times New Roman" w:hAnsi="Times New Roman" w:cs="Times New Roman"/>
          <w:lang w:val="en-US"/>
        </w:rPr>
        <w:fldChar w:fldCharType="begin"/>
      </w:r>
      <w:r w:rsidRPr="005701DA">
        <w:rPr>
          <w:rFonts w:ascii="Times New Roman" w:hAnsi="Times New Roman" w:cs="Times New Roman"/>
          <w:lang w:val="en-US"/>
        </w:rPr>
        <w:instrText xml:space="preserve"> ADDIN ZOTERO_ITEM CSL_CITATION {"citationID":"J0CAP4tU","properties":{"formattedCitation":"Jacques Derrida, \\uc0\\u8220{}Ulysses Gramophone: Hear Say Yes in Joyce,\\uc0\\u8221{} in {\\i{}Acts of Literature}, ed. Derek Attridge (Routledge, 1992).","plainCitation":"Jacques Derrida, “Ulysses Gramophone: Hear Say Yes in Joyce,” in Acts of Literature, ed. Derek Attridge (Routledge, 1992).","dontUpdate":true,"noteIndex":22},"citationItems":[{"id":2015,"uris":["http://zotero.org/users/13337379/items/7CCUD6RY"],"itemData":{"id":2015,"type":"chapter","container-title":"Acts of Literature","publisher":"Routledge","publisher-place":"New York/London","title":"Ulysses Gramophone: hear Say Yes in Joyce","author":[{"family":"Derrida","given":"Jacques"}],"editor":[{"family":"Attridge","given":"Derek"}],"issued":{"date-parts":[["1992"]]}}}],"schema":"https://github.com/citation-style-language/schema/raw/master/csl-citation.json"} </w:instrText>
      </w:r>
      <w:r w:rsidRPr="005701DA">
        <w:rPr>
          <w:rFonts w:ascii="Times New Roman" w:hAnsi="Times New Roman" w:cs="Times New Roman"/>
          <w:lang w:val="en-US"/>
        </w:rPr>
        <w:fldChar w:fldCharType="separate"/>
      </w:r>
      <w:r w:rsidRPr="005701DA">
        <w:rPr>
          <w:rFonts w:ascii="Times New Roman" w:hAnsi="Times New Roman" w:cs="Times New Roman"/>
          <w:lang w:val="en-US"/>
        </w:rPr>
        <w:t xml:space="preserve">Jacques Derrida, 'Ulysses Gramophone: Hear Say Yes in Joyce', in </w:t>
      </w:r>
      <w:r w:rsidRPr="005701DA">
        <w:rPr>
          <w:rFonts w:ascii="Times New Roman" w:hAnsi="Times New Roman" w:cs="Times New Roman"/>
          <w:i/>
          <w:iCs/>
          <w:lang w:val="en-US"/>
        </w:rPr>
        <w:t>Acts of Literature</w:t>
      </w:r>
      <w:r w:rsidRPr="005701DA">
        <w:rPr>
          <w:rFonts w:ascii="Times New Roman" w:hAnsi="Times New Roman" w:cs="Times New Roman"/>
          <w:lang w:val="en-US"/>
        </w:rPr>
        <w:t>, ed. Derek Attridge (New York/London: Routledge, 1992), p.300.</w:t>
      </w:r>
      <w:r w:rsidRPr="005701DA">
        <w:rPr>
          <w:rFonts w:ascii="Times New Roman" w:hAnsi="Times New Roman" w:cs="Times New Roman"/>
          <w:lang w:val="en-US"/>
        </w:rPr>
        <w:fldChar w:fldCharType="end"/>
      </w:r>
    </w:p>
  </w:endnote>
  <w:endnote w:id="24">
    <w:p w14:paraId="6862864E" w14:textId="4821CD6C" w:rsidR="00B8620C" w:rsidRPr="005701DA" w:rsidRDefault="00B8620C" w:rsidP="005701DA">
      <w:pPr>
        <w:pStyle w:val="Endnotentext"/>
        <w:jc w:val="both"/>
        <w:rPr>
          <w:rFonts w:ascii="Times New Roman" w:hAnsi="Times New Roman" w:cs="Times New Roman"/>
        </w:rPr>
      </w:pPr>
      <w:r w:rsidRPr="005701DA">
        <w:rPr>
          <w:rStyle w:val="Endnotenzeichen"/>
          <w:rFonts w:ascii="Times New Roman" w:hAnsi="Times New Roman" w:cs="Times New Roman"/>
        </w:rPr>
        <w:endnoteRef/>
      </w:r>
      <w:r w:rsidRPr="005701DA">
        <w:rPr>
          <w:rFonts w:ascii="Times New Roman" w:hAnsi="Times New Roman" w:cs="Times New Roman"/>
        </w:rPr>
        <w:t xml:space="preserve"> </w:t>
      </w:r>
      <w:r w:rsidRPr="005701DA">
        <w:rPr>
          <w:rFonts w:ascii="Times New Roman" w:hAnsi="Times New Roman" w:cs="Times New Roman"/>
        </w:rPr>
        <w:fldChar w:fldCharType="begin"/>
      </w:r>
      <w:r w:rsidRPr="005701DA">
        <w:rPr>
          <w:rFonts w:ascii="Times New Roman" w:hAnsi="Times New Roman" w:cs="Times New Roman"/>
        </w:rPr>
        <w:instrText xml:space="preserve"> ADDIN ZOTERO_ITEM CSL_CITATION {"citationID":"rvnAepz8","properties":{"formattedCitation":"Gasch\\uc0\\u233{}, {\\i{}Tain of the Mirror. Derrida and the Philosophy of Reflection.}","plainCitation":"Gasché, Tain of the Mirror. Derrida and the Philosophy of Reflection.","dontUpdate":true,"noteIndex":24},"citationItems":[{"id":2011,"uris":["http://zotero.org/users/13337379/items/UEPY7AHM"],"itemData":{"id":2011,"type":"book","publisher":"Harvard University Press","publisher-place":"Cambridge (USA) &amp; London (UK)","title":"Tain of the Mirror. Derrida and the Philosophy of Reflection.","author":[{"family":"Gasché","given":"Rudolph"}],"issued":{"date-parts":[["1986"]]}}}],"schema":"https://github.com/citation-style-language/schema/raw/master/csl-citation.json"} </w:instrText>
      </w:r>
      <w:r w:rsidRPr="005701DA">
        <w:rPr>
          <w:rFonts w:ascii="Times New Roman" w:hAnsi="Times New Roman" w:cs="Times New Roman"/>
        </w:rPr>
        <w:fldChar w:fldCharType="separate"/>
      </w:r>
      <w:r w:rsidRPr="005701DA">
        <w:rPr>
          <w:rFonts w:ascii="Times New Roman" w:hAnsi="Times New Roman" w:cs="Times New Roman"/>
        </w:rPr>
        <w:t xml:space="preserve">Gasché, </w:t>
      </w:r>
      <w:r w:rsidRPr="005701DA">
        <w:rPr>
          <w:rFonts w:ascii="Times New Roman" w:hAnsi="Times New Roman" w:cs="Times New Roman"/>
          <w:i/>
          <w:iCs/>
        </w:rPr>
        <w:t xml:space="preserve">Tain of the Mirror, </w:t>
      </w:r>
      <w:r w:rsidRPr="005701DA">
        <w:rPr>
          <w:rFonts w:ascii="Times New Roman" w:hAnsi="Times New Roman" w:cs="Times New Roman"/>
        </w:rPr>
        <w:t>p.226</w:t>
      </w:r>
      <w:r w:rsidRPr="005701DA">
        <w:rPr>
          <w:rFonts w:ascii="Times New Roman" w:hAnsi="Times New Roman" w:cs="Times New Roman"/>
          <w:i/>
          <w:iCs/>
        </w:rPr>
        <w:t>.</w:t>
      </w:r>
      <w:r w:rsidRPr="005701DA">
        <w:rPr>
          <w:rFonts w:ascii="Times New Roman" w:hAnsi="Times New Roman" w:cs="Times New Roman"/>
        </w:rPr>
        <w:fldChar w:fldCharType="end"/>
      </w:r>
    </w:p>
  </w:endnote>
  <w:endnote w:id="25">
    <w:p w14:paraId="037BF80E" w14:textId="0DF16693" w:rsidR="00B8620C" w:rsidRPr="005701DA" w:rsidRDefault="00B8620C" w:rsidP="005701DA">
      <w:pPr>
        <w:pStyle w:val="Endnotentext"/>
        <w:jc w:val="both"/>
        <w:rPr>
          <w:rFonts w:ascii="Times New Roman" w:hAnsi="Times New Roman" w:cs="Times New Roman"/>
          <w:lang w:val="en-US"/>
        </w:rPr>
      </w:pPr>
      <w:r w:rsidRPr="005701DA">
        <w:rPr>
          <w:rStyle w:val="Endnotenzeichen"/>
          <w:rFonts w:ascii="Times New Roman" w:hAnsi="Times New Roman" w:cs="Times New Roman"/>
          <w:lang w:val="en-US"/>
        </w:rPr>
        <w:endnoteRef/>
      </w:r>
      <w:r w:rsidRPr="005701DA">
        <w:rPr>
          <w:rFonts w:ascii="Times New Roman" w:hAnsi="Times New Roman" w:cs="Times New Roman"/>
          <w:lang w:val="en-US"/>
        </w:rPr>
        <w:t xml:space="preserve"> Jacques Derrida, 'The Laws of Reflection: Nelson Mandela, in Admiration', in For Nelson Mandela, ed. Jacques Derrida and Mustapha Tlili (New York: Seaver Books, 1987) pp. 11-43 (p.18). </w:t>
      </w:r>
    </w:p>
  </w:endnote>
  <w:endnote w:id="26">
    <w:p w14:paraId="7BC9EBF8" w14:textId="6061B45C" w:rsidR="00B8620C" w:rsidRPr="005701DA" w:rsidRDefault="00B8620C" w:rsidP="005701DA">
      <w:pPr>
        <w:pStyle w:val="Endnotentext"/>
        <w:jc w:val="both"/>
        <w:rPr>
          <w:rFonts w:ascii="Times New Roman" w:hAnsi="Times New Roman" w:cs="Times New Roman"/>
          <w:lang w:val="en-US"/>
        </w:rPr>
      </w:pPr>
      <w:r w:rsidRPr="005701DA">
        <w:rPr>
          <w:rStyle w:val="Endnotenzeichen"/>
          <w:rFonts w:ascii="Times New Roman" w:hAnsi="Times New Roman" w:cs="Times New Roman"/>
          <w:lang w:val="en-US"/>
        </w:rPr>
        <w:endnoteRef/>
      </w:r>
      <w:r w:rsidRPr="005701DA">
        <w:rPr>
          <w:rFonts w:ascii="Times New Roman" w:hAnsi="Times New Roman" w:cs="Times New Roman"/>
          <w:lang w:val="en-US"/>
        </w:rPr>
        <w:t xml:space="preserve"> </w:t>
      </w:r>
      <w:r w:rsidRPr="005701DA">
        <w:rPr>
          <w:rFonts w:ascii="Times New Roman" w:hAnsi="Times New Roman" w:cs="Times New Roman"/>
          <w:lang w:val="en-US"/>
        </w:rPr>
        <w:fldChar w:fldCharType="begin"/>
      </w:r>
      <w:r w:rsidRPr="005701DA">
        <w:rPr>
          <w:rFonts w:ascii="Times New Roman" w:hAnsi="Times New Roman" w:cs="Times New Roman"/>
          <w:lang w:val="en-US"/>
        </w:rPr>
        <w:instrText xml:space="preserve"> ADDIN ZOTERO_ITEM CSL_CITATION {"citationID":"lk4WFgOD","properties":{"formattedCitation":"Jacques Derrida, {\\i{}Politics of Friendship}, trans. George Collins (Verso, 2005).","plainCitation":"Jacques Derrida, Politics of Friendship, trans. George Collins (Verso, 2005).","dontUpdate":true,"noteIndex":26},"citationItems":[{"id":1992,"uris":["http://zotero.org/users/13337379/items/4PJXJ8DZ"],"itemData":{"id":1992,"type":"book","publisher":"Verso","publisher-place":"London/New York","title":"Politics of Friendship","author":[{"family":"Derrida","given":"Jacques"}],"translator":[{"family":"Collins","given":"George"}],"issued":{"date-parts":[["2005"]]}}}],"schema":"https://github.com/citation-style-language/schema/raw/master/csl-citation.json"} </w:instrText>
      </w:r>
      <w:r w:rsidRPr="005701DA">
        <w:rPr>
          <w:rFonts w:ascii="Times New Roman" w:hAnsi="Times New Roman" w:cs="Times New Roman"/>
          <w:lang w:val="en-US"/>
        </w:rPr>
        <w:fldChar w:fldCharType="separate"/>
      </w:r>
      <w:r w:rsidRPr="005701DA">
        <w:rPr>
          <w:rFonts w:ascii="Times New Roman" w:hAnsi="Times New Roman" w:cs="Times New Roman"/>
          <w:lang w:val="en-US"/>
        </w:rPr>
        <w:t xml:space="preserve">Jacques Derrida, </w:t>
      </w:r>
      <w:r w:rsidRPr="005701DA">
        <w:rPr>
          <w:rFonts w:ascii="Times New Roman" w:hAnsi="Times New Roman" w:cs="Times New Roman"/>
          <w:i/>
          <w:iCs/>
          <w:lang w:val="en-US"/>
        </w:rPr>
        <w:t>Politics of Friendship</w:t>
      </w:r>
      <w:r w:rsidRPr="005701DA">
        <w:rPr>
          <w:rFonts w:ascii="Times New Roman" w:hAnsi="Times New Roman" w:cs="Times New Roman"/>
          <w:lang w:val="en-US"/>
        </w:rPr>
        <w:t>, trans. George Collins (London/New York: Verso, 2005), pp. 231-32; emphasis in the original.</w:t>
      </w:r>
      <w:r w:rsidRPr="005701DA">
        <w:rPr>
          <w:rFonts w:ascii="Times New Roman" w:hAnsi="Times New Roman" w:cs="Times New Roman"/>
          <w:lang w:val="en-US"/>
        </w:rPr>
        <w:fldChar w:fldCharType="end"/>
      </w:r>
    </w:p>
  </w:endnote>
  <w:endnote w:id="27">
    <w:p w14:paraId="742ACFF7" w14:textId="22D4F998" w:rsidR="00B8620C" w:rsidRPr="005701DA" w:rsidRDefault="00B8620C" w:rsidP="005701DA">
      <w:pPr>
        <w:pStyle w:val="Endnotentext"/>
        <w:jc w:val="both"/>
        <w:rPr>
          <w:rFonts w:ascii="Times New Roman" w:hAnsi="Times New Roman" w:cs="Times New Roman"/>
          <w:lang w:val="en-US"/>
        </w:rPr>
      </w:pPr>
      <w:r w:rsidRPr="005701DA">
        <w:rPr>
          <w:rStyle w:val="Endnotenzeichen"/>
          <w:rFonts w:ascii="Times New Roman" w:hAnsi="Times New Roman" w:cs="Times New Roman"/>
          <w:lang w:val="en-US"/>
        </w:rPr>
        <w:endnoteRef/>
      </w:r>
      <w:r w:rsidRPr="005701DA">
        <w:rPr>
          <w:rFonts w:ascii="Times New Roman" w:hAnsi="Times New Roman" w:cs="Times New Roman"/>
          <w:lang w:val="en-US"/>
        </w:rPr>
        <w:t xml:space="preserve"> </w:t>
      </w:r>
      <w:r w:rsidRPr="005701DA">
        <w:rPr>
          <w:rFonts w:ascii="Times New Roman" w:hAnsi="Times New Roman" w:cs="Times New Roman"/>
          <w:lang w:val="en-US"/>
        </w:rPr>
        <w:fldChar w:fldCharType="begin"/>
      </w:r>
      <w:r w:rsidRPr="005701DA">
        <w:rPr>
          <w:rFonts w:ascii="Times New Roman" w:hAnsi="Times New Roman" w:cs="Times New Roman"/>
          <w:lang w:val="en-US"/>
        </w:rPr>
        <w:instrText xml:space="preserve"> ADDIN ZOTERO_ITEM CSL_CITATION {"citationID":"qxaUBcBy","properties":{"formattedCitation":"Karl L\\uc0\\u246{}with, {\\i{}Meaning in History. The Theological Implications of the Philosophy of History.} (The University of Chicago Press, 1949).","plainCitation":"Karl Löwith, Meaning in History. The Theological Implications of the Philosophy of History. (The University of Chicago Press, 1949).","dontUpdate":true,"noteIndex":26},"citationItems":[{"id":2016,"uris":["http://zotero.org/users/13337379/items/FIYENYVJ"],"itemData":{"id":2016,"type":"book","publisher":"The University of Chicago Press","publisher-place":"Chicago","title":"Meaning in History. The Theological Implications of the Philosophy of History.","author":[{"family":"Löwith","given":"Karl"}],"issued":{"date-parts":[["1949"]]}}}],"schema":"https://github.com/citation-style-language/schema/raw/master/csl-citation.json"} </w:instrText>
      </w:r>
      <w:r w:rsidRPr="005701DA">
        <w:rPr>
          <w:rFonts w:ascii="Times New Roman" w:hAnsi="Times New Roman" w:cs="Times New Roman"/>
          <w:lang w:val="en-US"/>
        </w:rPr>
        <w:fldChar w:fldCharType="separate"/>
      </w:r>
      <w:r w:rsidRPr="005701DA">
        <w:rPr>
          <w:rFonts w:ascii="Times New Roman" w:hAnsi="Times New Roman" w:cs="Times New Roman"/>
          <w:lang w:val="en-US"/>
        </w:rPr>
        <w:t xml:space="preserve">Karl Löwith, </w:t>
      </w:r>
      <w:r w:rsidRPr="005701DA">
        <w:rPr>
          <w:rFonts w:ascii="Times New Roman" w:hAnsi="Times New Roman" w:cs="Times New Roman"/>
          <w:i/>
          <w:iCs/>
          <w:lang w:val="en-US"/>
        </w:rPr>
        <w:t>Meaning in History. The Theological Implications of the Philosophy of History</w:t>
      </w:r>
      <w:r w:rsidRPr="005701DA">
        <w:rPr>
          <w:rFonts w:ascii="Times New Roman" w:hAnsi="Times New Roman" w:cs="Times New Roman"/>
          <w:lang w:val="en-US"/>
        </w:rPr>
        <w:t xml:space="preserve"> (Chicago: The University of Chicago Press, 1949), p.18; emphasis in the original.</w:t>
      </w:r>
      <w:r w:rsidRPr="005701DA">
        <w:rPr>
          <w:rFonts w:ascii="Times New Roman" w:hAnsi="Times New Roman" w:cs="Times New Roman"/>
          <w:lang w:val="en-US"/>
        </w:rPr>
        <w:fldChar w:fldCharType="end"/>
      </w:r>
    </w:p>
  </w:endnote>
  <w:endnote w:id="28">
    <w:p w14:paraId="6CEBE357" w14:textId="4C30D09D" w:rsidR="00B8620C" w:rsidRPr="005701DA" w:rsidRDefault="00B8620C" w:rsidP="005701DA">
      <w:pPr>
        <w:pStyle w:val="Endnotentext"/>
        <w:jc w:val="both"/>
        <w:rPr>
          <w:rFonts w:ascii="Times New Roman" w:hAnsi="Times New Roman" w:cs="Times New Roman"/>
        </w:rPr>
      </w:pPr>
      <w:r w:rsidRPr="005701DA">
        <w:rPr>
          <w:rStyle w:val="Endnotenzeichen"/>
          <w:rFonts w:ascii="Times New Roman" w:hAnsi="Times New Roman" w:cs="Times New Roman"/>
        </w:rPr>
        <w:endnoteRef/>
      </w:r>
      <w:r w:rsidRPr="005701DA">
        <w:rPr>
          <w:rFonts w:ascii="Times New Roman" w:hAnsi="Times New Roman" w:cs="Times New Roman"/>
        </w:rPr>
        <w:t xml:space="preserve"> </w:t>
      </w:r>
      <w:r w:rsidRPr="005701DA">
        <w:rPr>
          <w:rFonts w:ascii="Times New Roman" w:hAnsi="Times New Roman" w:cs="Times New Roman"/>
          <w:lang w:val="en-US"/>
        </w:rPr>
        <w:t>Some theorists reject this argument. Oliver Marchart, for example, also affirms Heidegger's concept of the abyss in his formulation of post-foundationalism but rejects the notion of being infinitely responsible for the Other as ‘ethicizing politics’ in contrast to his conception of ‘democratic ethics’</w:t>
      </w:r>
      <w:r w:rsidRPr="005701DA">
        <w:rPr>
          <w:rFonts w:ascii="Times New Roman" w:hAnsi="Times New Roman" w:cs="Times New Roman"/>
        </w:rPr>
        <w:t>. (</w:t>
      </w:r>
      <w:r w:rsidRPr="005701DA">
        <w:rPr>
          <w:rFonts w:ascii="Times New Roman" w:hAnsi="Times New Roman" w:cs="Times New Roman"/>
        </w:rPr>
        <w:fldChar w:fldCharType="begin"/>
      </w:r>
      <w:r w:rsidRPr="005701DA">
        <w:rPr>
          <w:rFonts w:ascii="Times New Roman" w:hAnsi="Times New Roman" w:cs="Times New Roman"/>
        </w:rPr>
        <w:instrText xml:space="preserve"> ADDIN ZOTERO_ITEM CSL_CITATION {"citationID":"ACurH40z","properties":{"formattedCitation":"Oliver Marchart, \\uc0\\u8220{}Democracy and Minimal Politics: The Political Difference and Its Consequences,\\uc0\\u8221{} {\\i{}South Atlantic Quarterly} 110, no. 4 (2011): 965\\uc0\\u8211{}73, https://doi.org/10.1215/00382876-1382357.","plainCitation":"Oliver Marchart, “Democracy and Minimal Politics: The Political Difference and Its Consequences,” South Atlantic Quarterly 110, no. 4 (2011): 965–73, https://doi.org/10.1215/00382876-1382357.","noteIndex":27},"citationItems":[{"id":2025,"uris":["http://zotero.org/users/13337379/items/JQDWTGBN"],"itemData":{"id":2025,"type":"article-journal","abstract":"This essay explores the consequences of a recent development in political thought: the differentiation between the concepts of politics and the political (in French, la politique and le politique) as it emerged in the work of Jean-Luc Nancy, Philippe Lacoue-Labarthe, Claude Lefort, Jacques Rancière, Alain Badiou, Ernesto Laclau, and others. It is claimed that, apart from very general ontological questions concerning the political structure of social being, consequences have to be considered along two lines: First, democracy as a regime in which the absence of any ultimate ground of the social is accepted has to be defended against the “new antidemocrats” (such as Slavoj Žižek, Alain Badiou, or the Invisible Committee). For this reason, a democratic notion of solidarity is proposed that is based on the never-ending play between politics and the political. Second, a notion of “minimal politics” has to be developed in order to counter recurring fantasies of “grand politics,” that is, of an ultimate revolutionary break or a decisive political act. For that reason, conditions—such as collectivity, strategy, organization, and conflictuality—are described that allow us to decipher given forms of action as political.","container-title":"South Atlantic Quarterly","DOI":"10.1215/00382876-1382357","ISSN":"0038-2876, 1527-8026","issue":"4","language":"en","page":"965-973","source":"DOI.org (Crossref)","title":"Democracy and Minimal Politics: The Political Difference and Its Consequences","title-short":"Democracy and Minimal Politics","volume":"110","author":[{"family":"Marchart","given":"Oliver"}],"issued":{"date-parts":[["2011",10,1]]}}}],"schema":"https://github.com/citation-style-language/schema/raw/master/csl-citation.json"} </w:instrText>
      </w:r>
      <w:r w:rsidRPr="005701DA">
        <w:rPr>
          <w:rFonts w:ascii="Times New Roman" w:hAnsi="Times New Roman" w:cs="Times New Roman"/>
        </w:rPr>
        <w:fldChar w:fldCharType="separate"/>
      </w:r>
      <w:r w:rsidRPr="005701DA">
        <w:rPr>
          <w:rFonts w:ascii="Times New Roman" w:hAnsi="Times New Roman" w:cs="Times New Roman"/>
        </w:rPr>
        <w:t xml:space="preserve">Oliver Marchart, 'Democracy and Minimal Politics: The Political Difference and Its Consequences,' </w:t>
      </w:r>
      <w:r w:rsidRPr="005701DA">
        <w:rPr>
          <w:rFonts w:ascii="Times New Roman" w:hAnsi="Times New Roman" w:cs="Times New Roman"/>
          <w:i/>
          <w:iCs/>
        </w:rPr>
        <w:t>South Atlantic Quarterly</w:t>
      </w:r>
      <w:r w:rsidRPr="005701DA">
        <w:rPr>
          <w:rFonts w:ascii="Times New Roman" w:hAnsi="Times New Roman" w:cs="Times New Roman"/>
        </w:rPr>
        <w:t xml:space="preserve"> 110 (4) (2011), pp. 965-973 (p.969), https://doi.org/10.1215/00382876-1382357;</w:t>
      </w:r>
      <w:r w:rsidRPr="005701DA">
        <w:rPr>
          <w:rFonts w:ascii="Times New Roman" w:hAnsi="Times New Roman" w:cs="Times New Roman"/>
        </w:rPr>
        <w:fldChar w:fldCharType="end"/>
      </w:r>
      <w:r w:rsidRPr="005701DA">
        <w:rPr>
          <w:rFonts w:ascii="Times New Roman" w:hAnsi="Times New Roman" w:cs="Times New Roman"/>
        </w:rPr>
        <w:t xml:space="preserve"> Oliver Marchart, Post-Foundational Political Thought: Political Difference in Nancy, Lefort, Badiou and Laclau (Edinburgh: University Press, 2007), p. 131).</w:t>
      </w:r>
    </w:p>
  </w:endnote>
  <w:endnote w:id="29">
    <w:p w14:paraId="1C96F99E" w14:textId="28DB53F0" w:rsidR="00B8620C" w:rsidRPr="005701DA" w:rsidRDefault="00B8620C" w:rsidP="005701DA">
      <w:pPr>
        <w:pStyle w:val="Endnotentext"/>
        <w:jc w:val="both"/>
        <w:rPr>
          <w:rFonts w:ascii="Times New Roman" w:hAnsi="Times New Roman" w:cs="Times New Roman"/>
          <w:lang w:val="en-US"/>
        </w:rPr>
      </w:pPr>
      <w:r w:rsidRPr="005701DA">
        <w:rPr>
          <w:rStyle w:val="Endnotenzeichen"/>
          <w:rFonts w:ascii="Times New Roman" w:hAnsi="Times New Roman" w:cs="Times New Roman"/>
          <w:lang w:val="en-US"/>
        </w:rPr>
        <w:endnoteRef/>
      </w:r>
      <w:r w:rsidRPr="005701DA">
        <w:rPr>
          <w:rFonts w:ascii="Times New Roman" w:hAnsi="Times New Roman" w:cs="Times New Roman"/>
          <w:lang w:val="en-US"/>
        </w:rPr>
        <w:t xml:space="preserve"> </w:t>
      </w:r>
      <w:r w:rsidRPr="005701DA">
        <w:rPr>
          <w:rFonts w:ascii="Times New Roman" w:hAnsi="Times New Roman" w:cs="Times New Roman"/>
          <w:lang w:val="en-US"/>
        </w:rPr>
        <w:fldChar w:fldCharType="begin"/>
      </w:r>
      <w:r w:rsidRPr="005701DA">
        <w:rPr>
          <w:rFonts w:ascii="Times New Roman" w:hAnsi="Times New Roman" w:cs="Times New Roman"/>
          <w:lang w:val="en-US"/>
        </w:rPr>
        <w:instrText xml:space="preserve"> ADDIN ZOTERO_ITEM CSL_CITATION {"citationID":"hB8UFn8D","properties":{"formattedCitation":"Jacques Derrida, {\\i{}Rogues. Two Essays on Reason.}, trans. Pascale-Anne Brault and Michael Naas (University Press, 2005).","plainCitation":"Jacques Derrida, Rogues. Two Essays on Reason., trans. Pascale-Anne Brault and Michael Naas (University Press, 2005).","dontUpdate":true,"noteIndex":29},"citationItems":[{"id":1993,"uris":["http://zotero.org/users/13337379/items/X2ICL9IR"],"itemData":{"id":1993,"type":"book","publisher":"University Press","publisher-place":"Stanford","title":"Rogues. Two essays on reason.","author":[{"family":"Derrida","given":"Jacques"}],"translator":[{"family":"Brault","given":"Pascale-Anne"},{"family":"Naas","given":"Michael"}],"issued":{"date-parts":[["2005"]]}}}],"schema":"https://github.com/citation-style-language/schema/raw/master/csl-citation.json"} </w:instrText>
      </w:r>
      <w:r w:rsidRPr="005701DA">
        <w:rPr>
          <w:rFonts w:ascii="Times New Roman" w:hAnsi="Times New Roman" w:cs="Times New Roman"/>
          <w:lang w:val="en-US"/>
        </w:rPr>
        <w:fldChar w:fldCharType="separate"/>
      </w:r>
      <w:r w:rsidRPr="005701DA">
        <w:rPr>
          <w:rFonts w:ascii="Times New Roman" w:hAnsi="Times New Roman" w:cs="Times New Roman"/>
          <w:lang w:val="en-US"/>
        </w:rPr>
        <w:t xml:space="preserve">Jacques Derrida, </w:t>
      </w:r>
      <w:r w:rsidRPr="005701DA">
        <w:rPr>
          <w:rFonts w:ascii="Times New Roman" w:hAnsi="Times New Roman" w:cs="Times New Roman"/>
          <w:i/>
          <w:iCs/>
          <w:lang w:val="en-US"/>
        </w:rPr>
        <w:t>Rogues. Two Essays on Reason.</w:t>
      </w:r>
      <w:r w:rsidRPr="005701DA">
        <w:rPr>
          <w:rFonts w:ascii="Times New Roman" w:hAnsi="Times New Roman" w:cs="Times New Roman"/>
          <w:lang w:val="en-US"/>
        </w:rPr>
        <w:t>, trans. Pascale-Anne Brault and Michael Naas (Stanford: University Press, 2005), p.152.</w:t>
      </w:r>
      <w:r w:rsidRPr="005701DA">
        <w:rPr>
          <w:rFonts w:ascii="Times New Roman" w:hAnsi="Times New Roman" w:cs="Times New Roman"/>
          <w:lang w:val="en-US"/>
        </w:rPr>
        <w:fldChar w:fldCharType="end"/>
      </w:r>
    </w:p>
  </w:endnote>
  <w:endnote w:id="30">
    <w:p w14:paraId="44F0ADAF" w14:textId="341773B6" w:rsidR="00B8620C" w:rsidRPr="005701DA" w:rsidRDefault="00B8620C" w:rsidP="005701DA">
      <w:pPr>
        <w:pStyle w:val="Endnotentext"/>
        <w:jc w:val="both"/>
        <w:rPr>
          <w:rFonts w:ascii="Times New Roman" w:hAnsi="Times New Roman" w:cs="Times New Roman"/>
          <w:lang w:val="en-US"/>
        </w:rPr>
      </w:pPr>
      <w:r w:rsidRPr="005701DA">
        <w:rPr>
          <w:rStyle w:val="Endnotenzeichen"/>
          <w:rFonts w:ascii="Times New Roman" w:hAnsi="Times New Roman" w:cs="Times New Roman"/>
          <w:lang w:val="en-US"/>
        </w:rPr>
        <w:endnoteRef/>
      </w:r>
      <w:r w:rsidRPr="005701DA">
        <w:rPr>
          <w:rFonts w:ascii="Times New Roman" w:hAnsi="Times New Roman" w:cs="Times New Roman"/>
          <w:lang w:val="en-US"/>
        </w:rPr>
        <w:t xml:space="preserve"> </w:t>
      </w:r>
      <w:r w:rsidRPr="005701DA">
        <w:rPr>
          <w:rFonts w:ascii="Times New Roman" w:hAnsi="Times New Roman" w:cs="Times New Roman"/>
          <w:lang w:val="en-US"/>
        </w:rPr>
        <w:fldChar w:fldCharType="begin"/>
      </w:r>
      <w:r w:rsidRPr="005701DA">
        <w:rPr>
          <w:rFonts w:ascii="Times New Roman" w:hAnsi="Times New Roman" w:cs="Times New Roman"/>
          <w:lang w:val="en-US"/>
        </w:rPr>
        <w:instrText xml:space="preserve"> ADDIN ZOTERO_ITEM CSL_CITATION {"citationID":"4X2jAlN5","properties":{"formattedCitation":"Derrida, {\\i{}Rogues. Two Essays on Reason.}","plainCitation":"Derrida, Rogues. Two Essays on Reason.","dontUpdate":true,"noteIndex":30},"citationItems":[{"id":1993,"uris":["http://zotero.org/users/13337379/items/X2ICL9IR"],"itemData":{"id":1993,"type":"book","publisher":"University Press","publisher-place":"Stanford","title":"Rogues. Two essays on reason.","author":[{"family":"Derrida","given":"Jacques"}],"translator":[{"family":"Brault","given":"Pascale-Anne"},{"family":"Naas","given":"Michael"}],"issued":{"date-parts":[["2005"]]}}}],"schema":"https://github.com/citation-style-language/schema/raw/master/csl-citation.json"} </w:instrText>
      </w:r>
      <w:r w:rsidRPr="005701DA">
        <w:rPr>
          <w:rFonts w:ascii="Times New Roman" w:hAnsi="Times New Roman" w:cs="Times New Roman"/>
          <w:lang w:val="en-US"/>
        </w:rPr>
        <w:fldChar w:fldCharType="separate"/>
      </w:r>
      <w:r w:rsidRPr="005701DA">
        <w:rPr>
          <w:rFonts w:ascii="Times New Roman" w:hAnsi="Times New Roman" w:cs="Times New Roman"/>
          <w:lang w:val="en-US"/>
        </w:rPr>
        <w:t xml:space="preserve">Derrida, </w:t>
      </w:r>
      <w:r w:rsidRPr="005701DA">
        <w:rPr>
          <w:rFonts w:ascii="Times New Roman" w:hAnsi="Times New Roman" w:cs="Times New Roman"/>
          <w:i/>
          <w:iCs/>
          <w:lang w:val="en-US"/>
        </w:rPr>
        <w:t xml:space="preserve">Rogues, </w:t>
      </w:r>
      <w:r w:rsidRPr="005701DA">
        <w:rPr>
          <w:rFonts w:ascii="Times New Roman" w:hAnsi="Times New Roman" w:cs="Times New Roman"/>
          <w:lang w:val="en-US"/>
        </w:rPr>
        <w:t>p.17.</w:t>
      </w:r>
      <w:r w:rsidRPr="005701DA">
        <w:rPr>
          <w:rFonts w:ascii="Times New Roman" w:hAnsi="Times New Roman" w:cs="Times New Roman"/>
          <w:lang w:val="en-US"/>
        </w:rPr>
        <w:fldChar w:fldCharType="end"/>
      </w:r>
    </w:p>
  </w:endnote>
  <w:endnote w:id="31">
    <w:p w14:paraId="7521F03D" w14:textId="21D3C8E1" w:rsidR="00B8620C" w:rsidRPr="005701DA" w:rsidRDefault="00B8620C" w:rsidP="005701DA">
      <w:pPr>
        <w:pStyle w:val="Endnotentext"/>
        <w:jc w:val="both"/>
        <w:rPr>
          <w:rFonts w:ascii="Times New Roman" w:hAnsi="Times New Roman" w:cs="Times New Roman"/>
          <w:lang w:val="en-US"/>
        </w:rPr>
      </w:pPr>
      <w:r w:rsidRPr="005701DA">
        <w:rPr>
          <w:rStyle w:val="Endnotenzeichen"/>
          <w:rFonts w:ascii="Times New Roman" w:hAnsi="Times New Roman" w:cs="Times New Roman"/>
          <w:lang w:val="en-US"/>
        </w:rPr>
        <w:endnoteRef/>
      </w:r>
      <w:r w:rsidRPr="005701DA">
        <w:rPr>
          <w:rFonts w:ascii="Times New Roman" w:hAnsi="Times New Roman" w:cs="Times New Roman"/>
          <w:lang w:val="en-US"/>
        </w:rPr>
        <w:t xml:space="preserve"> </w:t>
      </w:r>
      <w:r w:rsidRPr="005701DA">
        <w:rPr>
          <w:rFonts w:ascii="Times New Roman" w:hAnsi="Times New Roman" w:cs="Times New Roman"/>
          <w:lang w:val="en-US"/>
        </w:rPr>
        <w:fldChar w:fldCharType="begin"/>
      </w:r>
      <w:r w:rsidRPr="005701DA">
        <w:rPr>
          <w:rFonts w:ascii="Times New Roman" w:hAnsi="Times New Roman" w:cs="Times New Roman"/>
          <w:lang w:val="en-US"/>
        </w:rPr>
        <w:instrText xml:space="preserve"> ADDIN ZOTERO_ITEM CSL_CITATION {"citationID":"AveU72tP","properties":{"formattedCitation":"Derrida, {\\i{}Rogues. Two Essays on Reason.}","plainCitation":"Derrida, Rogues. Two Essays on Reason.","dontUpdate":true,"noteIndex":31},"citationItems":[{"id":1993,"uris":["http://zotero.org/users/13337379/items/X2ICL9IR"],"itemData":{"id":1993,"type":"book","publisher":"University Press","publisher-place":"Stanford","title":"Rogues. Two essays on reason.","author":[{"family":"Derrida","given":"Jacques"}],"translator":[{"family":"Brault","given":"Pascale-Anne"},{"family":"Naas","given":"Michael"}],"issued":{"date-parts":[["2005"]]}}}],"schema":"https://github.com/citation-style-language/schema/raw/master/csl-citation.json"} </w:instrText>
      </w:r>
      <w:r w:rsidRPr="005701DA">
        <w:rPr>
          <w:rFonts w:ascii="Times New Roman" w:hAnsi="Times New Roman" w:cs="Times New Roman"/>
          <w:lang w:val="en-US"/>
        </w:rPr>
        <w:fldChar w:fldCharType="separate"/>
      </w:r>
      <w:r w:rsidRPr="005701DA">
        <w:rPr>
          <w:rFonts w:ascii="Times New Roman" w:hAnsi="Times New Roman" w:cs="Times New Roman"/>
          <w:lang w:val="en-US"/>
        </w:rPr>
        <w:t xml:space="preserve">Derrida, </w:t>
      </w:r>
      <w:r w:rsidRPr="005701DA">
        <w:rPr>
          <w:rFonts w:ascii="Times New Roman" w:hAnsi="Times New Roman" w:cs="Times New Roman"/>
          <w:i/>
          <w:iCs/>
          <w:lang w:val="en-US"/>
        </w:rPr>
        <w:t xml:space="preserve">Rogues, </w:t>
      </w:r>
      <w:r w:rsidRPr="005701DA">
        <w:rPr>
          <w:rFonts w:ascii="Times New Roman" w:hAnsi="Times New Roman" w:cs="Times New Roman"/>
          <w:lang w:val="en-US"/>
        </w:rPr>
        <w:t>p.209</w:t>
      </w:r>
      <w:r w:rsidRPr="005701DA">
        <w:rPr>
          <w:rFonts w:ascii="Times New Roman" w:hAnsi="Times New Roman" w:cs="Times New Roman"/>
          <w:i/>
          <w:iCs/>
          <w:lang w:val="en-US"/>
        </w:rPr>
        <w:t>.</w:t>
      </w:r>
      <w:r w:rsidRPr="005701DA">
        <w:rPr>
          <w:rFonts w:ascii="Times New Roman" w:hAnsi="Times New Roman" w:cs="Times New Roman"/>
          <w:lang w:val="en-US"/>
        </w:rPr>
        <w:fldChar w:fldCharType="end"/>
      </w:r>
    </w:p>
  </w:endnote>
  <w:endnote w:id="32">
    <w:p w14:paraId="10D1F354" w14:textId="60BFE4AA" w:rsidR="00B8620C" w:rsidRPr="005701DA" w:rsidRDefault="00B8620C" w:rsidP="005701DA">
      <w:pPr>
        <w:pStyle w:val="Endnotentext"/>
        <w:jc w:val="both"/>
        <w:rPr>
          <w:rFonts w:ascii="Times New Roman" w:hAnsi="Times New Roman" w:cs="Times New Roman"/>
        </w:rPr>
      </w:pPr>
      <w:r w:rsidRPr="005701DA">
        <w:rPr>
          <w:rStyle w:val="Endnotenzeichen"/>
          <w:rFonts w:ascii="Times New Roman" w:hAnsi="Times New Roman" w:cs="Times New Roman"/>
        </w:rPr>
        <w:endnoteRef/>
      </w:r>
      <w:r w:rsidRPr="005701DA">
        <w:rPr>
          <w:rFonts w:ascii="Times New Roman" w:hAnsi="Times New Roman" w:cs="Times New Roman"/>
        </w:rPr>
        <w:t xml:space="preserve"> </w:t>
      </w:r>
      <w:r w:rsidRPr="005701DA">
        <w:rPr>
          <w:rFonts w:ascii="Times New Roman" w:hAnsi="Times New Roman" w:cs="Times New Roman"/>
        </w:rPr>
        <w:fldChar w:fldCharType="begin"/>
      </w:r>
      <w:r w:rsidRPr="005701DA">
        <w:rPr>
          <w:rFonts w:ascii="Times New Roman" w:hAnsi="Times New Roman" w:cs="Times New Roman"/>
        </w:rPr>
        <w:instrText xml:space="preserve"> ADDIN ZOTERO_ITEM CSL_CITATION {"citationID":"uWR0aJ8H","properties":{"formattedCitation":"Derrida, {\\i{}Rogues. Two Essays on Reason.}","plainCitation":"Derrida, Rogues. Two Essays on Reason.","dontUpdate":true,"noteIndex":32},"citationItems":[{"id":1993,"uris":["http://zotero.org/users/13337379/items/X2ICL9IR"],"itemData":{"id":1993,"type":"book","publisher":"University Press","publisher-place":"Stanford","title":"Rogues. Two essays on reason.","author":[{"family":"Derrida","given":"Jacques"}],"translator":[{"family":"Brault","given":"Pascale-Anne"},{"family":"Naas","given":"Michael"}],"issued":{"date-parts":[["2005"]]}}}],"schema":"https://github.com/citation-style-language/schema/raw/master/csl-citation.json"} </w:instrText>
      </w:r>
      <w:r w:rsidRPr="005701DA">
        <w:rPr>
          <w:rFonts w:ascii="Times New Roman" w:hAnsi="Times New Roman" w:cs="Times New Roman"/>
        </w:rPr>
        <w:fldChar w:fldCharType="separate"/>
      </w:r>
      <w:r w:rsidRPr="005701DA">
        <w:rPr>
          <w:rFonts w:ascii="Times New Roman" w:hAnsi="Times New Roman" w:cs="Times New Roman"/>
        </w:rPr>
        <w:t xml:space="preserve">Derrida, </w:t>
      </w:r>
      <w:r w:rsidRPr="005701DA">
        <w:rPr>
          <w:rFonts w:ascii="Times New Roman" w:hAnsi="Times New Roman" w:cs="Times New Roman"/>
          <w:i/>
          <w:iCs/>
        </w:rPr>
        <w:t>Rogues,</w:t>
      </w:r>
      <w:r w:rsidRPr="005701DA">
        <w:rPr>
          <w:rFonts w:ascii="Times New Roman" w:hAnsi="Times New Roman" w:cs="Times New Roman"/>
        </w:rPr>
        <w:t xml:space="preserve"> p.36</w:t>
      </w:r>
      <w:r w:rsidRPr="005701DA">
        <w:rPr>
          <w:rFonts w:ascii="Times New Roman" w:hAnsi="Times New Roman" w:cs="Times New Roman"/>
          <w:i/>
          <w:iCs/>
        </w:rPr>
        <w:t>.</w:t>
      </w:r>
      <w:r w:rsidRPr="005701DA">
        <w:rPr>
          <w:rFonts w:ascii="Times New Roman" w:hAnsi="Times New Roman" w:cs="Times New Roman"/>
        </w:rPr>
        <w:fldChar w:fldCharType="end"/>
      </w:r>
    </w:p>
  </w:endnote>
  <w:endnote w:id="33">
    <w:p w14:paraId="20D33A1A" w14:textId="5CF8179E" w:rsidR="00B8620C" w:rsidRPr="005701DA" w:rsidRDefault="00B8620C" w:rsidP="005701DA">
      <w:pPr>
        <w:pStyle w:val="Endnotentext"/>
        <w:jc w:val="both"/>
        <w:rPr>
          <w:rFonts w:ascii="Times New Roman" w:hAnsi="Times New Roman" w:cs="Times New Roman"/>
          <w:lang w:val="en-US"/>
        </w:rPr>
      </w:pPr>
      <w:r w:rsidRPr="005701DA">
        <w:rPr>
          <w:rStyle w:val="Endnotenzeichen"/>
          <w:rFonts w:ascii="Times New Roman" w:hAnsi="Times New Roman" w:cs="Times New Roman"/>
          <w:lang w:val="en-US"/>
        </w:rPr>
        <w:endnoteRef/>
      </w:r>
      <w:r w:rsidRPr="005701DA">
        <w:rPr>
          <w:rFonts w:ascii="Times New Roman" w:hAnsi="Times New Roman" w:cs="Times New Roman"/>
          <w:lang w:val="en-US"/>
        </w:rPr>
        <w:t xml:space="preserve"> </w:t>
      </w:r>
      <w:r w:rsidRPr="005701DA">
        <w:rPr>
          <w:rFonts w:ascii="Times New Roman" w:hAnsi="Times New Roman" w:cs="Times New Roman"/>
          <w:lang w:val="en-US"/>
        </w:rPr>
        <w:fldChar w:fldCharType="begin"/>
      </w:r>
      <w:r w:rsidRPr="005701DA">
        <w:rPr>
          <w:rFonts w:ascii="Times New Roman" w:hAnsi="Times New Roman" w:cs="Times New Roman"/>
          <w:lang w:val="en-US"/>
        </w:rPr>
        <w:instrText xml:space="preserve"> ADDIN ZOTERO_ITEM CSL_CITATION {"citationID":"JSdQPZPH","properties":{"formattedCitation":"Derrida, {\\i{}Politics of Friendship}.","plainCitation":"Derrida, Politics of Friendship.","dontUpdate":true,"noteIndex":33},"citationItems":[{"id":1992,"uris":["http://zotero.org/users/13337379/items/4PJXJ8DZ"],"itemData":{"id":1992,"type":"book","publisher":"Verso","publisher-place":"London/New York","title":"Politics of Friendship","author":[{"family":"Derrida","given":"Jacques"}],"translator":[{"family":"Collins","given":"George"}],"issued":{"date-parts":[["2005"]]}}}],"schema":"https://github.com/citation-style-language/schema/raw/master/csl-citation.json"} </w:instrText>
      </w:r>
      <w:r w:rsidRPr="005701DA">
        <w:rPr>
          <w:rFonts w:ascii="Times New Roman" w:hAnsi="Times New Roman" w:cs="Times New Roman"/>
          <w:lang w:val="en-US"/>
        </w:rPr>
        <w:fldChar w:fldCharType="separate"/>
      </w:r>
      <w:r w:rsidRPr="005701DA">
        <w:rPr>
          <w:rFonts w:ascii="Times New Roman" w:hAnsi="Times New Roman" w:cs="Times New Roman"/>
          <w:lang w:val="en-US"/>
        </w:rPr>
        <w:t xml:space="preserve">Derrida, </w:t>
      </w:r>
      <w:r w:rsidRPr="005701DA">
        <w:rPr>
          <w:rFonts w:ascii="Times New Roman" w:hAnsi="Times New Roman" w:cs="Times New Roman"/>
          <w:i/>
          <w:iCs/>
          <w:lang w:val="en-US"/>
        </w:rPr>
        <w:t xml:space="preserve">Politics of Friendship, </w:t>
      </w:r>
      <w:r w:rsidRPr="005701DA">
        <w:rPr>
          <w:rFonts w:ascii="Times New Roman" w:hAnsi="Times New Roman" w:cs="Times New Roman"/>
          <w:lang w:val="en-US"/>
        </w:rPr>
        <w:t>p.232.</w:t>
      </w:r>
      <w:r w:rsidRPr="005701DA">
        <w:rPr>
          <w:rFonts w:ascii="Times New Roman" w:hAnsi="Times New Roman" w:cs="Times New Roman"/>
          <w:lang w:val="en-US"/>
        </w:rPr>
        <w:fldChar w:fldCharType="end"/>
      </w:r>
    </w:p>
  </w:endnote>
  <w:endnote w:id="34">
    <w:p w14:paraId="6298B9EF" w14:textId="48632511" w:rsidR="00B8620C" w:rsidRPr="005701DA" w:rsidRDefault="00B8620C" w:rsidP="005701DA">
      <w:pPr>
        <w:pStyle w:val="Endnotentext"/>
        <w:jc w:val="both"/>
        <w:rPr>
          <w:rFonts w:ascii="Times New Roman" w:hAnsi="Times New Roman" w:cs="Times New Roman"/>
          <w:lang w:val="en-US"/>
        </w:rPr>
      </w:pPr>
      <w:r w:rsidRPr="005701DA">
        <w:rPr>
          <w:rStyle w:val="Endnotenzeichen"/>
          <w:rFonts w:ascii="Times New Roman" w:hAnsi="Times New Roman" w:cs="Times New Roman"/>
          <w:lang w:val="en-US"/>
        </w:rPr>
        <w:endnoteRef/>
      </w:r>
      <w:r w:rsidRPr="005701DA">
        <w:rPr>
          <w:rFonts w:ascii="Times New Roman" w:hAnsi="Times New Roman" w:cs="Times New Roman"/>
          <w:lang w:val="en-US"/>
        </w:rPr>
        <w:t xml:space="preserve"> </w:t>
      </w:r>
      <w:r w:rsidRPr="005701DA">
        <w:rPr>
          <w:rFonts w:ascii="Times New Roman" w:hAnsi="Times New Roman" w:cs="Times New Roman"/>
          <w:lang w:val="en-US"/>
        </w:rPr>
        <w:fldChar w:fldCharType="begin"/>
      </w:r>
      <w:r w:rsidRPr="005701DA">
        <w:rPr>
          <w:rFonts w:ascii="Times New Roman" w:hAnsi="Times New Roman" w:cs="Times New Roman"/>
          <w:lang w:val="en-US"/>
        </w:rPr>
        <w:instrText xml:space="preserve"> ADDIN ZOTERO_ITEM CSL_CITATION {"citationID":"fsPsKpLc","properties":{"formattedCitation":"Derrida, \\uc0\\u8220{}Force of Law: The \\uc0\\u8216{}Mystical Foundation of Authority.\\uc0\\u8217{}\\uc0\\u8221{}","plainCitation":"Derrida, “Force of Law: The ‘Mystical Foundation of Authority.’”","dontUpdate":true,"noteIndex":34},"citationItems":[{"id":1991,"uris":["http://zotero.org/users/13337379/items/8MTDEMET"],"itemData":{"id":1991,"type":"chapter","container-title":"Deconstruction and the possibility of justice","page":"p. 3-68","publisher":"Routledge","publisher-place":"London","title":"Force of Law: The “Mystical Foundation of Authority”","author":[{"family":"Derrida","given":"Jacques"}],"translator":[{"family":"Quaintance","given":"Mary"}],"editor":[{"family":"Cornell","given":"Drucilla"},{"family":"Rosenfeld","given":"Michel"},{"family":"Carlson,","given":"David Gray"}],"issued":{"date-parts":[["1992"]]}}}],"schema":"https://github.com/citation-style-language/schema/raw/master/csl-citation.json"} </w:instrText>
      </w:r>
      <w:r w:rsidRPr="005701DA">
        <w:rPr>
          <w:rFonts w:ascii="Times New Roman" w:hAnsi="Times New Roman" w:cs="Times New Roman"/>
          <w:lang w:val="en-US"/>
        </w:rPr>
        <w:fldChar w:fldCharType="separate"/>
      </w:r>
      <w:r w:rsidRPr="005701DA">
        <w:rPr>
          <w:rFonts w:ascii="Times New Roman" w:hAnsi="Times New Roman" w:cs="Times New Roman"/>
          <w:lang w:val="en-US"/>
        </w:rPr>
        <w:t>Derrida, 'Force of Law’, pp.22-29</w:t>
      </w:r>
      <w:r w:rsidRPr="005701DA">
        <w:rPr>
          <w:rFonts w:ascii="Times New Roman" w:hAnsi="Times New Roman" w:cs="Times New Roman"/>
          <w:lang w:val="en-US"/>
        </w:rPr>
        <w:fldChar w:fldCharType="end"/>
      </w:r>
      <w:r w:rsidRPr="005701DA">
        <w:rPr>
          <w:rFonts w:ascii="Times New Roman" w:hAnsi="Times New Roman" w:cs="Times New Roman"/>
          <w:lang w:val="en-US"/>
        </w:rPr>
        <w:t>.</w:t>
      </w:r>
    </w:p>
  </w:endnote>
  <w:endnote w:id="35">
    <w:p w14:paraId="7207E0BE" w14:textId="3A64CEDD" w:rsidR="00B8620C" w:rsidRPr="005701DA" w:rsidRDefault="00B8620C" w:rsidP="005701DA">
      <w:pPr>
        <w:pStyle w:val="Endnotentext"/>
        <w:jc w:val="both"/>
        <w:rPr>
          <w:rFonts w:ascii="Times New Roman" w:hAnsi="Times New Roman" w:cs="Times New Roman"/>
          <w:lang w:val="en-US"/>
        </w:rPr>
      </w:pPr>
      <w:r w:rsidRPr="005701DA">
        <w:rPr>
          <w:rStyle w:val="Endnotenzeichen"/>
          <w:rFonts w:ascii="Times New Roman" w:hAnsi="Times New Roman" w:cs="Times New Roman"/>
          <w:lang w:val="en-US"/>
        </w:rPr>
        <w:endnoteRef/>
      </w:r>
      <w:r w:rsidRPr="005701DA">
        <w:rPr>
          <w:rFonts w:ascii="Times New Roman" w:hAnsi="Times New Roman" w:cs="Times New Roman"/>
          <w:lang w:val="en-US"/>
        </w:rPr>
        <w:t xml:space="preserve"> </w:t>
      </w:r>
      <w:r w:rsidRPr="005701DA">
        <w:rPr>
          <w:rFonts w:ascii="Times New Roman" w:hAnsi="Times New Roman" w:cs="Times New Roman"/>
          <w:lang w:val="en-US"/>
        </w:rPr>
        <w:fldChar w:fldCharType="begin"/>
      </w:r>
      <w:r w:rsidRPr="005701DA">
        <w:rPr>
          <w:rFonts w:ascii="Times New Roman" w:hAnsi="Times New Roman" w:cs="Times New Roman"/>
          <w:lang w:val="en-US"/>
        </w:rPr>
        <w:instrText xml:space="preserve"> ADDIN ZOTERO_ITEM CSL_CITATION {"citationID":"sbq4c9xJ","properties":{"formattedCitation":"Derrida, \\uc0\\u8220{}Force of Law: The \\uc0\\u8216{}Mystical Foundation of Authority.\\uc0\\u8217{}\\uc0\\u8221{}","plainCitation":"Derrida, “Force of Law: The ‘Mystical Foundation of Authority.’”","dontUpdate":true,"noteIndex":35},"citationItems":[{"id":1991,"uris":["http://zotero.org/users/13337379/items/8MTDEMET"],"itemData":{"id":1991,"type":"chapter","container-title":"Deconstruction and the possibility of justice","page":"p. 3-68","publisher":"Routledge","publisher-place":"London","title":"Force of Law: The “Mystical Foundation of Authority”","author":[{"family":"Derrida","given":"Jacques"}],"translator":[{"family":"Quaintance","given":"Mary"}],"editor":[{"family":"Cornell","given":"Drucilla"},{"family":"Rosenfeld","given":"Michel"},{"family":"Carlson,","given":"David Gray"}],"issued":{"date-parts":[["1992"]]}}}],"schema":"https://github.com/citation-style-language/schema/raw/master/csl-citation.json"} </w:instrText>
      </w:r>
      <w:r w:rsidRPr="005701DA">
        <w:rPr>
          <w:rFonts w:ascii="Times New Roman" w:hAnsi="Times New Roman" w:cs="Times New Roman"/>
          <w:lang w:val="en-US"/>
        </w:rPr>
        <w:fldChar w:fldCharType="separate"/>
      </w:r>
      <w:r w:rsidRPr="005701DA">
        <w:rPr>
          <w:rFonts w:ascii="Times New Roman" w:hAnsi="Times New Roman" w:cs="Times New Roman"/>
          <w:lang w:val="en-US"/>
        </w:rPr>
        <w:t>Derrida, 'Force of Law', p.24.</w:t>
      </w:r>
      <w:r w:rsidRPr="005701DA">
        <w:rPr>
          <w:rFonts w:ascii="Times New Roman" w:hAnsi="Times New Roman" w:cs="Times New Roman"/>
          <w:lang w:val="en-US"/>
        </w:rPr>
        <w:fldChar w:fldCharType="end"/>
      </w:r>
    </w:p>
  </w:endnote>
  <w:endnote w:id="36">
    <w:p w14:paraId="07A58A06" w14:textId="594EB06A" w:rsidR="00B8620C" w:rsidRPr="005701DA" w:rsidRDefault="00B8620C" w:rsidP="005701DA">
      <w:pPr>
        <w:pStyle w:val="Endnotentext"/>
        <w:jc w:val="both"/>
        <w:rPr>
          <w:rFonts w:ascii="Times New Roman" w:hAnsi="Times New Roman" w:cs="Times New Roman"/>
          <w:lang w:val="en-US"/>
        </w:rPr>
      </w:pPr>
      <w:r w:rsidRPr="005701DA">
        <w:rPr>
          <w:rStyle w:val="Endnotenzeichen"/>
          <w:rFonts w:ascii="Times New Roman" w:hAnsi="Times New Roman" w:cs="Times New Roman"/>
          <w:lang w:val="en-US"/>
        </w:rPr>
        <w:endnoteRef/>
      </w:r>
      <w:r w:rsidRPr="005701DA">
        <w:rPr>
          <w:rFonts w:ascii="Times New Roman" w:hAnsi="Times New Roman" w:cs="Times New Roman"/>
          <w:lang w:val="en-US"/>
        </w:rPr>
        <w:t xml:space="preserve"> </w:t>
      </w:r>
      <w:r w:rsidRPr="005701DA">
        <w:rPr>
          <w:rFonts w:ascii="Times New Roman" w:hAnsi="Times New Roman" w:cs="Times New Roman"/>
          <w:lang w:val="en-US"/>
        </w:rPr>
        <w:fldChar w:fldCharType="begin"/>
      </w:r>
      <w:r w:rsidRPr="005701DA">
        <w:rPr>
          <w:rFonts w:ascii="Times New Roman" w:hAnsi="Times New Roman" w:cs="Times New Roman"/>
          <w:lang w:val="en-US"/>
        </w:rPr>
        <w:instrText xml:space="preserve"> ADDIN ZOTERO_ITEM CSL_CITATION {"citationID":"SCPmOttu","properties":{"formattedCitation":"Derrida, {\\i{}Rogues. Two Essays on Reason.}","plainCitation":"Derrida, Rogues. Two Essays on Reason.","dontUpdate":true,"noteIndex":36},"citationItems":[{"id":1993,"uris":["http://zotero.org/users/13337379/items/X2ICL9IR"],"itemData":{"id":1993,"type":"book","publisher":"University Press","publisher-place":"Stanford","title":"Rogues. Two essays on reason.","author":[{"family":"Derrida","given":"Jacques"}],"translator":[{"family":"Brault","given":"Pascale-Anne"},{"family":"Naas","given":"Michael"}],"issued":{"date-parts":[["2005"]]}}}],"schema":"https://github.com/citation-style-language/schema/raw/master/csl-citation.json"} </w:instrText>
      </w:r>
      <w:r w:rsidRPr="005701DA">
        <w:rPr>
          <w:rFonts w:ascii="Times New Roman" w:hAnsi="Times New Roman" w:cs="Times New Roman"/>
          <w:lang w:val="en-US"/>
        </w:rPr>
        <w:fldChar w:fldCharType="separate"/>
      </w:r>
      <w:r w:rsidRPr="005701DA">
        <w:rPr>
          <w:rFonts w:ascii="Times New Roman" w:hAnsi="Times New Roman" w:cs="Times New Roman"/>
          <w:lang w:val="en-US"/>
        </w:rPr>
        <w:t xml:space="preserve">Derrida, </w:t>
      </w:r>
      <w:r w:rsidRPr="005701DA">
        <w:rPr>
          <w:rFonts w:ascii="Times New Roman" w:hAnsi="Times New Roman" w:cs="Times New Roman"/>
          <w:i/>
          <w:iCs/>
          <w:lang w:val="en-US"/>
        </w:rPr>
        <w:t xml:space="preserve">Rogues, </w:t>
      </w:r>
      <w:r w:rsidRPr="005701DA">
        <w:rPr>
          <w:rFonts w:ascii="Times New Roman" w:hAnsi="Times New Roman" w:cs="Times New Roman"/>
          <w:lang w:val="en-US"/>
        </w:rPr>
        <w:t>p. 151.</w:t>
      </w:r>
      <w:r w:rsidRPr="005701DA">
        <w:rPr>
          <w:rFonts w:ascii="Times New Roman" w:hAnsi="Times New Roman" w:cs="Times New Roman"/>
          <w:lang w:val="en-US"/>
        </w:rPr>
        <w:fldChar w:fldCharType="end"/>
      </w:r>
    </w:p>
  </w:endnote>
  <w:endnote w:id="37">
    <w:p w14:paraId="07350869" w14:textId="5AA3BE5B" w:rsidR="00B8620C" w:rsidRPr="005701DA" w:rsidRDefault="00B8620C" w:rsidP="005701DA">
      <w:pPr>
        <w:pStyle w:val="Endnotentext"/>
        <w:jc w:val="both"/>
        <w:rPr>
          <w:rFonts w:ascii="Times New Roman" w:hAnsi="Times New Roman" w:cs="Times New Roman"/>
          <w:lang w:val="en-US"/>
        </w:rPr>
      </w:pPr>
      <w:r w:rsidRPr="005701DA">
        <w:rPr>
          <w:rStyle w:val="Endnotenzeichen"/>
          <w:rFonts w:ascii="Times New Roman" w:hAnsi="Times New Roman" w:cs="Times New Roman"/>
          <w:lang w:val="en-US"/>
        </w:rPr>
        <w:endnoteRef/>
      </w:r>
      <w:r w:rsidRPr="005701DA">
        <w:rPr>
          <w:rFonts w:ascii="Times New Roman" w:hAnsi="Times New Roman" w:cs="Times New Roman"/>
          <w:lang w:val="en-US"/>
        </w:rPr>
        <w:t xml:space="preserve"> </w:t>
      </w:r>
      <w:r w:rsidRPr="005701DA">
        <w:rPr>
          <w:rFonts w:ascii="Times New Roman" w:hAnsi="Times New Roman" w:cs="Times New Roman"/>
          <w:lang w:val="en-US"/>
        </w:rPr>
        <w:fldChar w:fldCharType="begin"/>
      </w:r>
      <w:r w:rsidRPr="005701DA">
        <w:rPr>
          <w:rFonts w:ascii="Times New Roman" w:hAnsi="Times New Roman" w:cs="Times New Roman"/>
          <w:lang w:val="en-US"/>
        </w:rPr>
        <w:instrText xml:space="preserve"> ADDIN ZOTERO_ITEM CSL_CITATION {"citationID":"GpPHa56B","properties":{"formattedCitation":"Derrida, {\\i{}Rogues. Two Essays on Reason.}","plainCitation":"Derrida, Rogues. Two Essays on Reason.","dontUpdate":true,"noteIndex":37},"citationItems":[{"id":1993,"uris":["http://zotero.org/users/13337379/items/X2ICL9IR"],"itemData":{"id":1993,"type":"book","publisher":"University Press","publisher-place":"Stanford","title":"Rogues. Two essays on reason.","author":[{"family":"Derrida","given":"Jacques"}],"translator":[{"family":"Brault","given":"Pascale-Anne"},{"family":"Naas","given":"Michael"}],"issued":{"date-parts":[["2005"]]}}}],"schema":"https://github.com/citation-style-language/schema/raw/master/csl-citation.json"} </w:instrText>
      </w:r>
      <w:r w:rsidRPr="005701DA">
        <w:rPr>
          <w:rFonts w:ascii="Times New Roman" w:hAnsi="Times New Roman" w:cs="Times New Roman"/>
          <w:lang w:val="en-US"/>
        </w:rPr>
        <w:fldChar w:fldCharType="separate"/>
      </w:r>
      <w:r w:rsidRPr="005701DA">
        <w:rPr>
          <w:rFonts w:ascii="Times New Roman" w:hAnsi="Times New Roman" w:cs="Times New Roman"/>
          <w:lang w:val="en-US"/>
        </w:rPr>
        <w:t xml:space="preserve">Derrida, </w:t>
      </w:r>
      <w:r w:rsidRPr="005701DA">
        <w:rPr>
          <w:rFonts w:ascii="Times New Roman" w:hAnsi="Times New Roman" w:cs="Times New Roman"/>
          <w:i/>
          <w:iCs/>
          <w:lang w:val="en-US"/>
        </w:rPr>
        <w:t>Rogues</w:t>
      </w:r>
      <w:r w:rsidRPr="005701DA">
        <w:rPr>
          <w:rFonts w:ascii="Times New Roman" w:hAnsi="Times New Roman" w:cs="Times New Roman"/>
          <w:lang w:val="en-US"/>
        </w:rPr>
        <w:t>, p.151.</w:t>
      </w:r>
      <w:r w:rsidRPr="005701DA">
        <w:rPr>
          <w:rFonts w:ascii="Times New Roman" w:hAnsi="Times New Roman" w:cs="Times New Roman"/>
          <w:lang w:val="en-US"/>
        </w:rPr>
        <w:fldChar w:fldCharType="end"/>
      </w:r>
      <w:r w:rsidRPr="005701DA">
        <w:rPr>
          <w:rFonts w:ascii="Times New Roman" w:hAnsi="Times New Roman" w:cs="Times New Roman"/>
          <w:lang w:val="en-US"/>
        </w:rPr>
        <w:t xml:space="preserve"> </w:t>
      </w:r>
    </w:p>
  </w:endnote>
  <w:endnote w:id="38">
    <w:p w14:paraId="7B4DE0A3" w14:textId="11EDE71F" w:rsidR="00B8620C" w:rsidRPr="005701DA" w:rsidRDefault="00B8620C" w:rsidP="005701DA">
      <w:pPr>
        <w:pStyle w:val="Endnotentext"/>
        <w:jc w:val="both"/>
        <w:rPr>
          <w:rFonts w:ascii="Times New Roman" w:hAnsi="Times New Roman" w:cs="Times New Roman"/>
          <w:lang w:val="en-US"/>
        </w:rPr>
      </w:pPr>
      <w:r w:rsidRPr="005701DA">
        <w:rPr>
          <w:rStyle w:val="Endnotenzeichen"/>
          <w:rFonts w:ascii="Times New Roman" w:hAnsi="Times New Roman" w:cs="Times New Roman"/>
          <w:lang w:val="en-US"/>
        </w:rPr>
        <w:endnoteRef/>
      </w:r>
      <w:r w:rsidRPr="005701DA">
        <w:rPr>
          <w:rFonts w:ascii="Times New Roman" w:hAnsi="Times New Roman" w:cs="Times New Roman"/>
          <w:lang w:val="en-US"/>
        </w:rPr>
        <w:t xml:space="preserve"> </w:t>
      </w:r>
      <w:r w:rsidRPr="005701DA">
        <w:rPr>
          <w:rFonts w:ascii="Times New Roman" w:hAnsi="Times New Roman" w:cs="Times New Roman"/>
          <w:lang w:val="en-US"/>
        </w:rPr>
        <w:fldChar w:fldCharType="begin"/>
      </w:r>
      <w:r w:rsidRPr="005701DA">
        <w:rPr>
          <w:rFonts w:ascii="Times New Roman" w:hAnsi="Times New Roman" w:cs="Times New Roman"/>
          <w:lang w:val="en-US"/>
        </w:rPr>
        <w:instrText xml:space="preserve"> ADDIN ZOTERO_ITEM CSL_CITATION {"citationID":"H5tVZk7U","properties":{"formattedCitation":"Derrida, {\\i{}Rogues. Two Essays on Reason.}","plainCitation":"Derrida, Rogues. Two Essays on Reason.","dontUpdate":true,"noteIndex":38},"citationItems":[{"id":1993,"uris":["http://zotero.org/users/13337379/items/X2ICL9IR"],"itemData":{"id":1993,"type":"book","publisher":"University Press","publisher-place":"Stanford","title":"Rogues. Two essays on reason.","author":[{"family":"Derrida","given":"Jacques"}],"translator":[{"family":"Brault","given":"Pascale-Anne"},{"family":"Naas","given":"Michael"}],"issued":{"date-parts":[["2005"]]}}}],"schema":"https://github.com/citation-style-language/schema/raw/master/csl-citation.json"} </w:instrText>
      </w:r>
      <w:r w:rsidRPr="005701DA">
        <w:rPr>
          <w:rFonts w:ascii="Times New Roman" w:hAnsi="Times New Roman" w:cs="Times New Roman"/>
          <w:lang w:val="en-US"/>
        </w:rPr>
        <w:fldChar w:fldCharType="separate"/>
      </w:r>
      <w:r w:rsidRPr="005701DA">
        <w:rPr>
          <w:rFonts w:ascii="Times New Roman" w:hAnsi="Times New Roman" w:cs="Times New Roman"/>
          <w:lang w:val="en-US"/>
        </w:rPr>
        <w:t xml:space="preserve">Derrida, </w:t>
      </w:r>
      <w:r w:rsidRPr="005701DA">
        <w:rPr>
          <w:rFonts w:ascii="Times New Roman" w:hAnsi="Times New Roman" w:cs="Times New Roman"/>
          <w:i/>
          <w:iCs/>
          <w:lang w:val="en-US"/>
        </w:rPr>
        <w:t xml:space="preserve">Rogues, </w:t>
      </w:r>
      <w:r w:rsidRPr="005701DA">
        <w:rPr>
          <w:rFonts w:ascii="Times New Roman" w:hAnsi="Times New Roman" w:cs="Times New Roman"/>
          <w:lang w:val="en-US"/>
        </w:rPr>
        <w:t>p.135</w:t>
      </w:r>
      <w:r w:rsidRPr="005701DA">
        <w:rPr>
          <w:rFonts w:ascii="Times New Roman" w:hAnsi="Times New Roman" w:cs="Times New Roman"/>
          <w:i/>
          <w:iCs/>
          <w:lang w:val="en-US"/>
        </w:rPr>
        <w:t>.</w:t>
      </w:r>
      <w:r w:rsidRPr="005701DA">
        <w:rPr>
          <w:rFonts w:ascii="Times New Roman" w:hAnsi="Times New Roman" w:cs="Times New Roman"/>
          <w:lang w:val="en-US"/>
        </w:rPr>
        <w:fldChar w:fldCharType="end"/>
      </w:r>
    </w:p>
  </w:endnote>
  <w:endnote w:id="39">
    <w:p w14:paraId="3727C8C7" w14:textId="2A175BC2" w:rsidR="00B8620C" w:rsidRPr="005701DA" w:rsidRDefault="00B8620C" w:rsidP="005701DA">
      <w:pPr>
        <w:pStyle w:val="Endnotentext"/>
        <w:jc w:val="both"/>
        <w:rPr>
          <w:rFonts w:ascii="Times New Roman" w:hAnsi="Times New Roman" w:cs="Times New Roman"/>
          <w:lang w:val="en-US"/>
        </w:rPr>
      </w:pPr>
      <w:r w:rsidRPr="005701DA">
        <w:rPr>
          <w:rStyle w:val="Endnotenzeichen"/>
          <w:rFonts w:ascii="Times New Roman" w:hAnsi="Times New Roman" w:cs="Times New Roman"/>
          <w:lang w:val="en-US"/>
        </w:rPr>
        <w:endnoteRef/>
      </w:r>
      <w:r w:rsidRPr="005701DA">
        <w:rPr>
          <w:rFonts w:ascii="Times New Roman" w:hAnsi="Times New Roman" w:cs="Times New Roman"/>
          <w:lang w:val="en-US"/>
        </w:rPr>
        <w:t xml:space="preserve"> </w:t>
      </w:r>
      <w:r w:rsidRPr="005701DA">
        <w:rPr>
          <w:rFonts w:ascii="Times New Roman" w:hAnsi="Times New Roman" w:cs="Times New Roman"/>
          <w:lang w:val="en-US"/>
        </w:rPr>
        <w:fldChar w:fldCharType="begin"/>
      </w:r>
      <w:r w:rsidRPr="005701DA">
        <w:rPr>
          <w:rFonts w:ascii="Times New Roman" w:hAnsi="Times New Roman" w:cs="Times New Roman"/>
          <w:lang w:val="en-US"/>
        </w:rPr>
        <w:instrText xml:space="preserve"> ADDIN ZOTERO_ITEM CSL_CITATION {"citationID":"VZauqVWN","properties":{"formattedCitation":"Derrida, \\uc0\\u8220{}Force of Law: The \\uc0\\u8216{}Mystical Foundation of Authority.\\uc0\\u8217{}\\uc0\\u8221{}","plainCitation":"Derrida, “Force of Law: The ‘Mystical Foundation of Authority.’”","dontUpdate":true,"noteIndex":39},"citationItems":[{"id":1991,"uris":["http://zotero.org/users/13337379/items/8MTDEMET"],"itemData":{"id":1991,"type":"chapter","container-title":"Deconstruction and the possibility of justice","page":"p. 3-68","publisher":"Routledge","publisher-place":"London","title":"Force of Law: The “Mystical Foundation of Authority”","author":[{"family":"Derrida","given":"Jacques"}],"translator":[{"family":"Quaintance","given":"Mary"}],"editor":[{"family":"Cornell","given":"Drucilla"},{"family":"Rosenfeld","given":"Michel"},{"family":"Carlson,","given":"David Gray"}],"issued":{"date-parts":[["1992"]]}}}],"schema":"https://github.com/citation-style-language/schema/raw/master/csl-citation.json"} </w:instrText>
      </w:r>
      <w:r w:rsidRPr="005701DA">
        <w:rPr>
          <w:rFonts w:ascii="Times New Roman" w:hAnsi="Times New Roman" w:cs="Times New Roman"/>
          <w:lang w:val="en-US"/>
        </w:rPr>
        <w:fldChar w:fldCharType="separate"/>
      </w:r>
      <w:r w:rsidRPr="005701DA">
        <w:rPr>
          <w:rFonts w:ascii="Times New Roman" w:hAnsi="Times New Roman" w:cs="Times New Roman"/>
          <w:lang w:val="en-US"/>
        </w:rPr>
        <w:t>Derrida, 'Force of Law', p.28.</w:t>
      </w:r>
      <w:r w:rsidRPr="005701DA">
        <w:rPr>
          <w:rFonts w:ascii="Times New Roman" w:hAnsi="Times New Roman" w:cs="Times New Roman"/>
          <w:lang w:val="en-US"/>
        </w:rPr>
        <w:fldChar w:fldCharType="end"/>
      </w:r>
    </w:p>
  </w:endnote>
  <w:endnote w:id="40">
    <w:p w14:paraId="1428949F" w14:textId="33C72BE8" w:rsidR="00B8620C" w:rsidRPr="005701DA" w:rsidRDefault="00B8620C" w:rsidP="005701DA">
      <w:pPr>
        <w:pStyle w:val="Endnotentext"/>
        <w:jc w:val="both"/>
        <w:rPr>
          <w:rFonts w:ascii="Times New Roman" w:hAnsi="Times New Roman" w:cs="Times New Roman"/>
          <w:lang w:val="en-US"/>
        </w:rPr>
      </w:pPr>
      <w:r w:rsidRPr="005701DA">
        <w:rPr>
          <w:rStyle w:val="Endnotenzeichen"/>
          <w:rFonts w:ascii="Times New Roman" w:hAnsi="Times New Roman" w:cs="Times New Roman"/>
          <w:lang w:val="en-US"/>
        </w:rPr>
        <w:endnoteRef/>
      </w:r>
      <w:r w:rsidRPr="005701DA">
        <w:rPr>
          <w:rFonts w:ascii="Times New Roman" w:hAnsi="Times New Roman" w:cs="Times New Roman"/>
          <w:lang w:val="en-US"/>
        </w:rPr>
        <w:t xml:space="preserve"> </w:t>
      </w:r>
      <w:r w:rsidRPr="005701DA">
        <w:rPr>
          <w:rFonts w:ascii="Times New Roman" w:hAnsi="Times New Roman" w:cs="Times New Roman"/>
          <w:lang w:val="en-US"/>
        </w:rPr>
        <w:fldChar w:fldCharType="begin"/>
      </w:r>
      <w:r w:rsidRPr="005701DA">
        <w:rPr>
          <w:rFonts w:ascii="Times New Roman" w:hAnsi="Times New Roman" w:cs="Times New Roman"/>
          <w:lang w:val="en-US"/>
        </w:rPr>
        <w:instrText xml:space="preserve"> ADDIN ZOTERO_ITEM CSL_CITATION {"citationID":"EEhl6F8Y","properties":{"formattedCitation":"Derrida, \\uc0\\u8220{}Force of Law: The \\uc0\\u8216{}Mystical Foundation of Authority.\\uc0\\u8217{}\\uc0\\u8221{}","plainCitation":"Derrida, “Force of Law: The ‘Mystical Foundation of Authority.’”","dontUpdate":true,"noteIndex":40},"citationItems":[{"id":1991,"uris":["http://zotero.org/users/13337379/items/8MTDEMET"],"itemData":{"id":1991,"type":"chapter","container-title":"Deconstruction and the possibility of justice","page":"p. 3-68","publisher":"Routledge","publisher-place":"London","title":"Force of Law: The “Mystical Foundation of Authority”","author":[{"family":"Derrida","given":"Jacques"}],"translator":[{"family":"Quaintance","given":"Mary"}],"editor":[{"family":"Cornell","given":"Drucilla"},{"family":"Rosenfeld","given":"Michel"},{"family":"Carlson,","given":"David Gray"}],"issued":{"date-parts":[["1992"]]}}}],"schema":"https://github.com/citation-style-language/schema/raw/master/csl-citation.json"} </w:instrText>
      </w:r>
      <w:r w:rsidRPr="005701DA">
        <w:rPr>
          <w:rFonts w:ascii="Times New Roman" w:hAnsi="Times New Roman" w:cs="Times New Roman"/>
          <w:lang w:val="en-US"/>
        </w:rPr>
        <w:fldChar w:fldCharType="separate"/>
      </w:r>
      <w:r w:rsidRPr="005701DA">
        <w:rPr>
          <w:rFonts w:ascii="Times New Roman" w:hAnsi="Times New Roman" w:cs="Times New Roman"/>
          <w:lang w:val="en-US"/>
        </w:rPr>
        <w:t>Derrida, 'Force of Law', p.23.</w:t>
      </w:r>
      <w:r w:rsidRPr="005701DA">
        <w:rPr>
          <w:rFonts w:ascii="Times New Roman" w:hAnsi="Times New Roman" w:cs="Times New Roman"/>
          <w:lang w:val="en-US"/>
        </w:rPr>
        <w:fldChar w:fldCharType="end"/>
      </w:r>
    </w:p>
  </w:endnote>
  <w:endnote w:id="41">
    <w:p w14:paraId="62848292" w14:textId="77C80F19" w:rsidR="00B8620C" w:rsidRPr="005701DA" w:rsidRDefault="00B8620C" w:rsidP="005701DA">
      <w:pPr>
        <w:pStyle w:val="Endnotentext"/>
        <w:jc w:val="both"/>
        <w:rPr>
          <w:rFonts w:ascii="Times New Roman" w:hAnsi="Times New Roman" w:cs="Times New Roman"/>
          <w:lang w:val="en-US"/>
        </w:rPr>
      </w:pPr>
      <w:r w:rsidRPr="005701DA">
        <w:rPr>
          <w:rStyle w:val="Endnotenzeichen"/>
          <w:rFonts w:ascii="Times New Roman" w:hAnsi="Times New Roman" w:cs="Times New Roman"/>
          <w:lang w:val="en-US"/>
        </w:rPr>
        <w:endnoteRef/>
      </w:r>
      <w:r w:rsidRPr="005701DA">
        <w:rPr>
          <w:rFonts w:ascii="Times New Roman" w:hAnsi="Times New Roman" w:cs="Times New Roman"/>
          <w:lang w:val="en-US"/>
        </w:rPr>
        <w:t xml:space="preserve"> </w:t>
      </w:r>
      <w:r w:rsidRPr="005701DA">
        <w:rPr>
          <w:rFonts w:ascii="Times New Roman" w:hAnsi="Times New Roman" w:cs="Times New Roman"/>
          <w:lang w:val="en-US"/>
        </w:rPr>
        <w:fldChar w:fldCharType="begin"/>
      </w:r>
      <w:r w:rsidRPr="005701DA">
        <w:rPr>
          <w:rFonts w:ascii="Times New Roman" w:hAnsi="Times New Roman" w:cs="Times New Roman"/>
          <w:lang w:val="en-US"/>
        </w:rPr>
        <w:instrText xml:space="preserve"> ADDIN ZOTERO_ITEM CSL_CITATION {"citationID":"yVEO9TTu","properties":{"formattedCitation":"Derrida, \\uc0\\u8220{}Force of Law: The \\uc0\\u8216{}Mystical Foundation of Authority.\\uc0\\u8217{}\\uc0\\u8221{}","plainCitation":"Derrida, “Force of Law: The ‘Mystical Foundation of Authority.’”","dontUpdate":true,"noteIndex":41},"citationItems":[{"id":1991,"uris":["http://zotero.org/users/13337379/items/8MTDEMET"],"itemData":{"id":1991,"type":"chapter","container-title":"Deconstruction and the possibility of justice","page":"p. 3-68","publisher":"Routledge","publisher-place":"London","title":"Force of Law: The “Mystical Foundation of Authority”","author":[{"family":"Derrida","given":"Jacques"}],"translator":[{"family":"Quaintance","given":"Mary"}],"editor":[{"family":"Cornell","given":"Drucilla"},{"family":"Rosenfeld","given":"Michel"},{"family":"Carlson,","given":"David Gray"}],"issued":{"date-parts":[["1992"]]}}}],"schema":"https://github.com/citation-style-language/schema/raw/master/csl-citation.json"} </w:instrText>
      </w:r>
      <w:r w:rsidRPr="005701DA">
        <w:rPr>
          <w:rFonts w:ascii="Times New Roman" w:hAnsi="Times New Roman" w:cs="Times New Roman"/>
          <w:lang w:val="en-US"/>
        </w:rPr>
        <w:fldChar w:fldCharType="separate"/>
      </w:r>
      <w:r w:rsidRPr="005701DA">
        <w:rPr>
          <w:rFonts w:ascii="Times New Roman" w:hAnsi="Times New Roman" w:cs="Times New Roman"/>
          <w:lang w:val="en-US"/>
        </w:rPr>
        <w:t>Derrida, 'Force of Law', p.38.</w:t>
      </w:r>
      <w:r w:rsidRPr="005701DA">
        <w:rPr>
          <w:rFonts w:ascii="Times New Roman" w:hAnsi="Times New Roman" w:cs="Times New Roman"/>
          <w:lang w:val="en-US"/>
        </w:rPr>
        <w:fldChar w:fldCharType="end"/>
      </w:r>
      <w:r w:rsidRPr="005701DA">
        <w:rPr>
          <w:rFonts w:ascii="Times New Roman" w:hAnsi="Times New Roman" w:cs="Times New Roman"/>
          <w:lang w:val="en-US"/>
        </w:rPr>
        <w:t xml:space="preserve"> </w:t>
      </w:r>
    </w:p>
  </w:endnote>
  <w:endnote w:id="42">
    <w:p w14:paraId="5330A88A" w14:textId="7AF30C41" w:rsidR="00B8620C" w:rsidRPr="005701DA" w:rsidRDefault="00B8620C" w:rsidP="005701DA">
      <w:pPr>
        <w:pStyle w:val="Endnotentext"/>
        <w:jc w:val="both"/>
        <w:rPr>
          <w:rFonts w:ascii="Times New Roman" w:hAnsi="Times New Roman" w:cs="Times New Roman"/>
          <w:lang w:val="en-US"/>
        </w:rPr>
      </w:pPr>
      <w:r w:rsidRPr="005701DA">
        <w:rPr>
          <w:rStyle w:val="Endnotenzeichen"/>
          <w:rFonts w:ascii="Times New Roman" w:hAnsi="Times New Roman" w:cs="Times New Roman"/>
          <w:lang w:val="en-US"/>
        </w:rPr>
        <w:endnoteRef/>
      </w:r>
      <w:r w:rsidRPr="005701DA">
        <w:rPr>
          <w:rFonts w:ascii="Times New Roman" w:hAnsi="Times New Roman" w:cs="Times New Roman"/>
          <w:lang w:val="en-US"/>
        </w:rPr>
        <w:t xml:space="preserve"> </w:t>
      </w:r>
      <w:r w:rsidRPr="005701DA">
        <w:rPr>
          <w:rFonts w:ascii="Times New Roman" w:hAnsi="Times New Roman" w:cs="Times New Roman"/>
          <w:lang w:val="en-US"/>
        </w:rPr>
        <w:fldChar w:fldCharType="begin"/>
      </w:r>
      <w:r w:rsidRPr="005701DA">
        <w:rPr>
          <w:rFonts w:ascii="Times New Roman" w:hAnsi="Times New Roman" w:cs="Times New Roman"/>
          <w:lang w:val="en-US"/>
        </w:rPr>
        <w:instrText xml:space="preserve"> ADDIN ZOTERO_ITEM CSL_CITATION {"citationID":"UKuPNSSi","properties":{"formattedCitation":"Derrida, \\uc0\\u8220{}Force of Law: The \\uc0\\u8216{}Mystical Foundation of Authority.\\uc0\\u8217{}\\uc0\\u8221{}","plainCitation":"Derrida, “Force of Law: The ‘Mystical Foundation of Authority.’”","dontUpdate":true,"noteIndex":42},"citationItems":[{"id":1991,"uris":["http://zotero.org/users/13337379/items/8MTDEMET"],"itemData":{"id":1991,"type":"chapter","container-title":"Deconstruction and the possibility of justice","page":"p. 3-68","publisher":"Routledge","publisher-place":"London","title":"Force of Law: The “Mystical Foundation of Authority”","author":[{"family":"Derrida","given":"Jacques"}],"translator":[{"family":"Quaintance","given":"Mary"}],"editor":[{"family":"Cornell","given":"Drucilla"},{"family":"Rosenfeld","given":"Michel"},{"family":"Carlson,","given":"David Gray"}],"issued":{"date-parts":[["1992"]]}}}],"schema":"https://github.com/citation-style-language/schema/raw/master/csl-citation.json"} </w:instrText>
      </w:r>
      <w:r w:rsidRPr="005701DA">
        <w:rPr>
          <w:rFonts w:ascii="Times New Roman" w:hAnsi="Times New Roman" w:cs="Times New Roman"/>
          <w:lang w:val="en-US"/>
        </w:rPr>
        <w:fldChar w:fldCharType="separate"/>
      </w:r>
      <w:r w:rsidRPr="005701DA">
        <w:rPr>
          <w:rFonts w:ascii="Times New Roman" w:hAnsi="Times New Roman" w:cs="Times New Roman"/>
          <w:lang w:val="en-US"/>
        </w:rPr>
        <w:t>Derrida, 'Force of Law', p.43.</w:t>
      </w:r>
      <w:r w:rsidRPr="005701DA">
        <w:rPr>
          <w:rFonts w:ascii="Times New Roman" w:hAnsi="Times New Roman" w:cs="Times New Roman"/>
          <w:lang w:val="en-US"/>
        </w:rPr>
        <w:fldChar w:fldCharType="end"/>
      </w:r>
      <w:r w:rsidRPr="005701DA">
        <w:rPr>
          <w:rFonts w:ascii="Times New Roman" w:hAnsi="Times New Roman" w:cs="Times New Roman"/>
          <w:lang w:val="en-US"/>
        </w:rPr>
        <w:t xml:space="preserve"> </w:t>
      </w:r>
    </w:p>
  </w:endnote>
  <w:endnote w:id="43">
    <w:p w14:paraId="089770F0" w14:textId="3850BD22" w:rsidR="00B8620C" w:rsidRPr="005701DA" w:rsidRDefault="00B8620C" w:rsidP="005701DA">
      <w:pPr>
        <w:pStyle w:val="Endnotentext"/>
        <w:jc w:val="both"/>
        <w:rPr>
          <w:rFonts w:ascii="Times New Roman" w:hAnsi="Times New Roman" w:cs="Times New Roman"/>
          <w:lang w:val="en-US"/>
        </w:rPr>
      </w:pPr>
      <w:r w:rsidRPr="005701DA">
        <w:rPr>
          <w:rStyle w:val="Endnotenzeichen"/>
          <w:rFonts w:ascii="Times New Roman" w:hAnsi="Times New Roman" w:cs="Times New Roman"/>
          <w:lang w:val="en-US"/>
        </w:rPr>
        <w:endnoteRef/>
      </w:r>
      <w:r w:rsidRPr="005701DA">
        <w:rPr>
          <w:rFonts w:ascii="Times New Roman" w:hAnsi="Times New Roman" w:cs="Times New Roman"/>
          <w:lang w:val="en-US"/>
        </w:rPr>
        <w:t xml:space="preserve"> </w:t>
      </w:r>
      <w:r w:rsidRPr="005701DA">
        <w:rPr>
          <w:rFonts w:ascii="Times New Roman" w:hAnsi="Times New Roman" w:cs="Times New Roman"/>
          <w:lang w:val="en-US"/>
        </w:rPr>
        <w:fldChar w:fldCharType="begin"/>
      </w:r>
      <w:r w:rsidRPr="005701DA">
        <w:rPr>
          <w:rFonts w:ascii="Times New Roman" w:hAnsi="Times New Roman" w:cs="Times New Roman"/>
          <w:lang w:val="en-US"/>
        </w:rPr>
        <w:instrText xml:space="preserve"> ADDIN ZOTERO_ITEM CSL_CITATION {"citationID":"Cf7nIrkM","properties":{"formattedCitation":"Derrida, \\uc0\\u8220{}The Laws of Reflection: Nelson Mandela, in Admiration.\\uc0\\u8221{}","plainCitation":"Derrida, “The Laws of Reflection: Nelson Mandela, in Admiration.”","dontUpdate":true,"noteIndex":43},"citationItems":[{"id":2009,"uris":["http://zotero.org/users/13337379/items/LWT5KLHH"],"itemData":{"id":2009,"type":"chapter","container-title":"For Nelson Mandela","page":"11-43","publisher":"Seaver Books","publisher-place":"New York","title":"The Laws of Reflection: Nelson Mandela, in Admiration","author":[{"family":"Derrida","given":"Jacques"}],"editor":[{"family":"Derrida","given":"Jacques"},{"family":"Tlili","given":"Mustapha"}],"issued":{"date-parts":[["1987"]]}}}],"schema":"https://github.com/citation-style-language/schema/raw/master/csl-citation.json"} </w:instrText>
      </w:r>
      <w:r w:rsidRPr="005701DA">
        <w:rPr>
          <w:rFonts w:ascii="Times New Roman" w:hAnsi="Times New Roman" w:cs="Times New Roman"/>
          <w:lang w:val="en-US"/>
        </w:rPr>
        <w:fldChar w:fldCharType="separate"/>
      </w:r>
      <w:r w:rsidRPr="005701DA">
        <w:rPr>
          <w:rFonts w:ascii="Times New Roman" w:hAnsi="Times New Roman" w:cs="Times New Roman"/>
          <w:lang w:val="en-US"/>
        </w:rPr>
        <w:t>Derrida, 'The Laws of Reflection', p.18.</w:t>
      </w:r>
      <w:r w:rsidRPr="005701DA">
        <w:rPr>
          <w:rFonts w:ascii="Times New Roman" w:hAnsi="Times New Roman" w:cs="Times New Roman"/>
          <w:lang w:val="en-US"/>
        </w:rPr>
        <w:fldChar w:fldCharType="end"/>
      </w:r>
      <w:r w:rsidRPr="005701DA">
        <w:rPr>
          <w:rFonts w:ascii="Times New Roman" w:hAnsi="Times New Roman" w:cs="Times New Roman"/>
          <w:lang w:val="en-US"/>
        </w:rPr>
        <w:t xml:space="preserve"> </w:t>
      </w:r>
    </w:p>
  </w:endnote>
  <w:endnote w:id="44">
    <w:p w14:paraId="41FCF576" w14:textId="544A4EBE" w:rsidR="00B8620C" w:rsidRPr="005701DA" w:rsidRDefault="00B8620C" w:rsidP="005701DA">
      <w:pPr>
        <w:pStyle w:val="Endnotentext"/>
        <w:jc w:val="both"/>
        <w:rPr>
          <w:rFonts w:ascii="Times New Roman" w:hAnsi="Times New Roman" w:cs="Times New Roman"/>
          <w:lang w:val="en-US"/>
        </w:rPr>
      </w:pPr>
      <w:r w:rsidRPr="005701DA">
        <w:rPr>
          <w:rStyle w:val="Endnotenzeichen"/>
          <w:rFonts w:ascii="Times New Roman" w:hAnsi="Times New Roman" w:cs="Times New Roman"/>
          <w:lang w:val="en-US"/>
        </w:rPr>
        <w:endnoteRef/>
      </w:r>
      <w:r w:rsidRPr="005701DA">
        <w:rPr>
          <w:rFonts w:ascii="Times New Roman" w:hAnsi="Times New Roman" w:cs="Times New Roman"/>
          <w:lang w:val="en-US"/>
        </w:rPr>
        <w:t xml:space="preserve"> </w:t>
      </w:r>
      <w:r w:rsidRPr="005701DA">
        <w:rPr>
          <w:rFonts w:ascii="Times New Roman" w:hAnsi="Times New Roman" w:cs="Times New Roman"/>
          <w:lang w:val="en-US"/>
        </w:rPr>
        <w:fldChar w:fldCharType="begin"/>
      </w:r>
      <w:r w:rsidRPr="005701DA">
        <w:rPr>
          <w:rFonts w:ascii="Times New Roman" w:hAnsi="Times New Roman" w:cs="Times New Roman"/>
          <w:lang w:val="en-US"/>
        </w:rPr>
        <w:instrText xml:space="preserve"> ADDIN ZOTERO_ITEM CSL_CITATION {"citationID":"g5fQNy8i","properties":{"formattedCitation":"Derrida, \\uc0\\u8220{}The Laws of Reflection: Nelson Mandela, in Admiration.\\uc0\\u8221{}","plainCitation":"Derrida, “The Laws of Reflection: Nelson Mandela, in Admiration.”","dontUpdate":true,"noteIndex":44},"citationItems":[{"id":2009,"uris":["http://zotero.org/users/13337379/items/LWT5KLHH"],"itemData":{"id":2009,"type":"chapter","container-title":"For Nelson Mandela","page":"11-43","publisher":"Seaver Books","publisher-place":"New York","title":"The Laws of Reflection: Nelson Mandela, in Admiration","author":[{"family":"Derrida","given":"Jacques"}],"editor":[{"family":"Derrida","given":"Jacques"},{"family":"Tlili","given":"Mustapha"}],"issued":{"date-parts":[["1987"]]}}}],"schema":"https://github.com/citation-style-language/schema/raw/master/csl-citation.json"} </w:instrText>
      </w:r>
      <w:r w:rsidRPr="005701DA">
        <w:rPr>
          <w:rFonts w:ascii="Times New Roman" w:hAnsi="Times New Roman" w:cs="Times New Roman"/>
          <w:lang w:val="en-US"/>
        </w:rPr>
        <w:fldChar w:fldCharType="separate"/>
      </w:r>
      <w:r w:rsidRPr="005701DA">
        <w:rPr>
          <w:rFonts w:ascii="Times New Roman" w:hAnsi="Times New Roman" w:cs="Times New Roman"/>
          <w:lang w:val="en-US"/>
        </w:rPr>
        <w:t>Derrida, 'The Laws of Reflection', p.18.</w:t>
      </w:r>
      <w:r w:rsidRPr="005701DA">
        <w:rPr>
          <w:rFonts w:ascii="Times New Roman" w:hAnsi="Times New Roman" w:cs="Times New Roman"/>
          <w:lang w:val="en-US"/>
        </w:rPr>
        <w:fldChar w:fldCharType="end"/>
      </w:r>
      <w:r w:rsidRPr="005701DA">
        <w:rPr>
          <w:rFonts w:ascii="Times New Roman" w:hAnsi="Times New Roman" w:cs="Times New Roman"/>
          <w:lang w:val="en-US"/>
        </w:rPr>
        <w:t xml:space="preserve"> </w:t>
      </w:r>
    </w:p>
  </w:endnote>
  <w:endnote w:id="45">
    <w:p w14:paraId="4864B687" w14:textId="4FD2C495" w:rsidR="00B8620C" w:rsidRPr="005701DA" w:rsidRDefault="00B8620C" w:rsidP="005701DA">
      <w:pPr>
        <w:pStyle w:val="Endnotentext"/>
        <w:jc w:val="both"/>
        <w:rPr>
          <w:rFonts w:ascii="Times New Roman" w:hAnsi="Times New Roman" w:cs="Times New Roman"/>
          <w:lang w:val="en-US"/>
        </w:rPr>
      </w:pPr>
      <w:r w:rsidRPr="005701DA">
        <w:rPr>
          <w:rStyle w:val="Endnotenzeichen"/>
          <w:rFonts w:ascii="Times New Roman" w:hAnsi="Times New Roman" w:cs="Times New Roman"/>
          <w:lang w:val="en-US"/>
        </w:rPr>
        <w:endnoteRef/>
      </w:r>
      <w:r w:rsidRPr="005701DA">
        <w:rPr>
          <w:rFonts w:ascii="Times New Roman" w:hAnsi="Times New Roman" w:cs="Times New Roman"/>
          <w:lang w:val="en-US"/>
        </w:rPr>
        <w:t xml:space="preserve"> </w:t>
      </w:r>
      <w:r w:rsidRPr="005701DA">
        <w:rPr>
          <w:rFonts w:ascii="Times New Roman" w:hAnsi="Times New Roman" w:cs="Times New Roman"/>
          <w:lang w:val="en-US"/>
        </w:rPr>
        <w:fldChar w:fldCharType="begin"/>
      </w:r>
      <w:r w:rsidRPr="005701DA">
        <w:rPr>
          <w:rFonts w:ascii="Times New Roman" w:hAnsi="Times New Roman" w:cs="Times New Roman"/>
          <w:lang w:val="en-US"/>
        </w:rPr>
        <w:instrText xml:space="preserve"> ADDIN ZOTERO_ITEM CSL_CITATION {"citationID":"lUcrpjSo","properties":{"formattedCitation":"Derrida, {\\i{}Rogues. Two Essays on Reason.}","plainCitation":"Derrida, Rogues. Two Essays on Reason.","dontUpdate":true,"noteIndex":45},"citationItems":[{"id":1993,"uris":["http://zotero.org/users/13337379/items/X2ICL9IR"],"itemData":{"id":1993,"type":"book","publisher":"University Press","publisher-place":"Stanford","title":"Rogues. Two essays on reason.","author":[{"family":"Derrida","given":"Jacques"}],"translator":[{"family":"Brault","given":"Pascale-Anne"},{"family":"Naas","given":"Michael"}],"issued":{"date-parts":[["2005"]]}}}],"schema":"https://github.com/citation-style-language/schema/raw/master/csl-citation.json"} </w:instrText>
      </w:r>
      <w:r w:rsidRPr="005701DA">
        <w:rPr>
          <w:rFonts w:ascii="Times New Roman" w:hAnsi="Times New Roman" w:cs="Times New Roman"/>
          <w:lang w:val="en-US"/>
        </w:rPr>
        <w:fldChar w:fldCharType="separate"/>
      </w:r>
      <w:r w:rsidRPr="005701DA">
        <w:rPr>
          <w:rFonts w:ascii="Times New Roman" w:hAnsi="Times New Roman" w:cs="Times New Roman"/>
          <w:lang w:val="en-US"/>
        </w:rPr>
        <w:t xml:space="preserve">Derrida, </w:t>
      </w:r>
      <w:r w:rsidRPr="005701DA">
        <w:rPr>
          <w:rFonts w:ascii="Times New Roman" w:hAnsi="Times New Roman" w:cs="Times New Roman"/>
          <w:i/>
          <w:iCs/>
          <w:lang w:val="en-US"/>
        </w:rPr>
        <w:t xml:space="preserve">Rogues, </w:t>
      </w:r>
      <w:r w:rsidRPr="005701DA">
        <w:rPr>
          <w:rFonts w:ascii="Times New Roman" w:hAnsi="Times New Roman" w:cs="Times New Roman"/>
          <w:lang w:val="en-US"/>
        </w:rPr>
        <w:t>p. 151</w:t>
      </w:r>
      <w:r w:rsidRPr="005701DA">
        <w:rPr>
          <w:rFonts w:ascii="Times New Roman" w:hAnsi="Times New Roman" w:cs="Times New Roman"/>
          <w:i/>
          <w:iCs/>
          <w:lang w:val="en-US"/>
        </w:rPr>
        <w:t>.</w:t>
      </w:r>
      <w:r w:rsidRPr="005701DA">
        <w:rPr>
          <w:rFonts w:ascii="Times New Roman" w:hAnsi="Times New Roman" w:cs="Times New Roman"/>
          <w:lang w:val="en-US"/>
        </w:rPr>
        <w:fldChar w:fldCharType="end"/>
      </w:r>
    </w:p>
  </w:endnote>
  <w:endnote w:id="46">
    <w:p w14:paraId="523DE723" w14:textId="2A53A437" w:rsidR="00B8620C" w:rsidRPr="005701DA" w:rsidRDefault="00B8620C" w:rsidP="005701DA">
      <w:pPr>
        <w:pStyle w:val="Endnotentext"/>
        <w:jc w:val="both"/>
        <w:rPr>
          <w:rFonts w:ascii="Times New Roman" w:hAnsi="Times New Roman" w:cs="Times New Roman"/>
          <w:lang w:val="en-US"/>
        </w:rPr>
      </w:pPr>
      <w:r w:rsidRPr="005701DA">
        <w:rPr>
          <w:rStyle w:val="Endnotenzeichen"/>
          <w:rFonts w:ascii="Times New Roman" w:hAnsi="Times New Roman" w:cs="Times New Roman"/>
          <w:lang w:val="en-US"/>
        </w:rPr>
        <w:endnoteRef/>
      </w:r>
      <w:r w:rsidRPr="005701DA">
        <w:rPr>
          <w:rFonts w:ascii="Times New Roman" w:hAnsi="Times New Roman" w:cs="Times New Roman"/>
          <w:lang w:val="en-US"/>
        </w:rPr>
        <w:t xml:space="preserve"> </w:t>
      </w:r>
      <w:r w:rsidRPr="005701DA">
        <w:rPr>
          <w:rFonts w:ascii="Times New Roman" w:hAnsi="Times New Roman" w:cs="Times New Roman"/>
          <w:lang w:val="en-US"/>
        </w:rPr>
        <w:fldChar w:fldCharType="begin"/>
      </w:r>
      <w:r w:rsidRPr="005701DA">
        <w:rPr>
          <w:rFonts w:ascii="Times New Roman" w:hAnsi="Times New Roman" w:cs="Times New Roman"/>
          <w:lang w:val="en-US"/>
        </w:rPr>
        <w:instrText xml:space="preserve"> ADDIN ZOTERO_ITEM CSL_CITATION {"citationID":"iW5ArMOz","properties":{"formattedCitation":"Jacques Derrida, {\\i{}Specters of Marx. The State of the Debt, the Work of Mourning and the New International}, trans. Peggy Kamuf (Routledge, 1994).","plainCitation":"Jacques Derrida, Specters of Marx. The State of the Debt, the Work of Mourning and the New International, trans. Peggy Kamuf (Routledge, 1994).","dontUpdate":true,"noteIndex":46},"citationItems":[{"id":2020,"uris":["http://zotero.org/users/13337379/items/IUGBHZPN"],"itemData":{"id":2020,"type":"book","publisher":"Routledge","publisher-place":"New York/London","title":"Specters of Marx. The State of the Debt, the Work of Mourning and the New International","author":[{"family":"Derrida","given":"Jacques"}],"translator":[{"family":"Kamuf","given":"Peggy"}],"issued":{"date-parts":[["1994"]]}}}],"schema":"https://github.com/citation-style-language/schema/raw/master/csl-citation.json"} </w:instrText>
      </w:r>
      <w:r w:rsidRPr="005701DA">
        <w:rPr>
          <w:rFonts w:ascii="Times New Roman" w:hAnsi="Times New Roman" w:cs="Times New Roman"/>
          <w:lang w:val="en-US"/>
        </w:rPr>
        <w:fldChar w:fldCharType="separate"/>
      </w:r>
      <w:r w:rsidRPr="005701DA">
        <w:rPr>
          <w:rFonts w:ascii="Times New Roman" w:hAnsi="Times New Roman" w:cs="Times New Roman"/>
          <w:lang w:val="en-US"/>
        </w:rPr>
        <w:t xml:space="preserve">Jacques Derrida, </w:t>
      </w:r>
      <w:r w:rsidRPr="005701DA">
        <w:rPr>
          <w:rFonts w:ascii="Times New Roman" w:hAnsi="Times New Roman" w:cs="Times New Roman"/>
          <w:i/>
          <w:iCs/>
          <w:lang w:val="en-US"/>
        </w:rPr>
        <w:t>Specters of Marx. The State of the Debt, the Work of Mourning and the New International</w:t>
      </w:r>
      <w:r w:rsidRPr="005701DA">
        <w:rPr>
          <w:rFonts w:ascii="Times New Roman" w:hAnsi="Times New Roman" w:cs="Times New Roman"/>
          <w:lang w:val="en-US"/>
        </w:rPr>
        <w:t>, trans. Peggy Kamuf (New York/London: Routledge, 1994), p.33.</w:t>
      </w:r>
      <w:r w:rsidRPr="005701DA">
        <w:rPr>
          <w:rFonts w:ascii="Times New Roman" w:hAnsi="Times New Roman" w:cs="Times New Roman"/>
          <w:lang w:val="en-US"/>
        </w:rPr>
        <w:fldChar w:fldCharType="end"/>
      </w:r>
    </w:p>
  </w:endnote>
  <w:endnote w:id="47">
    <w:p w14:paraId="2446D395" w14:textId="692CE2EE" w:rsidR="00B8620C" w:rsidRPr="005701DA" w:rsidRDefault="00B8620C" w:rsidP="005701DA">
      <w:pPr>
        <w:pStyle w:val="Endnotentext"/>
        <w:jc w:val="both"/>
        <w:rPr>
          <w:rFonts w:ascii="Times New Roman" w:hAnsi="Times New Roman" w:cs="Times New Roman"/>
          <w:lang w:val="en-US"/>
        </w:rPr>
      </w:pPr>
      <w:r w:rsidRPr="005701DA">
        <w:rPr>
          <w:rStyle w:val="Endnotenzeichen"/>
          <w:rFonts w:ascii="Times New Roman" w:hAnsi="Times New Roman" w:cs="Times New Roman"/>
          <w:lang w:val="en-US"/>
        </w:rPr>
        <w:endnoteRef/>
      </w:r>
      <w:r w:rsidRPr="005701DA">
        <w:rPr>
          <w:rFonts w:ascii="Times New Roman" w:hAnsi="Times New Roman" w:cs="Times New Roman"/>
          <w:lang w:val="en-US"/>
        </w:rPr>
        <w:t xml:space="preserve"> </w:t>
      </w:r>
      <w:r w:rsidRPr="005701DA">
        <w:rPr>
          <w:rFonts w:ascii="Times New Roman" w:hAnsi="Times New Roman" w:cs="Times New Roman"/>
          <w:lang w:val="en-US"/>
        </w:rPr>
        <w:fldChar w:fldCharType="begin"/>
      </w:r>
      <w:r w:rsidRPr="005701DA">
        <w:rPr>
          <w:rFonts w:ascii="Times New Roman" w:hAnsi="Times New Roman" w:cs="Times New Roman"/>
          <w:lang w:val="en-US"/>
        </w:rPr>
        <w:instrText xml:space="preserve"> ADDIN ZOTERO_ITEM CSL_CITATION {"citationID":"XPxoiMt6","properties":{"formattedCitation":"Derrida, {\\i{}Specters of Marx. The State of the Debt, the Work of Mourning and the New International}.","plainCitation":"Derrida, Specters of Marx. The State of the Debt, the Work of Mourning and the New International.","dontUpdate":true,"noteIndex":47},"citationItems":[{"id":2020,"uris":["http://zotero.org/users/13337379/items/IUGBHZPN"],"itemData":{"id":2020,"type":"book","publisher":"Routledge","publisher-place":"New York/London","title":"Specters of Marx. The State of the Debt, the Work of Mourning and the New International","author":[{"family":"Derrida","given":"Jacques"}],"translator":[{"family":"Kamuf","given":"Peggy"}],"issued":{"date-parts":[["1994"]]}}}],"schema":"https://github.com/citation-style-language/schema/raw/master/csl-citation.json"} </w:instrText>
      </w:r>
      <w:r w:rsidRPr="005701DA">
        <w:rPr>
          <w:rFonts w:ascii="Times New Roman" w:hAnsi="Times New Roman" w:cs="Times New Roman"/>
          <w:lang w:val="en-US"/>
        </w:rPr>
        <w:fldChar w:fldCharType="separate"/>
      </w:r>
      <w:r w:rsidRPr="005701DA">
        <w:rPr>
          <w:rFonts w:ascii="Times New Roman" w:hAnsi="Times New Roman" w:cs="Times New Roman"/>
          <w:lang w:val="en-US"/>
        </w:rPr>
        <w:t>Derrida,</w:t>
      </w:r>
      <w:r w:rsidRPr="005701DA">
        <w:rPr>
          <w:rFonts w:ascii="Times New Roman" w:hAnsi="Times New Roman" w:cs="Times New Roman"/>
          <w:i/>
          <w:iCs/>
          <w:lang w:val="en-US"/>
        </w:rPr>
        <w:t xml:space="preserve"> Specters of Marx, </w:t>
      </w:r>
      <w:r w:rsidRPr="005701DA">
        <w:rPr>
          <w:rFonts w:ascii="Times New Roman" w:hAnsi="Times New Roman" w:cs="Times New Roman"/>
          <w:lang w:val="en-US"/>
        </w:rPr>
        <w:t>p.30.</w:t>
      </w:r>
      <w:r w:rsidRPr="005701DA">
        <w:rPr>
          <w:rFonts w:ascii="Times New Roman" w:hAnsi="Times New Roman" w:cs="Times New Roman"/>
          <w:lang w:val="en-US"/>
        </w:rPr>
        <w:fldChar w:fldCharType="end"/>
      </w:r>
    </w:p>
  </w:endnote>
  <w:endnote w:id="48">
    <w:p w14:paraId="679BFF11" w14:textId="75EB6B71" w:rsidR="00B8620C" w:rsidRPr="005701DA" w:rsidRDefault="00B8620C" w:rsidP="005701DA">
      <w:pPr>
        <w:pStyle w:val="Endnotentext"/>
        <w:jc w:val="both"/>
        <w:rPr>
          <w:rFonts w:ascii="Times New Roman" w:hAnsi="Times New Roman" w:cs="Times New Roman"/>
          <w:lang w:val="en-US"/>
        </w:rPr>
      </w:pPr>
      <w:r w:rsidRPr="005701DA">
        <w:rPr>
          <w:rStyle w:val="Endnotenzeichen"/>
          <w:rFonts w:ascii="Times New Roman" w:hAnsi="Times New Roman" w:cs="Times New Roman"/>
          <w:lang w:val="en-US"/>
        </w:rPr>
        <w:endnoteRef/>
      </w:r>
      <w:r w:rsidRPr="005701DA">
        <w:rPr>
          <w:rFonts w:ascii="Times New Roman" w:hAnsi="Times New Roman" w:cs="Times New Roman"/>
          <w:lang w:val="en-US"/>
        </w:rPr>
        <w:t xml:space="preserve"> </w:t>
      </w:r>
      <w:r w:rsidRPr="005701DA">
        <w:rPr>
          <w:rFonts w:ascii="Times New Roman" w:hAnsi="Times New Roman" w:cs="Times New Roman"/>
          <w:lang w:val="en-US"/>
        </w:rPr>
        <w:fldChar w:fldCharType="begin"/>
      </w:r>
      <w:r w:rsidRPr="005701DA">
        <w:rPr>
          <w:rFonts w:ascii="Times New Roman" w:hAnsi="Times New Roman" w:cs="Times New Roman"/>
          <w:lang w:val="en-US"/>
        </w:rPr>
        <w:instrText xml:space="preserve"> ADDIN ZOTERO_ITEM CSL_CITATION {"citationID":"vaepOL6s","properties":{"formattedCitation":"Derrida, {\\i{}Specters of Marx. The State of the Debt, the Work of Mourning and the New International}.","plainCitation":"Derrida, Specters of Marx. The State of the Debt, the Work of Mourning and the New International.","dontUpdate":true,"noteIndex":48},"citationItems":[{"id":2020,"uris":["http://zotero.org/users/13337379/items/IUGBHZPN"],"itemData":{"id":2020,"type":"book","publisher":"Routledge","publisher-place":"New York/London","title":"Specters of Marx. The State of the Debt, the Work of Mourning and the New International","author":[{"family":"Derrida","given":"Jacques"}],"translator":[{"family":"Kamuf","given":"Peggy"}],"issued":{"date-parts":[["1994"]]}}}],"schema":"https://github.com/citation-style-language/schema/raw/master/csl-citation.json"} </w:instrText>
      </w:r>
      <w:r w:rsidRPr="005701DA">
        <w:rPr>
          <w:rFonts w:ascii="Times New Roman" w:hAnsi="Times New Roman" w:cs="Times New Roman"/>
          <w:lang w:val="en-US"/>
        </w:rPr>
        <w:fldChar w:fldCharType="separate"/>
      </w:r>
      <w:r w:rsidRPr="005701DA">
        <w:rPr>
          <w:rFonts w:ascii="Times New Roman" w:hAnsi="Times New Roman" w:cs="Times New Roman"/>
          <w:lang w:val="en-US"/>
        </w:rPr>
        <w:t xml:space="preserve">Derrida, </w:t>
      </w:r>
      <w:r w:rsidRPr="005701DA">
        <w:rPr>
          <w:rFonts w:ascii="Times New Roman" w:hAnsi="Times New Roman" w:cs="Times New Roman"/>
          <w:i/>
          <w:iCs/>
          <w:lang w:val="en-US"/>
        </w:rPr>
        <w:t xml:space="preserve">Specters of Marx, </w:t>
      </w:r>
      <w:r w:rsidRPr="005701DA">
        <w:rPr>
          <w:rFonts w:ascii="Times New Roman" w:hAnsi="Times New Roman" w:cs="Times New Roman"/>
          <w:lang w:val="en-US"/>
        </w:rPr>
        <w:t>p.30.</w:t>
      </w:r>
      <w:r w:rsidRPr="005701DA">
        <w:rPr>
          <w:rFonts w:ascii="Times New Roman" w:hAnsi="Times New Roman" w:cs="Times New Roman"/>
          <w:lang w:val="en-US"/>
        </w:rPr>
        <w:fldChar w:fldCharType="end"/>
      </w:r>
    </w:p>
  </w:endnote>
  <w:endnote w:id="49">
    <w:p w14:paraId="1CD64563" w14:textId="396DD57E" w:rsidR="00B8620C" w:rsidRPr="005701DA" w:rsidRDefault="00B8620C" w:rsidP="005701DA">
      <w:pPr>
        <w:pStyle w:val="Endnotentext"/>
        <w:jc w:val="both"/>
        <w:rPr>
          <w:rFonts w:ascii="Times New Roman" w:hAnsi="Times New Roman" w:cs="Times New Roman"/>
          <w:lang w:val="en-US"/>
        </w:rPr>
      </w:pPr>
      <w:r w:rsidRPr="005701DA">
        <w:rPr>
          <w:rStyle w:val="Endnotenzeichen"/>
          <w:rFonts w:ascii="Times New Roman" w:hAnsi="Times New Roman" w:cs="Times New Roman"/>
          <w:lang w:val="en-US"/>
        </w:rPr>
        <w:endnoteRef/>
      </w:r>
      <w:r w:rsidRPr="005701DA">
        <w:rPr>
          <w:rFonts w:ascii="Times New Roman" w:hAnsi="Times New Roman" w:cs="Times New Roman"/>
          <w:lang w:val="en-US"/>
        </w:rPr>
        <w:t xml:space="preserve"> </w:t>
      </w:r>
      <w:r w:rsidRPr="005701DA">
        <w:rPr>
          <w:rFonts w:ascii="Times New Roman" w:hAnsi="Times New Roman" w:cs="Times New Roman"/>
          <w:lang w:val="en-US"/>
        </w:rPr>
        <w:fldChar w:fldCharType="begin"/>
      </w:r>
      <w:r w:rsidRPr="005701DA">
        <w:rPr>
          <w:rFonts w:ascii="Times New Roman" w:hAnsi="Times New Roman" w:cs="Times New Roman"/>
          <w:lang w:val="en-US"/>
        </w:rPr>
        <w:instrText xml:space="preserve"> ADDIN ZOTERO_ITEM CSL_CITATION {"citationID":"YXZcYW6Z","properties":{"formattedCitation":"Derrida, {\\i{}Rogues. Two Essays on Reason.}","plainCitation":"Derrida, Rogues. Two Essays on Reason.","dontUpdate":true,"noteIndex":49},"citationItems":[{"id":1993,"uris":["http://zotero.org/users/13337379/items/X2ICL9IR"],"itemData":{"id":1993,"type":"book","publisher":"University Press","publisher-place":"Stanford","title":"Rogues. Two essays on reason.","author":[{"family":"Derrida","given":"Jacques"}],"translator":[{"family":"Brault","given":"Pascale-Anne"},{"family":"Naas","given":"Michael"}],"issued":{"date-parts":[["2005"]]}}}],"schema":"https://github.com/citation-style-language/schema/raw/master/csl-citation.json"} </w:instrText>
      </w:r>
      <w:r w:rsidRPr="005701DA">
        <w:rPr>
          <w:rFonts w:ascii="Times New Roman" w:hAnsi="Times New Roman" w:cs="Times New Roman"/>
          <w:lang w:val="en-US"/>
        </w:rPr>
        <w:fldChar w:fldCharType="separate"/>
      </w:r>
      <w:r w:rsidRPr="005701DA">
        <w:rPr>
          <w:rFonts w:ascii="Times New Roman" w:hAnsi="Times New Roman" w:cs="Times New Roman"/>
          <w:lang w:val="en-US"/>
        </w:rPr>
        <w:t xml:space="preserve">Derrida, </w:t>
      </w:r>
      <w:r w:rsidRPr="005701DA">
        <w:rPr>
          <w:rFonts w:ascii="Times New Roman" w:hAnsi="Times New Roman" w:cs="Times New Roman"/>
          <w:i/>
          <w:iCs/>
          <w:lang w:val="en-US"/>
        </w:rPr>
        <w:t xml:space="preserve">Rogues, </w:t>
      </w:r>
      <w:r w:rsidRPr="005701DA">
        <w:rPr>
          <w:rFonts w:ascii="Times New Roman" w:hAnsi="Times New Roman" w:cs="Times New Roman"/>
          <w:lang w:val="en-US"/>
        </w:rPr>
        <w:t>p.149</w:t>
      </w:r>
      <w:r w:rsidRPr="005701DA">
        <w:rPr>
          <w:rFonts w:ascii="Times New Roman" w:hAnsi="Times New Roman" w:cs="Times New Roman"/>
          <w:i/>
          <w:iCs/>
          <w:lang w:val="en-US"/>
        </w:rPr>
        <w:t>.</w:t>
      </w:r>
      <w:r w:rsidRPr="005701DA">
        <w:rPr>
          <w:rFonts w:ascii="Times New Roman" w:hAnsi="Times New Roman" w:cs="Times New Roman"/>
          <w:lang w:val="en-US"/>
        </w:rPr>
        <w:fldChar w:fldCharType="end"/>
      </w:r>
    </w:p>
  </w:endnote>
  <w:endnote w:id="50">
    <w:p w14:paraId="5FE70BE7" w14:textId="51E2F0A2" w:rsidR="00B8620C" w:rsidRPr="005701DA" w:rsidRDefault="00B8620C" w:rsidP="005701DA">
      <w:pPr>
        <w:pStyle w:val="Endnotentext"/>
        <w:jc w:val="both"/>
        <w:rPr>
          <w:rFonts w:ascii="Times New Roman" w:hAnsi="Times New Roman" w:cs="Times New Roman"/>
          <w:lang w:val="en-US"/>
        </w:rPr>
      </w:pPr>
      <w:r w:rsidRPr="005701DA">
        <w:rPr>
          <w:rStyle w:val="Endnotenzeichen"/>
          <w:rFonts w:ascii="Times New Roman" w:hAnsi="Times New Roman" w:cs="Times New Roman"/>
          <w:lang w:val="en-US"/>
        </w:rPr>
        <w:endnoteRef/>
      </w:r>
      <w:r w:rsidRPr="005701DA">
        <w:rPr>
          <w:rFonts w:ascii="Times New Roman" w:hAnsi="Times New Roman" w:cs="Times New Roman"/>
          <w:lang w:val="en-US"/>
        </w:rPr>
        <w:t xml:space="preserve"> </w:t>
      </w:r>
      <w:r w:rsidRPr="005701DA">
        <w:rPr>
          <w:rFonts w:ascii="Times New Roman" w:hAnsi="Times New Roman" w:cs="Times New Roman"/>
          <w:lang w:val="en-US"/>
        </w:rPr>
        <w:fldChar w:fldCharType="begin"/>
      </w:r>
      <w:r w:rsidRPr="005701DA">
        <w:rPr>
          <w:rFonts w:ascii="Times New Roman" w:hAnsi="Times New Roman" w:cs="Times New Roman"/>
          <w:lang w:val="en-US"/>
        </w:rPr>
        <w:instrText xml:space="preserve"> ADDIN ZOTERO_ITEM CSL_CITATION {"citationID":"U9AvpNKS","properties":{"formattedCitation":"Derrida, {\\i{}Specters of Marx. The State of the Debt, the Work of Mourning and the New International}.","plainCitation":"Derrida, Specters of Marx. The State of the Debt, the Work of Mourning and the New International.","dontUpdate":true,"noteIndex":50},"citationItems":[{"id":2020,"uris":["http://zotero.org/users/13337379/items/IUGBHZPN"],"itemData":{"id":2020,"type":"book","publisher":"Routledge","publisher-place":"New York/London","title":"Specters of Marx. The State of the Debt, the Work of Mourning and the New International","author":[{"family":"Derrida","given":"Jacques"}],"translator":[{"family":"Kamuf","given":"Peggy"}],"issued":{"date-parts":[["1994"]]}}}],"schema":"https://github.com/citation-style-language/schema/raw/master/csl-citation.json"} </w:instrText>
      </w:r>
      <w:r w:rsidRPr="005701DA">
        <w:rPr>
          <w:rFonts w:ascii="Times New Roman" w:hAnsi="Times New Roman" w:cs="Times New Roman"/>
          <w:lang w:val="en-US"/>
        </w:rPr>
        <w:fldChar w:fldCharType="separate"/>
      </w:r>
      <w:r w:rsidRPr="005701DA">
        <w:rPr>
          <w:rFonts w:ascii="Times New Roman" w:hAnsi="Times New Roman" w:cs="Times New Roman"/>
          <w:lang w:val="en-US"/>
        </w:rPr>
        <w:t xml:space="preserve">Derrida, </w:t>
      </w:r>
      <w:r w:rsidRPr="005701DA">
        <w:rPr>
          <w:rFonts w:ascii="Times New Roman" w:hAnsi="Times New Roman" w:cs="Times New Roman"/>
          <w:i/>
          <w:iCs/>
          <w:lang w:val="en-US"/>
        </w:rPr>
        <w:t xml:space="preserve">Specters of Marx, </w:t>
      </w:r>
      <w:r w:rsidRPr="005701DA">
        <w:rPr>
          <w:rFonts w:ascii="Times New Roman" w:hAnsi="Times New Roman" w:cs="Times New Roman"/>
          <w:lang w:val="en-US"/>
        </w:rPr>
        <w:t xml:space="preserve">p.74. </w:t>
      </w:r>
      <w:r w:rsidRPr="005701DA">
        <w:rPr>
          <w:rFonts w:ascii="Times New Roman" w:hAnsi="Times New Roman" w:cs="Times New Roman"/>
          <w:lang w:val="en-US"/>
        </w:rPr>
        <w:fldChar w:fldCharType="end"/>
      </w:r>
    </w:p>
  </w:endnote>
  <w:endnote w:id="51">
    <w:p w14:paraId="1F04E5F0" w14:textId="4E1080C1" w:rsidR="00B8620C" w:rsidRPr="005701DA" w:rsidRDefault="00B8620C" w:rsidP="005701DA">
      <w:pPr>
        <w:pStyle w:val="Endnotentext"/>
        <w:jc w:val="both"/>
        <w:rPr>
          <w:rFonts w:ascii="Times New Roman" w:hAnsi="Times New Roman" w:cs="Times New Roman"/>
          <w:lang w:val="en-US"/>
        </w:rPr>
      </w:pPr>
      <w:r w:rsidRPr="005701DA">
        <w:rPr>
          <w:rStyle w:val="Endnotenzeichen"/>
          <w:rFonts w:ascii="Times New Roman" w:hAnsi="Times New Roman" w:cs="Times New Roman"/>
          <w:lang w:val="en-US"/>
        </w:rPr>
        <w:endnoteRef/>
      </w:r>
      <w:r w:rsidRPr="005701DA">
        <w:rPr>
          <w:rFonts w:ascii="Times New Roman" w:hAnsi="Times New Roman" w:cs="Times New Roman"/>
          <w:lang w:val="en-US"/>
        </w:rPr>
        <w:t xml:space="preserve"> </w:t>
      </w:r>
      <w:r w:rsidRPr="005701DA">
        <w:rPr>
          <w:rFonts w:ascii="Times New Roman" w:hAnsi="Times New Roman" w:cs="Times New Roman"/>
          <w:lang w:val="en-US"/>
        </w:rPr>
        <w:fldChar w:fldCharType="begin"/>
      </w:r>
      <w:r w:rsidRPr="005701DA">
        <w:rPr>
          <w:rFonts w:ascii="Times New Roman" w:hAnsi="Times New Roman" w:cs="Times New Roman"/>
          <w:lang w:val="en-US"/>
        </w:rPr>
        <w:instrText xml:space="preserve"> ADDIN ZOTERO_ITEM CSL_CITATION {"citationID":"faVAcB42","properties":{"formattedCitation":"Derrida, {\\i{}Rogues. Two Essays on Reason.}","plainCitation":"Derrida, Rogues. Two Essays on Reason.","dontUpdate":true,"noteIndex":51},"citationItems":[{"id":1993,"uris":["http://zotero.org/users/13337379/items/X2ICL9IR"],"itemData":{"id":1993,"type":"book","publisher":"University Press","publisher-place":"Stanford","title":"Rogues. Two essays on reason.","author":[{"family":"Derrida","given":"Jacques"}],"translator":[{"family":"Brault","given":"Pascale-Anne"},{"family":"Naas","given":"Michael"}],"issued":{"date-parts":[["2005"]]}}}],"schema":"https://github.com/citation-style-language/schema/raw/master/csl-citation.json"} </w:instrText>
      </w:r>
      <w:r w:rsidRPr="005701DA">
        <w:rPr>
          <w:rFonts w:ascii="Times New Roman" w:hAnsi="Times New Roman" w:cs="Times New Roman"/>
          <w:lang w:val="en-US"/>
        </w:rPr>
        <w:fldChar w:fldCharType="separate"/>
      </w:r>
      <w:r w:rsidRPr="005701DA">
        <w:rPr>
          <w:rFonts w:ascii="Times New Roman" w:hAnsi="Times New Roman" w:cs="Times New Roman"/>
          <w:lang w:val="en-US"/>
        </w:rPr>
        <w:t xml:space="preserve">Derrida, </w:t>
      </w:r>
      <w:r w:rsidRPr="005701DA">
        <w:rPr>
          <w:rFonts w:ascii="Times New Roman" w:hAnsi="Times New Roman" w:cs="Times New Roman"/>
          <w:i/>
          <w:iCs/>
          <w:lang w:val="en-US"/>
        </w:rPr>
        <w:t>Rogues</w:t>
      </w:r>
      <w:r w:rsidRPr="005701DA">
        <w:rPr>
          <w:rFonts w:ascii="Times New Roman" w:hAnsi="Times New Roman" w:cs="Times New Roman"/>
          <w:lang w:val="en-US"/>
        </w:rPr>
        <w:t>, p. 87</w:t>
      </w:r>
      <w:r w:rsidRPr="005701DA">
        <w:rPr>
          <w:rFonts w:ascii="Times New Roman" w:hAnsi="Times New Roman" w:cs="Times New Roman"/>
          <w:i/>
          <w:iCs/>
          <w:lang w:val="en-US"/>
        </w:rPr>
        <w:t>.</w:t>
      </w:r>
      <w:r w:rsidRPr="005701DA">
        <w:rPr>
          <w:rFonts w:ascii="Times New Roman" w:hAnsi="Times New Roman" w:cs="Times New Roman"/>
          <w:lang w:val="en-US"/>
        </w:rPr>
        <w:fldChar w:fldCharType="end"/>
      </w:r>
    </w:p>
  </w:endnote>
  <w:endnote w:id="52">
    <w:p w14:paraId="5F166B0F" w14:textId="4D0F4427" w:rsidR="00B8620C" w:rsidRPr="005701DA" w:rsidRDefault="00B8620C" w:rsidP="005701DA">
      <w:pPr>
        <w:pStyle w:val="Endnotentext"/>
        <w:jc w:val="both"/>
        <w:rPr>
          <w:rFonts w:ascii="Times New Roman" w:hAnsi="Times New Roman" w:cs="Times New Roman"/>
          <w:lang w:val="en-US"/>
        </w:rPr>
      </w:pPr>
      <w:r w:rsidRPr="005701DA">
        <w:rPr>
          <w:rStyle w:val="Endnotenzeichen"/>
          <w:rFonts w:ascii="Times New Roman" w:hAnsi="Times New Roman" w:cs="Times New Roman"/>
          <w:lang w:val="en-US"/>
        </w:rPr>
        <w:endnoteRef/>
      </w:r>
      <w:r w:rsidRPr="005701DA">
        <w:rPr>
          <w:rFonts w:ascii="Times New Roman" w:hAnsi="Times New Roman" w:cs="Times New Roman"/>
          <w:lang w:val="en-US"/>
        </w:rPr>
        <w:t xml:space="preserve"> </w:t>
      </w:r>
      <w:r w:rsidRPr="005701DA">
        <w:rPr>
          <w:rFonts w:ascii="Times New Roman" w:hAnsi="Times New Roman" w:cs="Times New Roman"/>
          <w:lang w:val="en-US"/>
        </w:rPr>
        <w:fldChar w:fldCharType="begin"/>
      </w:r>
      <w:r w:rsidRPr="005701DA">
        <w:rPr>
          <w:rFonts w:ascii="Times New Roman" w:hAnsi="Times New Roman" w:cs="Times New Roman"/>
          <w:lang w:val="en-US"/>
        </w:rPr>
        <w:instrText xml:space="preserve"> ADDIN ZOTERO_ITEM CSL_CITATION {"citationID":"FRU0QZLg","properties":{"formattedCitation":"Derrida, {\\i{}Rogues. Two Essays on Reason.}","plainCitation":"Derrida, Rogues. Two Essays on Reason.","dontUpdate":true,"noteIndex":52},"citationItems":[{"id":1993,"uris":["http://zotero.org/users/13337379/items/X2ICL9IR"],"itemData":{"id":1993,"type":"book","publisher":"University Press","publisher-place":"Stanford","title":"Rogues. Two essays on reason.","author":[{"family":"Derrida","given":"Jacques"}],"translator":[{"family":"Brault","given":"Pascale-Anne"},{"family":"Naas","given":"Michael"}],"issued":{"date-parts":[["2005"]]}}}],"schema":"https://github.com/citation-style-language/schema/raw/master/csl-citation.json"} </w:instrText>
      </w:r>
      <w:r w:rsidRPr="005701DA">
        <w:rPr>
          <w:rFonts w:ascii="Times New Roman" w:hAnsi="Times New Roman" w:cs="Times New Roman"/>
          <w:lang w:val="en-US"/>
        </w:rPr>
        <w:fldChar w:fldCharType="separate"/>
      </w:r>
      <w:r w:rsidRPr="005701DA">
        <w:rPr>
          <w:rFonts w:ascii="Times New Roman" w:hAnsi="Times New Roman" w:cs="Times New Roman"/>
          <w:lang w:val="en-US"/>
        </w:rPr>
        <w:t xml:space="preserve">Derrida, </w:t>
      </w:r>
      <w:r w:rsidRPr="005701DA">
        <w:rPr>
          <w:rFonts w:ascii="Times New Roman" w:hAnsi="Times New Roman" w:cs="Times New Roman"/>
          <w:i/>
          <w:iCs/>
          <w:lang w:val="en-US"/>
        </w:rPr>
        <w:t xml:space="preserve">Rogues, </w:t>
      </w:r>
      <w:r w:rsidRPr="005701DA">
        <w:rPr>
          <w:rFonts w:ascii="Times New Roman" w:hAnsi="Times New Roman" w:cs="Times New Roman"/>
          <w:lang w:val="en-US"/>
        </w:rPr>
        <w:t>p.88.</w:t>
      </w:r>
      <w:r w:rsidRPr="005701DA">
        <w:rPr>
          <w:rFonts w:ascii="Times New Roman" w:hAnsi="Times New Roman" w:cs="Times New Roman"/>
          <w:lang w:val="en-US"/>
        </w:rPr>
        <w:fldChar w:fldCharType="end"/>
      </w:r>
    </w:p>
  </w:endnote>
  <w:endnote w:id="53">
    <w:p w14:paraId="2B58C189" w14:textId="45E61F1E" w:rsidR="00B8620C" w:rsidRPr="005701DA" w:rsidRDefault="00B8620C" w:rsidP="005701DA">
      <w:pPr>
        <w:pStyle w:val="Endnotentext"/>
        <w:jc w:val="both"/>
        <w:rPr>
          <w:rFonts w:ascii="Times New Roman" w:hAnsi="Times New Roman" w:cs="Times New Roman"/>
          <w:lang w:val="en-US"/>
        </w:rPr>
      </w:pPr>
      <w:r w:rsidRPr="005701DA">
        <w:rPr>
          <w:rStyle w:val="Endnotenzeichen"/>
          <w:rFonts w:ascii="Times New Roman" w:hAnsi="Times New Roman" w:cs="Times New Roman"/>
          <w:lang w:val="en-US"/>
        </w:rPr>
        <w:endnoteRef/>
      </w:r>
      <w:r w:rsidRPr="005701DA">
        <w:rPr>
          <w:rFonts w:ascii="Times New Roman" w:hAnsi="Times New Roman" w:cs="Times New Roman"/>
          <w:lang w:val="en-US"/>
        </w:rPr>
        <w:t xml:space="preserve"> </w:t>
      </w:r>
      <w:r w:rsidRPr="005701DA">
        <w:rPr>
          <w:rFonts w:ascii="Times New Roman" w:hAnsi="Times New Roman" w:cs="Times New Roman"/>
          <w:lang w:val="en-US"/>
        </w:rPr>
        <w:fldChar w:fldCharType="begin"/>
      </w:r>
      <w:r w:rsidRPr="005701DA">
        <w:rPr>
          <w:rFonts w:ascii="Times New Roman" w:hAnsi="Times New Roman" w:cs="Times New Roman"/>
          <w:lang w:val="en-US"/>
        </w:rPr>
        <w:instrText xml:space="preserve"> ADDIN ZOTERO_ITEM CSL_CITATION {"citationID":"mykm3YYD","properties":{"formattedCitation":"Derrida, \\uc0\\u8220{}Force of Law: The \\uc0\\u8216{}Mystical Foundation of Authority.\\uc0\\u8217{}\\uc0\\u8221{}","plainCitation":"Derrida, “Force of Law: The ‘Mystical Foundation of Authority.’”","dontUpdate":true,"noteIndex":53},"citationItems":[{"id":1991,"uris":["http://zotero.org/users/13337379/items/8MTDEMET"],"itemData":{"id":1991,"type":"chapter","container-title":"Deconstruction and the possibility of justice","page":"p. 3-68","publisher":"Routledge","publisher-place":"London","title":"Force of Law: The “Mystical Foundation of Authority”","author":[{"family":"Derrida","given":"Jacques"}],"translator":[{"family":"Quaintance","given":"Mary"}],"editor":[{"family":"Cornell","given":"Drucilla"},{"family":"Rosenfeld","given":"Michel"},{"family":"Carlson,","given":"David Gray"}],"issued":{"date-parts":[["1992"]]}}}],"schema":"https://github.com/citation-style-language/schema/raw/master/csl-citation.json"} </w:instrText>
      </w:r>
      <w:r w:rsidRPr="005701DA">
        <w:rPr>
          <w:rFonts w:ascii="Times New Roman" w:hAnsi="Times New Roman" w:cs="Times New Roman"/>
          <w:lang w:val="en-US"/>
        </w:rPr>
        <w:fldChar w:fldCharType="separate"/>
      </w:r>
      <w:r w:rsidRPr="005701DA">
        <w:rPr>
          <w:rFonts w:ascii="Times New Roman" w:hAnsi="Times New Roman" w:cs="Times New Roman"/>
          <w:lang w:val="en-US"/>
        </w:rPr>
        <w:t xml:space="preserve">Derrida, 'Force of Law', p.23; emphasis in the original. </w:t>
      </w:r>
      <w:r w:rsidRPr="005701DA">
        <w:rPr>
          <w:rFonts w:ascii="Times New Roman" w:hAnsi="Times New Roman" w:cs="Times New Roman"/>
          <w:lang w:val="en-US"/>
        </w:rPr>
        <w:fldChar w:fldCharType="end"/>
      </w:r>
    </w:p>
  </w:endnote>
  <w:endnote w:id="54">
    <w:p w14:paraId="2D1AF403" w14:textId="5CF69930" w:rsidR="00B8620C" w:rsidRPr="005701DA" w:rsidRDefault="00B8620C" w:rsidP="005701DA">
      <w:pPr>
        <w:pStyle w:val="Endnotentext"/>
        <w:jc w:val="both"/>
        <w:rPr>
          <w:rFonts w:ascii="Times New Roman" w:hAnsi="Times New Roman" w:cs="Times New Roman"/>
          <w:lang w:val="en-US"/>
        </w:rPr>
      </w:pPr>
      <w:r w:rsidRPr="005701DA">
        <w:rPr>
          <w:rStyle w:val="Endnotenzeichen"/>
          <w:rFonts w:ascii="Times New Roman" w:hAnsi="Times New Roman" w:cs="Times New Roman"/>
          <w:lang w:val="en-US"/>
        </w:rPr>
        <w:endnoteRef/>
      </w:r>
      <w:r w:rsidRPr="005701DA">
        <w:rPr>
          <w:rFonts w:ascii="Times New Roman" w:hAnsi="Times New Roman" w:cs="Times New Roman"/>
          <w:lang w:val="en-US"/>
        </w:rPr>
        <w:t xml:space="preserve"> </w:t>
      </w:r>
      <w:r w:rsidRPr="005701DA">
        <w:rPr>
          <w:rFonts w:ascii="Times New Roman" w:hAnsi="Times New Roman" w:cs="Times New Roman"/>
          <w:lang w:val="en-US"/>
        </w:rPr>
        <w:fldChar w:fldCharType="begin"/>
      </w:r>
      <w:r w:rsidRPr="005701DA">
        <w:rPr>
          <w:rFonts w:ascii="Times New Roman" w:hAnsi="Times New Roman" w:cs="Times New Roman"/>
          <w:lang w:val="en-US"/>
        </w:rPr>
        <w:instrText xml:space="preserve"> ADDIN ZOTERO_ITEM CSL_CITATION {"citationID":"hIt2fJQj","properties":{"formattedCitation":"Derrida, \\uc0\\u8220{}Declarations of Independence.\\uc0\\u8221{}","plainCitation":"Derrida, “Declarations of Independence.”","dontUpdate":true,"noteIndex":54},"citationItems":[{"id":2007,"uris":["http://zotero.org/users/13337379/items/7CJHQPH7"],"itemData":{"id":2007,"type":"article-journal","container-title":"New Political Science","page":"7-15","title":"Declarations of Independence","volume":"15","author":[{"family":"Derrida","given":"Jacques"}],"issued":{"date-parts":[["1986"]]}}}],"schema":"https://github.com/citation-style-language/schema/raw/master/csl-citation.json"} </w:instrText>
      </w:r>
      <w:r w:rsidRPr="005701DA">
        <w:rPr>
          <w:rFonts w:ascii="Times New Roman" w:hAnsi="Times New Roman" w:cs="Times New Roman"/>
          <w:lang w:val="en-US"/>
        </w:rPr>
        <w:fldChar w:fldCharType="separate"/>
      </w:r>
      <w:r w:rsidRPr="005701DA">
        <w:rPr>
          <w:rFonts w:ascii="Times New Roman" w:hAnsi="Times New Roman" w:cs="Times New Roman"/>
          <w:lang w:val="en-US"/>
        </w:rPr>
        <w:t>Derrida, 'Declarations of Independence' p.10.</w:t>
      </w:r>
      <w:r w:rsidRPr="005701DA">
        <w:rPr>
          <w:rFonts w:ascii="Times New Roman" w:hAnsi="Times New Roman" w:cs="Times New Roman"/>
          <w:lang w:val="en-US"/>
        </w:rPr>
        <w:fldChar w:fldCharType="end"/>
      </w:r>
      <w:r w:rsidRPr="005701DA">
        <w:rPr>
          <w:rFonts w:ascii="Times New Roman" w:hAnsi="Times New Roman" w:cs="Times New Roman"/>
          <w:lang w:val="en-US"/>
        </w:rPr>
        <w:t xml:space="preserve"> </w:t>
      </w:r>
    </w:p>
  </w:endnote>
  <w:endnote w:id="55">
    <w:p w14:paraId="39FAC2A4" w14:textId="654792EB" w:rsidR="00B8620C" w:rsidRPr="005701DA" w:rsidRDefault="00B8620C" w:rsidP="005701DA">
      <w:pPr>
        <w:pStyle w:val="Endnotentext"/>
        <w:jc w:val="both"/>
        <w:rPr>
          <w:rFonts w:ascii="Times New Roman" w:hAnsi="Times New Roman" w:cs="Times New Roman"/>
          <w:lang w:val="en-US"/>
        </w:rPr>
      </w:pPr>
      <w:r w:rsidRPr="005701DA">
        <w:rPr>
          <w:rStyle w:val="Endnotenzeichen"/>
          <w:rFonts w:ascii="Times New Roman" w:hAnsi="Times New Roman" w:cs="Times New Roman"/>
        </w:rPr>
        <w:endnoteRef/>
      </w:r>
      <w:r w:rsidRPr="005701DA">
        <w:rPr>
          <w:rFonts w:ascii="Times New Roman" w:hAnsi="Times New Roman" w:cs="Times New Roman"/>
        </w:rPr>
        <w:t xml:space="preserve"> </w:t>
      </w:r>
      <w:r w:rsidRPr="005701DA">
        <w:rPr>
          <w:rFonts w:ascii="Times New Roman" w:hAnsi="Times New Roman" w:cs="Times New Roman"/>
          <w:lang w:val="en-US"/>
        </w:rPr>
        <w:t>‘One must/you have to</w:t>
      </w:r>
      <w:r>
        <w:rPr>
          <w:rFonts w:ascii="Times New Roman" w:hAnsi="Times New Roman" w:cs="Times New Roman"/>
          <w:lang w:val="en-US"/>
        </w:rPr>
        <w:t>’</w:t>
      </w:r>
      <w:r w:rsidRPr="005701DA">
        <w:rPr>
          <w:rFonts w:ascii="Times New Roman" w:hAnsi="Times New Roman" w:cs="Times New Roman"/>
          <w:lang w:val="en-US"/>
        </w:rPr>
        <w:t xml:space="preserve"> (</w:t>
      </w:r>
      <w:r w:rsidRPr="005701DA">
        <w:rPr>
          <w:rFonts w:ascii="Times New Roman" w:hAnsi="Times New Roman" w:cs="Times New Roman"/>
          <w:lang w:val="en-US"/>
        </w:rPr>
        <w:fldChar w:fldCharType="begin"/>
      </w:r>
      <w:r w:rsidRPr="005701DA">
        <w:rPr>
          <w:rFonts w:ascii="Times New Roman" w:hAnsi="Times New Roman" w:cs="Times New Roman"/>
          <w:lang w:val="en-US"/>
        </w:rPr>
        <w:instrText xml:space="preserve"> ADDIN ZOTERO_ITEM CSL_CITATION {"citationID":"1pMmkULy","properties":{"formattedCitation":"Derrida, {\\i{}Specters of Marx. The State of the Debt, the Work of Mourning and the New International}.","plainCitation":"Derrida, Specters of Marx. The State of the Debt, the Work of Mourning and the New International.","noteIndex":55},"citationItems":[{"id":2020,"uris":["http://zotero.org/users/13337379/items/IUGBHZPN"],"itemData":{"id":2020,"type":"book","publisher":"Routledge","publisher-place":"New York/London","title":"Specters of Marx. The State of the Debt, the Work of Mourning and the New International","author":[{"family":"Derrida","given":"Jacques"}],"translator":[{"family":"Kamuf","given":"Peggy"}],"issued":{"date-parts":[["1994"]]}}}],"schema":"https://github.com/citation-style-language/schema/raw/master/csl-citation.json"} </w:instrText>
      </w:r>
      <w:r w:rsidRPr="005701DA">
        <w:rPr>
          <w:rFonts w:ascii="Times New Roman" w:hAnsi="Times New Roman" w:cs="Times New Roman"/>
          <w:lang w:val="en-US"/>
        </w:rPr>
        <w:fldChar w:fldCharType="separate"/>
      </w:r>
      <w:r w:rsidRPr="005701DA">
        <w:rPr>
          <w:rFonts w:ascii="Times New Roman" w:hAnsi="Times New Roman" w:cs="Times New Roman"/>
        </w:rPr>
        <w:t xml:space="preserve">Derrida, </w:t>
      </w:r>
      <w:r w:rsidRPr="005701DA">
        <w:rPr>
          <w:rFonts w:ascii="Times New Roman" w:hAnsi="Times New Roman" w:cs="Times New Roman"/>
          <w:i/>
          <w:iCs/>
        </w:rPr>
        <w:t xml:space="preserve">Specters of Marx, </w:t>
      </w:r>
      <w:r w:rsidRPr="005701DA">
        <w:rPr>
          <w:rFonts w:ascii="Times New Roman" w:hAnsi="Times New Roman" w:cs="Times New Roman"/>
        </w:rPr>
        <w:t>p. 91).</w:t>
      </w:r>
      <w:r w:rsidRPr="005701DA">
        <w:rPr>
          <w:rFonts w:ascii="Times New Roman" w:hAnsi="Times New Roman" w:cs="Times New Roman"/>
          <w:lang w:val="en-US"/>
        </w:rPr>
        <w:fldChar w:fldCharType="end"/>
      </w:r>
    </w:p>
  </w:endnote>
  <w:endnote w:id="56">
    <w:p w14:paraId="5D6A9E8B" w14:textId="74B3B152" w:rsidR="00B8620C" w:rsidRPr="005701DA" w:rsidRDefault="00B8620C" w:rsidP="005701DA">
      <w:pPr>
        <w:pStyle w:val="Endnotentext"/>
        <w:jc w:val="both"/>
        <w:rPr>
          <w:rFonts w:ascii="Times New Roman" w:hAnsi="Times New Roman" w:cs="Times New Roman"/>
          <w:lang w:val="en-US"/>
        </w:rPr>
      </w:pPr>
      <w:r w:rsidRPr="005701DA">
        <w:rPr>
          <w:rStyle w:val="Endnotenzeichen"/>
          <w:rFonts w:ascii="Times New Roman" w:hAnsi="Times New Roman" w:cs="Times New Roman"/>
          <w:lang w:val="en-US"/>
        </w:rPr>
        <w:endnoteRef/>
      </w:r>
      <w:r w:rsidRPr="005701DA">
        <w:rPr>
          <w:rFonts w:ascii="Times New Roman" w:hAnsi="Times New Roman" w:cs="Times New Roman"/>
          <w:lang w:val="en-US"/>
        </w:rPr>
        <w:t xml:space="preserve"> </w:t>
      </w:r>
      <w:r w:rsidRPr="005701DA">
        <w:rPr>
          <w:rFonts w:ascii="Times New Roman" w:hAnsi="Times New Roman" w:cs="Times New Roman"/>
          <w:lang w:val="en-US"/>
        </w:rPr>
        <w:fldChar w:fldCharType="begin"/>
      </w:r>
      <w:r w:rsidRPr="005701DA">
        <w:rPr>
          <w:rFonts w:ascii="Times New Roman" w:hAnsi="Times New Roman" w:cs="Times New Roman"/>
          <w:lang w:val="en-US"/>
        </w:rPr>
        <w:instrText xml:space="preserve"> ADDIN ZOTERO_ITEM CSL_CITATION {"citationID":"AYT5HyrG","properties":{"formattedCitation":"Derrida, {\\i{}Specters of Marx. The State of the Debt, the Work of Mourning and the New International}.","plainCitation":"Derrida, Specters of Marx. The State of the Debt, the Work of Mourning and the New International.","dontUpdate":true,"noteIndex":56},"citationItems":[{"id":2020,"uris":["http://zotero.org/users/13337379/items/IUGBHZPN"],"itemData":{"id":2020,"type":"book","publisher":"Routledge","publisher-place":"New York/London","title":"Specters of Marx. The State of the Debt, the Work of Mourning and the New International","author":[{"family":"Derrida","given":"Jacques"}],"translator":[{"family":"Kamuf","given":"Peggy"}],"issued":{"date-parts":[["1994"]]}}}],"schema":"https://github.com/citation-style-language/schema/raw/master/csl-citation.json"} </w:instrText>
      </w:r>
      <w:r w:rsidRPr="005701DA">
        <w:rPr>
          <w:rFonts w:ascii="Times New Roman" w:hAnsi="Times New Roman" w:cs="Times New Roman"/>
          <w:lang w:val="en-US"/>
        </w:rPr>
        <w:fldChar w:fldCharType="separate"/>
      </w:r>
      <w:r w:rsidRPr="005701DA">
        <w:rPr>
          <w:rFonts w:ascii="Times New Roman" w:hAnsi="Times New Roman" w:cs="Times New Roman"/>
          <w:lang w:val="en-US"/>
        </w:rPr>
        <w:t xml:space="preserve">Derrida, </w:t>
      </w:r>
      <w:r w:rsidRPr="005701DA">
        <w:rPr>
          <w:rFonts w:ascii="Times New Roman" w:hAnsi="Times New Roman" w:cs="Times New Roman"/>
          <w:i/>
          <w:iCs/>
          <w:lang w:val="en-US"/>
        </w:rPr>
        <w:t xml:space="preserve">Specters of Marx, </w:t>
      </w:r>
      <w:r w:rsidRPr="005701DA">
        <w:rPr>
          <w:rFonts w:ascii="Times New Roman" w:hAnsi="Times New Roman" w:cs="Times New Roman"/>
          <w:lang w:val="en-US"/>
        </w:rPr>
        <w:t>p.33.</w:t>
      </w:r>
      <w:r w:rsidRPr="005701DA">
        <w:rPr>
          <w:rFonts w:ascii="Times New Roman" w:hAnsi="Times New Roman" w:cs="Times New Roman"/>
          <w:lang w:val="en-US"/>
        </w:rPr>
        <w:fldChar w:fldCharType="end"/>
      </w:r>
    </w:p>
  </w:endnote>
  <w:endnote w:id="57">
    <w:p w14:paraId="076C073F" w14:textId="729CF7B5" w:rsidR="00B8620C" w:rsidRPr="005701DA" w:rsidRDefault="00B8620C" w:rsidP="005701DA">
      <w:pPr>
        <w:pStyle w:val="Endnotentext"/>
        <w:jc w:val="both"/>
        <w:rPr>
          <w:rFonts w:ascii="Times New Roman" w:hAnsi="Times New Roman" w:cs="Times New Roman"/>
          <w:lang w:val="en-US"/>
        </w:rPr>
      </w:pPr>
      <w:r w:rsidRPr="005701DA">
        <w:rPr>
          <w:rStyle w:val="Endnotenzeichen"/>
          <w:rFonts w:ascii="Times New Roman" w:hAnsi="Times New Roman" w:cs="Times New Roman"/>
          <w:lang w:val="en-US"/>
        </w:rPr>
        <w:endnoteRef/>
      </w:r>
      <w:r w:rsidRPr="005701DA">
        <w:rPr>
          <w:rFonts w:ascii="Times New Roman" w:hAnsi="Times New Roman" w:cs="Times New Roman"/>
          <w:lang w:val="en-US"/>
        </w:rPr>
        <w:t xml:space="preserve"> ‘</w:t>
      </w:r>
      <w:r w:rsidRPr="005701DA">
        <w:rPr>
          <w:rFonts w:ascii="Times New Roman" w:hAnsi="Times New Roman" w:cs="Times New Roman"/>
        </w:rPr>
        <w:t>strukturale Grundlagen einer allgemeinen Bestimmung des Politischen’ ([</w:t>
      </w:r>
      <w:r w:rsidRPr="005701DA">
        <w:rPr>
          <w:rFonts w:ascii="Times New Roman" w:hAnsi="Times New Roman" w:cs="Times New Roman"/>
        </w:rPr>
        <w:fldChar w:fldCharType="begin"/>
      </w:r>
      <w:r w:rsidRPr="005701DA">
        <w:rPr>
          <w:rFonts w:ascii="Times New Roman" w:hAnsi="Times New Roman" w:cs="Times New Roman"/>
        </w:rPr>
        <w:instrText xml:space="preserve"> ADDIN ZOTERO_ITEM CSL_CITATION {"citationID":"XbUNLpbR","properties":{"formattedCitation":"Peter Zeillinger, \\uc0\\u8220{}Messianism us und futur ant\\uc0\\u233{}rieur. Grundlagen einer allgemeinen Struktur des Politischen,\\uc0\\u8221{} in {\\i{}Paulus-Lekt\\uc0\\u252{}ren}, by Christoph Schmidt et al., ed. Clemens Pornschlegel and Sabine Biebl (Brill | Fink, 2013), https://doi.org/10.30965/9783846753125_005.","plainCitation":"Peter Zeillinger, “Messianism us und futur antérieur. Grundlagen einer allgemeinen Struktur des Politischen,” in Paulus-Lektüren, by Christoph Schmidt et al., ed. Clemens Pornschlegel and Sabine Biebl (Brill | Fink, 2013), https://doi.org/10.30965/9783846753125_005.","dontUpdate":true,"noteIndex":57},"citationItems":[{"id":420,"uris":["http://zotero.org/users/13337379/items/R5QPSVP6"],"itemData":{"id":420,"type":"chapter","container-title":"Paulus-Lektüren","DOI":"10.30965/9783846753125_005","ISBN":"978-3-8467-5312-5","language":"de","page":"45-62","publisher":"Brill | Fink","source":"DOI.org (Crossref)","title":"Messianism us und futur antérieur. Grundlagen einer allgemeinen Struktur des Politischen","URL":"https://brill.com/view/book/edcoll/9783846753125/BP000005.xml","editor":[{"family":"Pornschlegel","given":"Clemens"},{"family":"Biebl","given":"Sabine"}],"container-author":[{"family":"Schmidt","given":"Christoph"},{"family":"Zeillinger","given":"Peter"},{"family":"Christophersen","given":"Alf"},{"family":"Schütz","given":"Anton"},{"family":"Finkelde","given":"Dominik"},{"family":"Holl","given":"Herbert"},{"family":"Kabisch","given":"Jens"},{"family":"Legendre","given":"Pierre"},{"family":"Parotto","given":"Giuliana"},{"family":"Päthe","given":"Thorben"}],"author":[{"family":"Zeillinger","given":"Peter"}],"accessed":{"date-parts":[["2024",12,26]]},"issued":{"date-parts":[["2013",1,1]]}}}],"schema":"https://github.com/citation-style-language/schema/raw/master/csl-citation.json"} </w:instrText>
      </w:r>
      <w:r w:rsidRPr="005701DA">
        <w:rPr>
          <w:rFonts w:ascii="Times New Roman" w:hAnsi="Times New Roman" w:cs="Times New Roman"/>
        </w:rPr>
        <w:fldChar w:fldCharType="separate"/>
      </w:r>
      <w:r w:rsidRPr="005701DA">
        <w:rPr>
          <w:rFonts w:ascii="Times New Roman" w:hAnsi="Times New Roman" w:cs="Times New Roman"/>
        </w:rPr>
        <w:t xml:space="preserve">Peter] Anna Zeillinger, 'Messianismus und </w:t>
      </w:r>
      <w:r w:rsidRPr="005701DA">
        <w:rPr>
          <w:rFonts w:ascii="Times New Roman" w:hAnsi="Times New Roman" w:cs="Times New Roman"/>
          <w:i/>
          <w:iCs/>
        </w:rPr>
        <w:t>futur antérieur.</w:t>
      </w:r>
      <w:r w:rsidRPr="005701DA">
        <w:rPr>
          <w:rFonts w:ascii="Times New Roman" w:hAnsi="Times New Roman" w:cs="Times New Roman"/>
        </w:rPr>
        <w:t xml:space="preserve"> Grundlagen einer allgemeinen Struktur des Politischen', in </w:t>
      </w:r>
      <w:r w:rsidRPr="005701DA">
        <w:rPr>
          <w:rFonts w:ascii="Times New Roman" w:hAnsi="Times New Roman" w:cs="Times New Roman"/>
          <w:i/>
          <w:iCs/>
        </w:rPr>
        <w:t>Paulus-Lektüren</w:t>
      </w:r>
      <w:r w:rsidRPr="005701DA">
        <w:rPr>
          <w:rFonts w:ascii="Times New Roman" w:hAnsi="Times New Roman" w:cs="Times New Roman"/>
        </w:rPr>
        <w:t>, ed. Clemens Pornschlegel and Sabine Biebl (München: Wilhelm Fink, 2013), pp.45-62 (p.61), https://doi.org/10.30965/9783846753125_005).</w:t>
      </w:r>
      <w:r w:rsidRPr="005701DA">
        <w:rPr>
          <w:rFonts w:ascii="Times New Roman" w:hAnsi="Times New Roman" w:cs="Times New Roman"/>
        </w:rPr>
        <w:fldChar w:fldCharType="end"/>
      </w:r>
    </w:p>
  </w:endnote>
  <w:endnote w:id="58">
    <w:p w14:paraId="2AB05866" w14:textId="783D099A" w:rsidR="00B8620C" w:rsidRPr="005701DA" w:rsidRDefault="00B8620C" w:rsidP="005701DA">
      <w:pPr>
        <w:pStyle w:val="Endnotentext"/>
        <w:jc w:val="both"/>
        <w:rPr>
          <w:rFonts w:ascii="Times New Roman" w:hAnsi="Times New Roman" w:cs="Times New Roman"/>
        </w:rPr>
      </w:pPr>
      <w:r w:rsidRPr="005701DA">
        <w:rPr>
          <w:rStyle w:val="Endnotenzeichen"/>
          <w:rFonts w:ascii="Times New Roman" w:hAnsi="Times New Roman" w:cs="Times New Roman"/>
        </w:rPr>
        <w:endnoteRef/>
      </w:r>
      <w:r w:rsidRPr="005701DA">
        <w:rPr>
          <w:rFonts w:ascii="Times New Roman" w:hAnsi="Times New Roman" w:cs="Times New Roman"/>
        </w:rPr>
        <w:t xml:space="preserve"> </w:t>
      </w:r>
      <w:r w:rsidRPr="005701DA">
        <w:rPr>
          <w:rFonts w:ascii="Times New Roman" w:hAnsi="Times New Roman" w:cs="Times New Roman"/>
          <w:lang w:val="en-US"/>
        </w:rPr>
        <w:t>As I explain in more detail there, I suggest to approach this fundamental responsibility toward the Other of the state through the act of bearing witness – as ‘founding witnesses‘ (</w:t>
      </w:r>
      <w:r w:rsidRPr="005701DA">
        <w:rPr>
          <w:rFonts w:ascii="Times New Roman" w:hAnsi="Times New Roman" w:cs="Times New Roman"/>
          <w:lang w:val="en-US"/>
        </w:rPr>
        <w:fldChar w:fldCharType="begin"/>
      </w:r>
      <w:r w:rsidRPr="005701DA">
        <w:rPr>
          <w:rFonts w:ascii="Times New Roman" w:hAnsi="Times New Roman" w:cs="Times New Roman"/>
          <w:lang w:val="en-US"/>
        </w:rPr>
        <w:instrText xml:space="preserve"> ADDIN ZOTERO_ITEM CSL_CITATION {"citationID":"7qbi4OzB","properties":{"formattedCitation":"Hofmann, {\\i{}Gr\\uc0\\u252{}ndungszeugnisse. Ann\\uc0\\u228{}herungen an Eine Dekonstruktive Theorie Der Rechtsgr\\uc0\\u252{}ndung Bei Jacques Derrida. Masterarbeit.}","plainCitation":"Hofmann, Gründungszeugnisse. Annäherungen an Eine Dekonstruktive Theorie Der Rechtsgründung Bei Jacques Derrida. Masterarbeit.","noteIndex":58},"citationItems":[{"id":2022,"uris":["http://zotero.org/users/13337379/items/HTM3Z447"],"itemData":{"id":2022,"type":"book","publisher-place":"Universität Wien.","title":"Gründungszeugnisse. Annäherungen an eine dekonstruktive Theorie der Rechtsgründung bei Jacques Derrida. Masterarbeit.","author":[{"family":"Hofmann","given":"Nils"}],"issued":{"date-parts":[["2026"]]}}}],"schema":"https://github.com/citation-style-language/schema/raw/master/csl-citation.json"} </w:instrText>
      </w:r>
      <w:r w:rsidRPr="005701DA">
        <w:rPr>
          <w:rFonts w:ascii="Times New Roman" w:hAnsi="Times New Roman" w:cs="Times New Roman"/>
          <w:lang w:val="en-US"/>
        </w:rPr>
        <w:fldChar w:fldCharType="separate"/>
      </w:r>
      <w:r w:rsidRPr="005701DA">
        <w:rPr>
          <w:rFonts w:ascii="Times New Roman" w:hAnsi="Times New Roman" w:cs="Times New Roman"/>
          <w:lang w:val="en-US"/>
        </w:rPr>
        <w:t xml:space="preserve">Hofmann, </w:t>
      </w:r>
      <w:r w:rsidRPr="005701DA">
        <w:rPr>
          <w:rFonts w:ascii="Times New Roman" w:hAnsi="Times New Roman" w:cs="Times New Roman"/>
          <w:i/>
          <w:iCs/>
          <w:lang w:val="en-US"/>
        </w:rPr>
        <w:t xml:space="preserve">Gründungszeugnisse, </w:t>
      </w:r>
      <w:r w:rsidRPr="005701DA">
        <w:rPr>
          <w:rFonts w:ascii="Times New Roman" w:hAnsi="Times New Roman" w:cs="Times New Roman"/>
          <w:lang w:val="en-US"/>
        </w:rPr>
        <w:t>p.120).</w:t>
      </w:r>
      <w:r w:rsidRPr="005701DA">
        <w:rPr>
          <w:rFonts w:ascii="Times New Roman" w:hAnsi="Times New Roman" w:cs="Times New Roman"/>
          <w:i/>
          <w:iCs/>
          <w:lang w:val="en-US"/>
        </w:rPr>
        <w:t xml:space="preserve"> </w:t>
      </w:r>
      <w:r w:rsidRPr="005701DA">
        <w:rPr>
          <w:rFonts w:ascii="Times New Roman" w:hAnsi="Times New Roman" w:cs="Times New Roman"/>
          <w:lang w:val="en-US"/>
        </w:rPr>
        <w:fldChar w:fldCharType="end"/>
      </w:r>
    </w:p>
  </w:endnote>
  <w:endnote w:id="59">
    <w:p w14:paraId="4E1E684E" w14:textId="08F9B646" w:rsidR="00B8620C" w:rsidRPr="005701DA" w:rsidRDefault="00B8620C" w:rsidP="005701DA">
      <w:pPr>
        <w:pStyle w:val="Endnotentext"/>
        <w:jc w:val="both"/>
        <w:rPr>
          <w:rFonts w:ascii="Times New Roman" w:hAnsi="Times New Roman" w:cs="Times New Roman"/>
          <w:lang w:val="en-US"/>
        </w:rPr>
      </w:pPr>
      <w:r w:rsidRPr="005701DA">
        <w:rPr>
          <w:rStyle w:val="Endnotenzeichen"/>
          <w:rFonts w:ascii="Times New Roman" w:hAnsi="Times New Roman" w:cs="Times New Roman"/>
          <w:lang w:val="en-US"/>
        </w:rPr>
        <w:endnoteRef/>
      </w:r>
      <w:r w:rsidRPr="005701DA">
        <w:rPr>
          <w:rFonts w:ascii="Times New Roman" w:hAnsi="Times New Roman" w:cs="Times New Roman"/>
          <w:lang w:val="en-US"/>
        </w:rPr>
        <w:t xml:space="preserve"> </w:t>
      </w:r>
      <w:r w:rsidRPr="005701DA">
        <w:rPr>
          <w:rFonts w:ascii="Times New Roman" w:hAnsi="Times New Roman" w:cs="Times New Roman"/>
          <w:lang w:val="en-US"/>
        </w:rPr>
        <w:fldChar w:fldCharType="begin"/>
      </w:r>
      <w:r w:rsidRPr="005701DA">
        <w:rPr>
          <w:rFonts w:ascii="Times New Roman" w:hAnsi="Times New Roman" w:cs="Times New Roman"/>
          <w:lang w:val="en-US"/>
        </w:rPr>
        <w:instrText xml:space="preserve"> ADDIN ZOTERO_ITEM CSL_CITATION {"citationID":"F0RucIZc","properties":{"formattedCitation":"Derrida, {\\i{}Rogues. Two Essays on Reason.}","plainCitation":"Derrida, Rogues. Two Essays on Reason.","dontUpdate":true,"noteIndex":58},"citationItems":[{"id":1993,"uris":["http://zotero.org/users/13337379/items/X2ICL9IR"],"itemData":{"id":1993,"type":"book","publisher":"University Press","publisher-place":"Stanford","title":"Rogues. Two essays on reason.","author":[{"family":"Derrida","given":"Jacques"}],"translator":[{"family":"Brault","given":"Pascale-Anne"},{"family":"Naas","given":"Michael"}],"issued":{"date-parts":[["2005"]]}}}],"schema":"https://github.com/citation-style-language/schema/raw/master/csl-citation.json"} </w:instrText>
      </w:r>
      <w:r w:rsidRPr="005701DA">
        <w:rPr>
          <w:rFonts w:ascii="Times New Roman" w:hAnsi="Times New Roman" w:cs="Times New Roman"/>
          <w:lang w:val="en-US"/>
        </w:rPr>
        <w:fldChar w:fldCharType="separate"/>
      </w:r>
      <w:r w:rsidRPr="005701DA">
        <w:rPr>
          <w:rFonts w:ascii="Times New Roman" w:hAnsi="Times New Roman" w:cs="Times New Roman"/>
          <w:lang w:val="en-US"/>
        </w:rPr>
        <w:t xml:space="preserve">Derrida, </w:t>
      </w:r>
      <w:r w:rsidRPr="005701DA">
        <w:rPr>
          <w:rFonts w:ascii="Times New Roman" w:hAnsi="Times New Roman" w:cs="Times New Roman"/>
          <w:i/>
          <w:iCs/>
          <w:lang w:val="en-US"/>
        </w:rPr>
        <w:t>Rogues,</w:t>
      </w:r>
      <w:r w:rsidRPr="005701DA">
        <w:rPr>
          <w:rFonts w:ascii="Times New Roman" w:hAnsi="Times New Roman" w:cs="Times New Roman"/>
          <w:lang w:val="en-US"/>
        </w:rPr>
        <w:t xml:space="preserve"> p.154.</w:t>
      </w:r>
      <w:r w:rsidRPr="005701DA">
        <w:rPr>
          <w:rFonts w:ascii="Times New Roman" w:hAnsi="Times New Roman" w:cs="Times New Roman"/>
          <w:lang w:val="en-US"/>
        </w:rPr>
        <w:fldChar w:fldCharType="end"/>
      </w:r>
    </w:p>
  </w:endnote>
  <w:endnote w:id="60">
    <w:p w14:paraId="4A629260" w14:textId="4866343E" w:rsidR="00B8620C" w:rsidRPr="005701DA" w:rsidRDefault="00B8620C" w:rsidP="005701DA">
      <w:pPr>
        <w:pStyle w:val="Endnotentext"/>
        <w:jc w:val="both"/>
        <w:rPr>
          <w:rFonts w:ascii="Times New Roman" w:hAnsi="Times New Roman" w:cs="Times New Roman"/>
          <w:lang w:val="en-US"/>
        </w:rPr>
      </w:pPr>
      <w:r w:rsidRPr="005701DA">
        <w:rPr>
          <w:rStyle w:val="Endnotenzeichen"/>
          <w:rFonts w:ascii="Times New Roman" w:hAnsi="Times New Roman" w:cs="Times New Roman"/>
          <w:lang w:val="en-US"/>
        </w:rPr>
        <w:endnoteRef/>
      </w:r>
      <w:r w:rsidRPr="005701DA">
        <w:rPr>
          <w:rFonts w:ascii="Times New Roman" w:hAnsi="Times New Roman" w:cs="Times New Roman"/>
          <w:lang w:val="en-US"/>
        </w:rPr>
        <w:t xml:space="preserve"> </w:t>
      </w:r>
      <w:r w:rsidRPr="005701DA">
        <w:rPr>
          <w:rFonts w:ascii="Times New Roman" w:hAnsi="Times New Roman" w:cs="Times New Roman"/>
        </w:rPr>
        <w:t>‘Alterität-im-Plural’ (</w:t>
      </w:r>
      <w:r w:rsidRPr="005701DA">
        <w:rPr>
          <w:rFonts w:ascii="Times New Roman" w:hAnsi="Times New Roman" w:cs="Times New Roman"/>
        </w:rPr>
        <w:fldChar w:fldCharType="begin"/>
      </w:r>
      <w:r w:rsidRPr="005701DA">
        <w:rPr>
          <w:rFonts w:ascii="Times New Roman" w:hAnsi="Times New Roman" w:cs="Times New Roman"/>
        </w:rPr>
        <w:instrText xml:space="preserve"> ADDIN ZOTERO_ITEM CSL_CITATION {"citationID":"r4U50r88","properties":{"formattedCitation":"Matthias Flatscher, \\uc0\\u8220{}Was hei\\uc0\\u223{}t Verantwortung? Zum alterit\\uc0\\u228{}tsethischen Ansatz von Emmanuel Levinas und Jacques Derrida,\\uc0\\u8221{} {\\i{}Zeitschrift f\\uc0\\u252{}r Praktische Philosophie} 3, no. 1 (2016): 1, https://doi.org/10.22613/zfpp/3.1.5.","plainCitation":"Matthias Flatscher, “Was heißt Verantwortung? Zum alteritätsethischen Ansatz von Emmanuel Levinas und Jacques Derrida,” Zeitschrift für Praktische Philosophie 3, no. 1 (2016): 1, https://doi.org/10.22613/zfpp/3.1.5.","dontUpdate":true,"noteIndex":63},"citationItems":[{"id":1653,"uris":["http://zotero.org/users/13337379/items/S6G55TRR"],"itemData":{"id":1653,"type":"article-journal","abstract":"Der vorliegende Beitrag zeichnet das Verständnis von Verantwortung bei Emmanuel Levinas und Jacques Derrida nach. Es wird zunächst aufgezeigt, inwiefern sie sich von traditionellen Konzeptionen abgrenzen, indem Verantwortung nicht mehr in der Selbstbestimmung eines autonomen Subjekts ihren Anfang findet, sondern im „vor-ursprünglichen“ Appell des Anderen, der das Subjekt vor jeder intentionalen Bezugnahme usurpiert und eine „ethische“ Konstitution des Subjekts nach sich zieht. Unter Einbeziehung der Levinas’schen Figur des Dritten soll darüber hinaus deutlich werden, dass sowohl Derrida als auch Levinas Alterität stets als plurale begreifen, womit das Antworten zugleich dem Anspruch des Anderen und den Mitansprüchen anderer Anderer gerecht werden muss. Dieses Spannungsfeld verlangt nach einer (politischen) Institutionalisierung, die im Antworten sowohl die Singularität als auch Universalität im Auge behält. Jede Ordnung muss im Namen des Anderen revidierbar bleiben. Ausgehend von diesem Verständnis des Politischen wird abschließend die Tragfähigkeit dieser Konzeption zur Diskussion gestellt, um ihre Implikationen und Grenzen kritisch anzudeuten.","container-title":"Zeitschrift für Praktische Philosophie","DOI":"10.22613/zfpp/3.1.5","ISSN":"2409-9961","issue":"1","language":"de","license":"Copyright (c) 2016 Matthias Flatscher","note":"number: 1","page":"125-164","source":"www.praktische-philosophie.org","title":"Was heißt Verantwortung? Zum alteritätsethischen Ansatz von Emmanuel Levinas und Jacques Derrida","title-short":"Was heißt Verantwortung?","volume":"3","author":[{"family":"Flatscher","given":"Matthias"}],"issued":{"date-parts":[["2016",6,1]]}}}],"schema":"https://github.com/citation-style-language/schema/raw/master/csl-citation.json"} </w:instrText>
      </w:r>
      <w:r w:rsidRPr="005701DA">
        <w:rPr>
          <w:rFonts w:ascii="Times New Roman" w:hAnsi="Times New Roman" w:cs="Times New Roman"/>
        </w:rPr>
        <w:fldChar w:fldCharType="separate"/>
      </w:r>
      <w:r w:rsidRPr="005701DA">
        <w:rPr>
          <w:rFonts w:ascii="Times New Roman" w:hAnsi="Times New Roman" w:cs="Times New Roman"/>
        </w:rPr>
        <w:t xml:space="preserve">Matthias Flatscher, “Was heißt Verantwortung? Zum alteritätsethischen Ansatz von Emmanuel Levinas und Jacques Derrida”, </w:t>
      </w:r>
      <w:r w:rsidRPr="005701DA">
        <w:rPr>
          <w:rFonts w:ascii="Times New Roman" w:hAnsi="Times New Roman" w:cs="Times New Roman"/>
          <w:i/>
          <w:iCs/>
        </w:rPr>
        <w:t>Zeitschrift für Praktische Philosophie</w:t>
      </w:r>
      <w:r w:rsidRPr="005701DA">
        <w:rPr>
          <w:rFonts w:ascii="Times New Roman" w:hAnsi="Times New Roman" w:cs="Times New Roman"/>
        </w:rPr>
        <w:t xml:space="preserve"> 3, no. 1 (2016): 1, https://doi.org/10.22613/zfpp/3.1.5, pp.125-164 (p.148).</w:t>
      </w:r>
      <w:r w:rsidRPr="005701DA">
        <w:rPr>
          <w:rFonts w:ascii="Times New Roman" w:hAnsi="Times New Roman" w:cs="Times New Roman"/>
        </w:rPr>
        <w:fldChar w:fldCharType="end"/>
      </w:r>
    </w:p>
  </w:endnote>
  <w:endnote w:id="61">
    <w:p w14:paraId="3740727D" w14:textId="4A522CEE" w:rsidR="00B8620C" w:rsidRPr="005701DA" w:rsidRDefault="00B8620C" w:rsidP="005701DA">
      <w:pPr>
        <w:pStyle w:val="Endnotentext"/>
        <w:jc w:val="both"/>
        <w:rPr>
          <w:rFonts w:ascii="Times New Roman" w:hAnsi="Times New Roman" w:cs="Times New Roman"/>
          <w:lang w:val="en-US"/>
        </w:rPr>
      </w:pPr>
      <w:r w:rsidRPr="005701DA">
        <w:rPr>
          <w:rStyle w:val="Endnotenzeichen"/>
          <w:rFonts w:ascii="Times New Roman" w:hAnsi="Times New Roman" w:cs="Times New Roman"/>
          <w:lang w:val="en-US"/>
        </w:rPr>
        <w:endnoteRef/>
      </w:r>
      <w:r w:rsidRPr="005701DA">
        <w:rPr>
          <w:rFonts w:ascii="Times New Roman" w:hAnsi="Times New Roman" w:cs="Times New Roman"/>
          <w:lang w:val="en-US"/>
        </w:rPr>
        <w:t xml:space="preserve"> </w:t>
      </w:r>
      <w:r w:rsidRPr="005701DA">
        <w:rPr>
          <w:rFonts w:ascii="Times New Roman" w:hAnsi="Times New Roman" w:cs="Times New Roman"/>
          <w:lang w:val="en-US"/>
        </w:rPr>
        <w:fldChar w:fldCharType="begin"/>
      </w:r>
      <w:r w:rsidRPr="005701DA">
        <w:rPr>
          <w:rFonts w:ascii="Times New Roman" w:hAnsi="Times New Roman" w:cs="Times New Roman"/>
          <w:lang w:val="en-US"/>
        </w:rPr>
        <w:instrText xml:space="preserve"> ADDIN ZOTERO_ITEM CSL_CITATION {"citationID":"XKOAW0gl","properties":{"formattedCitation":"Jacques Derrida, {\\i{}The Gift of Death}, trans. David Wills (The Chicago University Press, 1995).","plainCitation":"Jacques Derrida, The Gift of Death, trans. David Wills (The Chicago University Press, 1995).","dontUpdate":true,"noteIndex":64},"citationItems":[{"id":2021,"uris":["http://zotero.org/users/13337379/items/P2BXTL3D"],"itemData":{"id":2021,"type":"book","publisher":"The Chicago University Press","publisher-place":"Chicago/London","title":"The Gift of Death","author":[{"family":"Derrida","given":"Jacques"}],"translator":[{"family":"Wills","given":"David"}],"issued":{"date-parts":[["1995"]]}}}],"schema":"https://github.com/citation-style-language/schema/raw/master/csl-citation.json"} </w:instrText>
      </w:r>
      <w:r w:rsidRPr="005701DA">
        <w:rPr>
          <w:rFonts w:ascii="Times New Roman" w:hAnsi="Times New Roman" w:cs="Times New Roman"/>
          <w:lang w:val="en-US"/>
        </w:rPr>
        <w:fldChar w:fldCharType="separate"/>
      </w:r>
      <w:r w:rsidRPr="005701DA">
        <w:rPr>
          <w:rFonts w:ascii="Times New Roman" w:hAnsi="Times New Roman" w:cs="Times New Roman"/>
          <w:lang w:val="en-US"/>
        </w:rPr>
        <w:t xml:space="preserve">Jacques Derrida, </w:t>
      </w:r>
      <w:r w:rsidRPr="005701DA">
        <w:rPr>
          <w:rFonts w:ascii="Times New Roman" w:hAnsi="Times New Roman" w:cs="Times New Roman"/>
          <w:i/>
          <w:iCs/>
          <w:lang w:val="en-US"/>
        </w:rPr>
        <w:t>The Gift of Death</w:t>
      </w:r>
      <w:r w:rsidRPr="005701DA">
        <w:rPr>
          <w:rFonts w:ascii="Times New Roman" w:hAnsi="Times New Roman" w:cs="Times New Roman"/>
          <w:lang w:val="en-US"/>
        </w:rPr>
        <w:t>, trans. David Wills (London/Chicago: The Chicago University Press, 1995), p.68.</w:t>
      </w:r>
      <w:r w:rsidRPr="005701DA">
        <w:rPr>
          <w:rFonts w:ascii="Times New Roman" w:hAnsi="Times New Roman" w:cs="Times New Roman"/>
          <w:lang w:val="en-US"/>
        </w:rPr>
        <w:fldChar w:fldCharType="end"/>
      </w:r>
    </w:p>
  </w:endnote>
  <w:endnote w:id="62">
    <w:p w14:paraId="28656B15" w14:textId="34DADB8F" w:rsidR="00B8620C" w:rsidRPr="005701DA" w:rsidRDefault="00B8620C" w:rsidP="005701DA">
      <w:pPr>
        <w:pStyle w:val="Endnotentext"/>
        <w:jc w:val="both"/>
        <w:rPr>
          <w:rFonts w:ascii="Times New Roman" w:hAnsi="Times New Roman" w:cs="Times New Roman"/>
          <w:lang w:val="en-US"/>
        </w:rPr>
      </w:pPr>
      <w:r w:rsidRPr="005701DA">
        <w:rPr>
          <w:rStyle w:val="Endnotenzeichen"/>
          <w:rFonts w:ascii="Times New Roman" w:hAnsi="Times New Roman" w:cs="Times New Roman"/>
          <w:lang w:val="en-US"/>
        </w:rPr>
        <w:endnoteRef/>
      </w:r>
      <w:r w:rsidRPr="005701DA">
        <w:rPr>
          <w:rFonts w:ascii="Times New Roman" w:hAnsi="Times New Roman" w:cs="Times New Roman"/>
          <w:lang w:val="en-US"/>
        </w:rPr>
        <w:t xml:space="preserve"> </w:t>
      </w:r>
      <w:r w:rsidRPr="005701DA">
        <w:rPr>
          <w:rFonts w:ascii="Times New Roman" w:hAnsi="Times New Roman" w:cs="Times New Roman"/>
          <w:lang w:val="en-US"/>
        </w:rPr>
        <w:fldChar w:fldCharType="begin"/>
      </w:r>
      <w:r w:rsidRPr="005701DA">
        <w:rPr>
          <w:rFonts w:ascii="Times New Roman" w:hAnsi="Times New Roman" w:cs="Times New Roman"/>
          <w:lang w:val="en-US"/>
        </w:rPr>
        <w:instrText xml:space="preserve"> ADDIN ZOTERO_ITEM CSL_CITATION {"citationID":"46i4QjCz","properties":{"formattedCitation":"Andro Kitus, \\uc0\\u8220{}Legitimacy, Signature and Sovereignty in Derrida,\\uc0\\u8221{} {\\i{}Law, Culture and the Humanities} 20 (3) (2024): 575\\uc0\\u8211{}91, https://doi.org/DOI:%252010.1177/17438721211043230.","plainCitation":"Andro Kitus, “Legitimacy, Signature and Sovereignty in Derrida,” Law, Culture and the Humanities 20 (3) (2024): 575–91, https://doi.org/DOI:%252010.1177/17438721211043230.","dontUpdate":true,"noteIndex":65},"citationItems":[{"id":1655,"uris":["http://zotero.org/users/13337379/items/IAXIQ3YB"],"itemData":{"id":1655,"type":"article-journal","container-title":"Law, Culture and the Humanities","DOI":"DOI: 10.1177/17438721211043230","language":"en","page":"575-591","title":"Legitimacy, Signature and Sovereignty in Derrida","volume":"20 (3)","author":[{"family":"Kitus","given":"Andro"}],"issued":{"date-parts":[["2024"]]}}}],"schema":"https://github.com/citation-style-language/schema/raw/master/csl-citation.json"} </w:instrText>
      </w:r>
      <w:r w:rsidRPr="005701DA">
        <w:rPr>
          <w:rFonts w:ascii="Times New Roman" w:hAnsi="Times New Roman" w:cs="Times New Roman"/>
          <w:lang w:val="en-US"/>
        </w:rPr>
        <w:fldChar w:fldCharType="separate"/>
      </w:r>
      <w:r w:rsidRPr="005701DA">
        <w:rPr>
          <w:rFonts w:ascii="Times New Roman" w:hAnsi="Times New Roman" w:cs="Times New Roman"/>
          <w:lang w:val="en-US"/>
        </w:rPr>
        <w:t xml:space="preserve">Andro Kitus, 'Legitimacy, Signature and Sovereignty in Derrida', </w:t>
      </w:r>
      <w:r w:rsidRPr="005701DA">
        <w:rPr>
          <w:rFonts w:ascii="Times New Roman" w:hAnsi="Times New Roman" w:cs="Times New Roman"/>
          <w:i/>
          <w:iCs/>
          <w:lang w:val="en-US"/>
        </w:rPr>
        <w:t>Law, Culture and the Humanities</w:t>
      </w:r>
      <w:r w:rsidRPr="005701DA">
        <w:rPr>
          <w:rFonts w:ascii="Times New Roman" w:hAnsi="Times New Roman" w:cs="Times New Roman"/>
          <w:lang w:val="en-US"/>
        </w:rPr>
        <w:t xml:space="preserve"> 20 (3) (2024): pp. 575–91 (p.576), https://doi.org/DOI:%252010.1177/17438721211043230.</w:t>
      </w:r>
      <w:r w:rsidRPr="005701DA">
        <w:rPr>
          <w:rFonts w:ascii="Times New Roman" w:hAnsi="Times New Roman" w:cs="Times New Roman"/>
          <w:lang w:val="en-US"/>
        </w:rPr>
        <w:fldChar w:fldCharType="end"/>
      </w:r>
    </w:p>
  </w:endnote>
  <w:endnote w:id="63">
    <w:p w14:paraId="2BBADE86" w14:textId="404F416B" w:rsidR="00B8620C" w:rsidRPr="005701DA" w:rsidRDefault="00B8620C" w:rsidP="005701DA">
      <w:pPr>
        <w:pStyle w:val="Endnotentext"/>
        <w:jc w:val="both"/>
        <w:rPr>
          <w:rFonts w:ascii="Times New Roman" w:hAnsi="Times New Roman" w:cs="Times New Roman"/>
          <w:lang w:val="en-US"/>
        </w:rPr>
      </w:pPr>
      <w:r w:rsidRPr="005701DA">
        <w:rPr>
          <w:rStyle w:val="Endnotenzeichen"/>
          <w:rFonts w:ascii="Times New Roman" w:hAnsi="Times New Roman" w:cs="Times New Roman"/>
          <w:lang w:val="en-US"/>
        </w:rPr>
        <w:endnoteRef/>
      </w:r>
      <w:r w:rsidRPr="005701DA">
        <w:rPr>
          <w:rFonts w:ascii="Times New Roman" w:hAnsi="Times New Roman" w:cs="Times New Roman"/>
          <w:lang w:val="en-US"/>
        </w:rPr>
        <w:t xml:space="preserve"> </w:t>
      </w:r>
      <w:r w:rsidRPr="005701DA">
        <w:rPr>
          <w:rFonts w:ascii="Times New Roman" w:hAnsi="Times New Roman" w:cs="Times New Roman"/>
          <w:lang w:val="en-US"/>
        </w:rPr>
        <w:fldChar w:fldCharType="begin"/>
      </w:r>
      <w:r w:rsidRPr="005701DA">
        <w:rPr>
          <w:rFonts w:ascii="Times New Roman" w:hAnsi="Times New Roman" w:cs="Times New Roman"/>
          <w:lang w:val="en-US"/>
        </w:rPr>
        <w:instrText xml:space="preserve"> ADDIN ZOTERO_ITEM CSL_CITATION {"citationID":"XiR1Uk0L","properties":{"formattedCitation":"Zeillinger, \\uc0\\u8220{}Messianism us und futur ant\\uc0\\u233{}rieur. Grundlagen einer allgemeinen Struktur des Politischen.\\uc0\\u8221{}","plainCitation":"Zeillinger, “Messianism us und futur antérieur. Grundlagen einer allgemeinen Struktur des Politischen.”","dontUpdate":true,"noteIndex":63},"citationItems":[{"id":420,"uris":["http://zotero.org/users/13337379/items/R5QPSVP6"],"itemData":{"id":420,"type":"chapter","container-title":"Paulus-Lektüren","DOI":"10.30965/9783846753125_005","ISBN":"978-3-8467-5312-5","language":"de","page":"45-62","publisher":"Brill | Fink","source":"DOI.org (Crossref)","title":"Messianism us und futur antérieur. Grundlagen einer allgemeinen Struktur des Politischen","URL":"https://brill.com/view/book/edcoll/9783846753125/BP000005.xml","editor":[{"family":"Pornschlegel","given":"Clemens"},{"family":"Biebl","given":"Sabine"}],"container-author":[{"family":"Schmidt","given":"Christoph"},{"family":"Zeillinger","given":"Peter"},{"family":"Christophersen","given":"Alf"},{"family":"Schütz","given":"Anton"},{"family":"Finkelde","given":"Dominik"},{"family":"Holl","given":"Herbert"},{"family":"Kabisch","given":"Jens"},{"family":"Legendre","given":"Pierre"},{"family":"Parotto","given":"Giuliana"},{"family":"Päthe","given":"Thorben"}],"author":[{"family":"Zeillinger","given":"Peter"}],"accessed":{"date-parts":[["2024",12,26]]},"issued":{"date-parts":[["2013",1,1]]}}}],"schema":"https://github.com/citation-style-language/schema/raw/master/csl-citation.json"} </w:instrText>
      </w:r>
      <w:r w:rsidRPr="005701DA">
        <w:rPr>
          <w:rFonts w:ascii="Times New Roman" w:hAnsi="Times New Roman" w:cs="Times New Roman"/>
          <w:lang w:val="en-US"/>
        </w:rPr>
        <w:fldChar w:fldCharType="separate"/>
      </w:r>
      <w:r w:rsidRPr="005701DA">
        <w:rPr>
          <w:rFonts w:ascii="Times New Roman" w:hAnsi="Times New Roman" w:cs="Times New Roman"/>
          <w:lang w:val="en-US"/>
        </w:rPr>
        <w:t>Zeillinger, 'Messianismus und futur antérieur', p.61.</w:t>
      </w:r>
      <w:r w:rsidRPr="005701DA">
        <w:rPr>
          <w:rFonts w:ascii="Times New Roman" w:hAnsi="Times New Roman" w:cs="Times New Roman"/>
          <w:lang w:val="en-US"/>
        </w:rPr>
        <w:fldChar w:fldCharType="end"/>
      </w:r>
      <w:r w:rsidRPr="005701DA">
        <w:rPr>
          <w:rFonts w:ascii="Times New Roman" w:hAnsi="Times New Roman" w:cs="Times New Roman"/>
          <w:lang w:val="en-US"/>
        </w:rPr>
        <w:t xml:space="preserve"> </w:t>
      </w:r>
    </w:p>
  </w:endnote>
  <w:endnote w:id="64">
    <w:p w14:paraId="189D6414" w14:textId="74D65EDE" w:rsidR="00B8620C" w:rsidRPr="005701DA" w:rsidRDefault="00B8620C" w:rsidP="005701DA">
      <w:pPr>
        <w:pStyle w:val="Endnotentext"/>
        <w:jc w:val="both"/>
        <w:rPr>
          <w:rFonts w:ascii="Times New Roman" w:hAnsi="Times New Roman" w:cs="Times New Roman"/>
          <w:lang w:val="en-US"/>
        </w:rPr>
      </w:pPr>
      <w:r w:rsidRPr="005701DA">
        <w:rPr>
          <w:rStyle w:val="Endnotenzeichen"/>
          <w:rFonts w:ascii="Times New Roman" w:hAnsi="Times New Roman" w:cs="Times New Roman"/>
          <w:lang w:val="en-US"/>
        </w:rPr>
        <w:endnoteRef/>
      </w:r>
      <w:r w:rsidRPr="005701DA">
        <w:rPr>
          <w:rFonts w:ascii="Times New Roman" w:hAnsi="Times New Roman" w:cs="Times New Roman"/>
          <w:lang w:val="en-US"/>
        </w:rPr>
        <w:t xml:space="preserve"> </w:t>
      </w:r>
      <w:r w:rsidRPr="005701DA">
        <w:rPr>
          <w:rFonts w:ascii="Times New Roman" w:hAnsi="Times New Roman" w:cs="Times New Roman"/>
          <w:lang w:val="en-US"/>
        </w:rPr>
        <w:fldChar w:fldCharType="begin"/>
      </w:r>
      <w:r w:rsidRPr="005701DA">
        <w:rPr>
          <w:rFonts w:ascii="Times New Roman" w:hAnsi="Times New Roman" w:cs="Times New Roman"/>
          <w:lang w:val="en-US"/>
        </w:rPr>
        <w:instrText xml:space="preserve"> ADDIN ZOTERO_ITEM CSL_CITATION {"citationID":"bdDewzPC","properties":{"formattedCitation":"Miguel Abensour, \\uc0\\u8220{}L\\uc0\\u8217{}\\uc0\\u201{}tat de La Justice,\\uc0\\u8221{} {\\i{}Le Magazine Litt\\uc0\\u233{}raire}, no. 419 (2003): 54\\uc0\\u8211{}57.","plainCitation":"Miguel Abensour, “L’État de La Justice,” Le Magazine Littéraire, no. 419 (2003): 54–57.","dontUpdate":true,"noteIndex":67},"citationItems":[{"id":2023,"uris":["http://zotero.org/users/13337379/items/MJZAQ4NG"],"itemData":{"id":2023,"type":"article-journal","container-title":"Le Magazine littéraire","issue":"419","page":"54-57","title":"L'État de la justice","author":[{"family":"Abensour","given":"Miguel"}],"issued":{"date-parts":[["2003"]]}}}],"schema":"https://github.com/citation-style-language/schema/raw/master/csl-citation.json"} </w:instrText>
      </w:r>
      <w:r w:rsidRPr="005701DA">
        <w:rPr>
          <w:rFonts w:ascii="Times New Roman" w:hAnsi="Times New Roman" w:cs="Times New Roman"/>
          <w:lang w:val="en-US"/>
        </w:rPr>
        <w:fldChar w:fldCharType="separate"/>
      </w:r>
      <w:r w:rsidRPr="005701DA">
        <w:rPr>
          <w:rFonts w:ascii="Times New Roman" w:hAnsi="Times New Roman" w:cs="Times New Roman"/>
          <w:lang w:val="en-US"/>
        </w:rPr>
        <w:t xml:space="preserve">Miguel Abensour, “L’État de La Justice”, </w:t>
      </w:r>
      <w:r w:rsidRPr="005701DA">
        <w:rPr>
          <w:rFonts w:ascii="Times New Roman" w:hAnsi="Times New Roman" w:cs="Times New Roman"/>
          <w:i/>
          <w:iCs/>
          <w:lang w:val="en-US"/>
        </w:rPr>
        <w:t>Le Magazine Littéraire</w:t>
      </w:r>
      <w:r w:rsidRPr="005701DA">
        <w:rPr>
          <w:rFonts w:ascii="Times New Roman" w:hAnsi="Times New Roman" w:cs="Times New Roman"/>
          <w:lang w:val="en-US"/>
        </w:rPr>
        <w:t>, 419 (2003): 54–57.</w:t>
      </w:r>
      <w:r w:rsidRPr="005701DA">
        <w:rPr>
          <w:rFonts w:ascii="Times New Roman" w:hAnsi="Times New Roman" w:cs="Times New Roman"/>
          <w:lang w:val="en-US"/>
        </w:rPr>
        <w:fldChar w:fldCharType="end"/>
      </w:r>
      <w:r w:rsidRPr="005701DA">
        <w:rPr>
          <w:rFonts w:ascii="Times New Roman" w:hAnsi="Times New Roman" w:cs="Times New Roman"/>
          <w:lang w:val="en-US"/>
        </w:rPr>
        <w:t xml:space="preserve"> I am grateful to Anna Zeillinger for bringing this text to my attention.</w:t>
      </w:r>
    </w:p>
  </w:endnote>
  <w:endnote w:id="65">
    <w:p w14:paraId="0ED18D64" w14:textId="7116592B" w:rsidR="00B8620C" w:rsidRPr="005701DA" w:rsidRDefault="00B8620C" w:rsidP="005701DA">
      <w:pPr>
        <w:pStyle w:val="Endnotentext"/>
        <w:jc w:val="both"/>
        <w:rPr>
          <w:rFonts w:ascii="Times New Roman" w:hAnsi="Times New Roman" w:cs="Times New Roman"/>
          <w:lang w:val="en-US"/>
        </w:rPr>
      </w:pPr>
      <w:r w:rsidRPr="005701DA">
        <w:rPr>
          <w:rStyle w:val="Endnotenzeichen"/>
          <w:rFonts w:ascii="Times New Roman" w:hAnsi="Times New Roman" w:cs="Times New Roman"/>
          <w:lang w:val="en-US"/>
        </w:rPr>
        <w:endnoteRef/>
      </w:r>
      <w:r w:rsidRPr="005701DA">
        <w:rPr>
          <w:rFonts w:ascii="Times New Roman" w:hAnsi="Times New Roman" w:cs="Times New Roman"/>
          <w:lang w:val="en-US"/>
        </w:rPr>
        <w:t xml:space="preserve"> </w:t>
      </w:r>
      <w:r w:rsidRPr="005701DA">
        <w:rPr>
          <w:rFonts w:ascii="Times New Roman" w:hAnsi="Times New Roman" w:cs="Times New Roman"/>
          <w:lang w:val="en-US"/>
        </w:rPr>
        <w:fldChar w:fldCharType="begin"/>
      </w:r>
      <w:r w:rsidRPr="005701DA">
        <w:rPr>
          <w:rFonts w:ascii="Times New Roman" w:hAnsi="Times New Roman" w:cs="Times New Roman"/>
          <w:lang w:val="en-US"/>
        </w:rPr>
        <w:instrText xml:space="preserve"> ADDIN ZOTERO_ITEM CSL_CITATION {"citationID":"Z1yt46UX","properties":{"formattedCitation":"Matthias Flatscher, \\uc0\\u8220{}Pl\\uc0\\u228{}doyer f\\uc0\\u252{}r eine radikal- demokratische Institutionentheorie. Eine Spurensuche bei Arendt und Derrida,\\uc0\\u8221{} in {\\i{}Institutionen des Politischen} (Nomos Verlagsgesellschaft mbH &amp; Co. KG, 2020), https://www.nomos.elibrary.de/10.5771/9783748904618-71/plaedoyer-fuer-eine-radikal-demokratische-institutionentheorie-eine-spurensuche-bei-arendt-und-derrida?page=1.","plainCitation":"Matthias Flatscher, “Plädoyer für eine radikal- demokratische Institutionentheorie. Eine Spurensuche bei Arendt und Derrida,” in Institutionen des Politischen (Nomos Verlagsgesellschaft mbH &amp; Co. KG, 2020), https://www.nomos.elibrary.de/10.5771/9783748904618-71/plaedoyer-fuer-eine-radikal-demokratische-institutionentheorie-eine-spurensuche-bei-arendt-und-derrida?page=1.","dontUpdate":true,"noteIndex":68},"citationItems":[{"id":462,"uris":["http://zotero.org/users/13337379/items/TCN5R56K"],"itemData":{"id":462,"type":"chapter","container-title":"Institutionen des Politischen","ISBN":"978-3-8487-6361-0","language":"de","page":"71-110","publisher":"Nomos Verlagsgesellschaft mbH &amp; Co. KG","source":"www-nomos-elibrary-de.uaccess.univie.ac.at","title":"Plädoyer für eine radikal- demokratische Institutionentheorie. Eine Spurensuche bei Arendt und Derrida","URL":"https://www.nomos.elibrary.de/10.5771/9783748904618-71/plaedoyer-fuer-eine-radikal-demokratische-institutionentheorie-eine-spurensuche-bei-arendt-und-derrida?page=1","author":[{"family":"Flatscher","given":"Matthias"}],"accessed":{"date-parts":[["2024",3,18]]},"issued":{"date-parts":[["2020",9,13]]}}}],"schema":"https://github.com/citation-style-language/schema/raw/master/csl-citation.json"} </w:instrText>
      </w:r>
      <w:r w:rsidRPr="005701DA">
        <w:rPr>
          <w:rFonts w:ascii="Times New Roman" w:hAnsi="Times New Roman" w:cs="Times New Roman"/>
          <w:lang w:val="en-US"/>
        </w:rPr>
        <w:fldChar w:fldCharType="separate"/>
      </w:r>
      <w:r w:rsidRPr="005701DA">
        <w:rPr>
          <w:rFonts w:ascii="Times New Roman" w:hAnsi="Times New Roman" w:cs="Times New Roman"/>
          <w:lang w:val="en-US"/>
        </w:rPr>
        <w:t xml:space="preserve">Matthias Flatscher, 'Plädoyer für eine radikal- demokratische Institutionentheorie. Eine Spurensuche bei Arendt und Derrida', in </w:t>
      </w:r>
      <w:r w:rsidRPr="005701DA">
        <w:rPr>
          <w:rFonts w:ascii="Times New Roman" w:hAnsi="Times New Roman" w:cs="Times New Roman"/>
          <w:i/>
          <w:iCs/>
          <w:lang w:val="en-US"/>
        </w:rPr>
        <w:t>Institutionen des Politischen</w:t>
      </w:r>
      <w:r w:rsidRPr="005701DA">
        <w:rPr>
          <w:rFonts w:ascii="Times New Roman" w:hAnsi="Times New Roman" w:cs="Times New Roman"/>
          <w:lang w:val="en-US"/>
        </w:rPr>
        <w:t xml:space="preserve"> (Baden-Baden: Nomos Verlagsgesellschaft mbH &amp; Co. KG, 2020) pp.71-109 (p.104), DOI: 10.5771/9783748904618-71.</w:t>
      </w:r>
      <w:r w:rsidRPr="005701DA">
        <w:rPr>
          <w:rFonts w:ascii="Times New Roman" w:hAnsi="Times New Roman" w:cs="Times New Roman"/>
          <w:lang w:val="en-US"/>
        </w:rPr>
        <w:fldChar w:fldCharType="end"/>
      </w:r>
    </w:p>
  </w:endnote>
  <w:endnote w:id="66">
    <w:p w14:paraId="21130524" w14:textId="056ADB2C" w:rsidR="00B8620C" w:rsidRPr="005701DA" w:rsidRDefault="00B8620C" w:rsidP="005701DA">
      <w:pPr>
        <w:pStyle w:val="Endnotentext"/>
        <w:jc w:val="both"/>
        <w:rPr>
          <w:rFonts w:ascii="Times New Roman" w:hAnsi="Times New Roman" w:cs="Times New Roman"/>
          <w:lang w:val="en-US"/>
        </w:rPr>
      </w:pPr>
      <w:r w:rsidRPr="005701DA">
        <w:rPr>
          <w:rStyle w:val="Endnotenzeichen"/>
          <w:rFonts w:ascii="Times New Roman" w:hAnsi="Times New Roman" w:cs="Times New Roman"/>
          <w:lang w:val="en-US"/>
        </w:rPr>
        <w:endnoteRef/>
      </w:r>
      <w:r w:rsidRPr="005701DA">
        <w:rPr>
          <w:rFonts w:ascii="Times New Roman" w:hAnsi="Times New Roman" w:cs="Times New Roman"/>
          <w:lang w:val="en-US"/>
        </w:rPr>
        <w:t xml:space="preserve"> Following Derrida, the undecidable ‘deconstructs from within any assurance of presence, any certitude or any supposed criteriology that would assure us of the justice of a decision, in truth of the very event of a decision.‘ (</w:t>
      </w:r>
      <w:r w:rsidRPr="005701DA">
        <w:rPr>
          <w:rFonts w:ascii="Times New Roman" w:hAnsi="Times New Roman" w:cs="Times New Roman"/>
          <w:lang w:val="en-US"/>
        </w:rPr>
        <w:fldChar w:fldCharType="begin"/>
      </w:r>
      <w:r w:rsidRPr="005701DA">
        <w:rPr>
          <w:rFonts w:ascii="Times New Roman" w:hAnsi="Times New Roman" w:cs="Times New Roman"/>
          <w:lang w:val="en-US"/>
        </w:rPr>
        <w:instrText xml:space="preserve"> ADDIN ZOTERO_ITEM CSL_CITATION {"citationID":"J1lmRk81","properties":{"formattedCitation":"Derrida, \\uc0\\u8220{}Force of Law: The \\uc0\\u8216{}Mystical Foundation of Authority.\\uc0\\u8217{}\\uc0\\u8221{}","plainCitation":"Derrida, “Force of Law: The ‘Mystical Foundation of Authority.’”","dontUpdate":true,"noteIndex":65},"citationItems":[{"id":1991,"uris":["http://zotero.org/users/13337379/items/8MTDEMET"],"itemData":{"id":1991,"type":"chapter","container-title":"Deconstruction and the possibility of justice","page":"p. 3-68","publisher":"Routledge","publisher-place":"London","title":"Force of Law: The “Mystical Foundation of Authority”","author":[{"family":"Derrida","given":"Jacques"}],"translator":[{"family":"Quaintance","given":"Mary"}],"editor":[{"family":"Cornell","given":"Drucilla"},{"family":"Rosenfeld","given":"Michel"},{"family":"Carlson,","given":"David Gray"}],"issued":{"date-parts":[["1992"]]}}}],"schema":"https://github.com/citation-style-language/schema/raw/master/csl-citation.json"} </w:instrText>
      </w:r>
      <w:r w:rsidRPr="005701DA">
        <w:rPr>
          <w:rFonts w:ascii="Times New Roman" w:hAnsi="Times New Roman" w:cs="Times New Roman"/>
          <w:lang w:val="en-US"/>
        </w:rPr>
        <w:fldChar w:fldCharType="separate"/>
      </w:r>
      <w:r w:rsidRPr="005701DA">
        <w:rPr>
          <w:rFonts w:ascii="Times New Roman" w:hAnsi="Times New Roman" w:cs="Times New Roman"/>
          <w:lang w:val="en-US"/>
        </w:rPr>
        <w:t>Derrida, 'Force of Law', p. 24-25).</w:t>
      </w:r>
      <w:r w:rsidRPr="005701DA">
        <w:rPr>
          <w:rFonts w:ascii="Times New Roman" w:hAnsi="Times New Roman" w:cs="Times New Roman"/>
          <w:lang w:val="en-US"/>
        </w:rPr>
        <w:fldChar w:fldCharType="end"/>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Times">
    <w:altName w:val="Times New Roman"/>
    <w:panose1 w:val="020B0604020202020204"/>
    <w:charset w:val="00"/>
    <w:family w:val="roman"/>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1804502696"/>
      <w:docPartObj>
        <w:docPartGallery w:val="Page Numbers (Bottom of Page)"/>
        <w:docPartUnique/>
      </w:docPartObj>
    </w:sdtPr>
    <w:sdtContent>
      <w:p w14:paraId="76791BBA" w14:textId="1D8FEEC4" w:rsidR="00C4631A" w:rsidRDefault="00C4631A" w:rsidP="008415A1">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rPr>
          <w:fldChar w:fldCharType="end"/>
        </w:r>
      </w:p>
    </w:sdtContent>
  </w:sdt>
  <w:p w14:paraId="745930B9" w14:textId="77777777" w:rsidR="00C4631A" w:rsidRDefault="00C4631A" w:rsidP="00C4631A">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77221680"/>
      <w:docPartObj>
        <w:docPartGallery w:val="Page Numbers (Bottom of Page)"/>
        <w:docPartUnique/>
      </w:docPartObj>
    </w:sdtPr>
    <w:sdtContent>
      <w:p w14:paraId="2199F093" w14:textId="3D3D7B38" w:rsidR="00C4631A" w:rsidRDefault="00C4631A" w:rsidP="008415A1">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04DA89A8" w14:textId="77777777" w:rsidR="00C4631A" w:rsidRDefault="00C4631A" w:rsidP="00C4631A">
    <w:pPr>
      <w:pStyle w:val="Fuzeil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D6831" w14:textId="77777777" w:rsidR="003C767A" w:rsidRDefault="003C767A" w:rsidP="001367F6">
      <w:r>
        <w:separator/>
      </w:r>
    </w:p>
  </w:footnote>
  <w:footnote w:type="continuationSeparator" w:id="0">
    <w:p w14:paraId="3CDA5CB9" w14:textId="77777777" w:rsidR="003C767A" w:rsidRDefault="003C767A" w:rsidP="001367F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63DBB"/>
    <w:multiLevelType w:val="multilevel"/>
    <w:tmpl w:val="F9F6F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D54603"/>
    <w:multiLevelType w:val="hybridMultilevel"/>
    <w:tmpl w:val="49AE162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C731B52"/>
    <w:multiLevelType w:val="multilevel"/>
    <w:tmpl w:val="8E54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2F44B5"/>
    <w:multiLevelType w:val="multilevel"/>
    <w:tmpl w:val="0FEA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6971C4C"/>
    <w:multiLevelType w:val="multilevel"/>
    <w:tmpl w:val="7C14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01B43B9"/>
    <w:multiLevelType w:val="multilevel"/>
    <w:tmpl w:val="B4A4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035CE7"/>
    <w:multiLevelType w:val="multilevel"/>
    <w:tmpl w:val="B7CE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4D032C"/>
    <w:multiLevelType w:val="multilevel"/>
    <w:tmpl w:val="D504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88639B"/>
    <w:multiLevelType w:val="multilevel"/>
    <w:tmpl w:val="F8AA4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BF6E3A"/>
    <w:multiLevelType w:val="hybridMultilevel"/>
    <w:tmpl w:val="FBFA3D88"/>
    <w:lvl w:ilvl="0" w:tplc="44A26C00">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0" w15:restartNumberingAfterBreak="0">
    <w:nsid w:val="4D976BDD"/>
    <w:multiLevelType w:val="multilevel"/>
    <w:tmpl w:val="B7D6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490820"/>
    <w:multiLevelType w:val="multilevel"/>
    <w:tmpl w:val="C162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374527"/>
    <w:multiLevelType w:val="hybridMultilevel"/>
    <w:tmpl w:val="932CAA92"/>
    <w:lvl w:ilvl="0" w:tplc="87DEF464">
      <w:start w:val="7"/>
      <w:numFmt w:val="bullet"/>
      <w:lvlText w:val="-"/>
      <w:lvlJc w:val="left"/>
      <w:pPr>
        <w:ind w:left="720" w:hanging="360"/>
      </w:pPr>
      <w:rPr>
        <w:rFonts w:ascii="Times New Roman" w:eastAsia="Times New Roman" w:hAnsi="Times New Roman" w:cs="Times New Roman"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44968572">
      <w:start w:val="1"/>
      <w:numFmt w:val="bullet"/>
      <w:lvlText w:val=""/>
      <w:lvlJc w:val="left"/>
      <w:pPr>
        <w:ind w:left="3600" w:hanging="360"/>
      </w:pPr>
      <w:rPr>
        <w:rFonts w:ascii="Wingdings" w:eastAsiaTheme="minorHAnsi" w:hAnsi="Wingdings" w:cs="Times New Roman"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774013A7"/>
    <w:multiLevelType w:val="multilevel"/>
    <w:tmpl w:val="5726B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A2A5F09"/>
    <w:multiLevelType w:val="multilevel"/>
    <w:tmpl w:val="4B509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2614121">
    <w:abstractNumId w:val="12"/>
  </w:num>
  <w:num w:numId="2" w16cid:durableId="1229609951">
    <w:abstractNumId w:val="14"/>
  </w:num>
  <w:num w:numId="3" w16cid:durableId="1108743593">
    <w:abstractNumId w:val="10"/>
  </w:num>
  <w:num w:numId="4" w16cid:durableId="1980257766">
    <w:abstractNumId w:val="7"/>
  </w:num>
  <w:num w:numId="5" w16cid:durableId="977033027">
    <w:abstractNumId w:val="2"/>
  </w:num>
  <w:num w:numId="6" w16cid:durableId="2051108063">
    <w:abstractNumId w:val="9"/>
  </w:num>
  <w:num w:numId="7" w16cid:durableId="1733430668">
    <w:abstractNumId w:val="4"/>
  </w:num>
  <w:num w:numId="8" w16cid:durableId="2063140098">
    <w:abstractNumId w:val="13"/>
  </w:num>
  <w:num w:numId="9" w16cid:durableId="1848904697">
    <w:abstractNumId w:val="8"/>
    <w:lvlOverride w:ilvl="0">
      <w:startOverride w:val="1"/>
    </w:lvlOverride>
  </w:num>
  <w:num w:numId="10" w16cid:durableId="1795439132">
    <w:abstractNumId w:val="1"/>
  </w:num>
  <w:num w:numId="11" w16cid:durableId="267082059">
    <w:abstractNumId w:val="3"/>
  </w:num>
  <w:num w:numId="12" w16cid:durableId="2116900579">
    <w:abstractNumId w:val="5"/>
  </w:num>
  <w:num w:numId="13" w16cid:durableId="1509562598">
    <w:abstractNumId w:val="11"/>
  </w:num>
  <w:num w:numId="14" w16cid:durableId="886406238">
    <w:abstractNumId w:val="6"/>
  </w:num>
  <w:num w:numId="15" w16cid:durableId="349990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556"/>
    <w:rsid w:val="00006380"/>
    <w:rsid w:val="000124FF"/>
    <w:rsid w:val="0002056E"/>
    <w:rsid w:val="000455A4"/>
    <w:rsid w:val="000542CD"/>
    <w:rsid w:val="00054345"/>
    <w:rsid w:val="000573CB"/>
    <w:rsid w:val="00075DF2"/>
    <w:rsid w:val="00080BD3"/>
    <w:rsid w:val="00082900"/>
    <w:rsid w:val="00086351"/>
    <w:rsid w:val="00086E68"/>
    <w:rsid w:val="0009694C"/>
    <w:rsid w:val="000A3670"/>
    <w:rsid w:val="000B7106"/>
    <w:rsid w:val="000B7772"/>
    <w:rsid w:val="000C13B8"/>
    <w:rsid w:val="000C52FC"/>
    <w:rsid w:val="000D24FD"/>
    <w:rsid w:val="000E0F90"/>
    <w:rsid w:val="000E27EC"/>
    <w:rsid w:val="000F3BB7"/>
    <w:rsid w:val="001031EC"/>
    <w:rsid w:val="001071C9"/>
    <w:rsid w:val="00121816"/>
    <w:rsid w:val="0012699F"/>
    <w:rsid w:val="001275EE"/>
    <w:rsid w:val="001277C0"/>
    <w:rsid w:val="001367F6"/>
    <w:rsid w:val="001400D5"/>
    <w:rsid w:val="00140563"/>
    <w:rsid w:val="00146421"/>
    <w:rsid w:val="00151CE4"/>
    <w:rsid w:val="00153891"/>
    <w:rsid w:val="00154244"/>
    <w:rsid w:val="001563C9"/>
    <w:rsid w:val="00163447"/>
    <w:rsid w:val="001729A7"/>
    <w:rsid w:val="00173716"/>
    <w:rsid w:val="00175B8D"/>
    <w:rsid w:val="00176491"/>
    <w:rsid w:val="00177F6A"/>
    <w:rsid w:val="001804A6"/>
    <w:rsid w:val="00187C20"/>
    <w:rsid w:val="0019328B"/>
    <w:rsid w:val="001945D1"/>
    <w:rsid w:val="001A4422"/>
    <w:rsid w:val="001A5A50"/>
    <w:rsid w:val="001A69FA"/>
    <w:rsid w:val="001B084E"/>
    <w:rsid w:val="001B0959"/>
    <w:rsid w:val="001B3888"/>
    <w:rsid w:val="001B4823"/>
    <w:rsid w:val="001C302D"/>
    <w:rsid w:val="001E3C4A"/>
    <w:rsid w:val="001E4FB4"/>
    <w:rsid w:val="001E7047"/>
    <w:rsid w:val="001F4AB0"/>
    <w:rsid w:val="001F5765"/>
    <w:rsid w:val="002006AA"/>
    <w:rsid w:val="00201841"/>
    <w:rsid w:val="00204076"/>
    <w:rsid w:val="002055F5"/>
    <w:rsid w:val="002076B2"/>
    <w:rsid w:val="00216E1F"/>
    <w:rsid w:val="0022085A"/>
    <w:rsid w:val="00223C25"/>
    <w:rsid w:val="002255A0"/>
    <w:rsid w:val="0023044B"/>
    <w:rsid w:val="00233125"/>
    <w:rsid w:val="002361E1"/>
    <w:rsid w:val="0024522C"/>
    <w:rsid w:val="0025204A"/>
    <w:rsid w:val="00255B2F"/>
    <w:rsid w:val="00270DCE"/>
    <w:rsid w:val="002734F3"/>
    <w:rsid w:val="00282C64"/>
    <w:rsid w:val="00290FEF"/>
    <w:rsid w:val="0029310D"/>
    <w:rsid w:val="00293EFC"/>
    <w:rsid w:val="002B330A"/>
    <w:rsid w:val="002B62B1"/>
    <w:rsid w:val="002C4148"/>
    <w:rsid w:val="002C4F0B"/>
    <w:rsid w:val="002C55BC"/>
    <w:rsid w:val="002D2A5E"/>
    <w:rsid w:val="002E6561"/>
    <w:rsid w:val="002E7BEC"/>
    <w:rsid w:val="00302CAD"/>
    <w:rsid w:val="0030692A"/>
    <w:rsid w:val="003129B8"/>
    <w:rsid w:val="003157A3"/>
    <w:rsid w:val="00322100"/>
    <w:rsid w:val="00330A0C"/>
    <w:rsid w:val="00350E54"/>
    <w:rsid w:val="00352E91"/>
    <w:rsid w:val="00353154"/>
    <w:rsid w:val="00362A02"/>
    <w:rsid w:val="0036492F"/>
    <w:rsid w:val="00373195"/>
    <w:rsid w:val="00383B60"/>
    <w:rsid w:val="00390530"/>
    <w:rsid w:val="003940BC"/>
    <w:rsid w:val="003A0BE1"/>
    <w:rsid w:val="003A341C"/>
    <w:rsid w:val="003B396F"/>
    <w:rsid w:val="003C280C"/>
    <w:rsid w:val="003C5B01"/>
    <w:rsid w:val="003C767A"/>
    <w:rsid w:val="003E203F"/>
    <w:rsid w:val="003E2F44"/>
    <w:rsid w:val="003F16C5"/>
    <w:rsid w:val="003F204E"/>
    <w:rsid w:val="003F4814"/>
    <w:rsid w:val="003F6845"/>
    <w:rsid w:val="003F6D05"/>
    <w:rsid w:val="003F7060"/>
    <w:rsid w:val="00400CDF"/>
    <w:rsid w:val="00410585"/>
    <w:rsid w:val="004105A1"/>
    <w:rsid w:val="00412402"/>
    <w:rsid w:val="00421819"/>
    <w:rsid w:val="00423BFF"/>
    <w:rsid w:val="00424AD4"/>
    <w:rsid w:val="00437222"/>
    <w:rsid w:val="00437592"/>
    <w:rsid w:val="00441250"/>
    <w:rsid w:val="0044365E"/>
    <w:rsid w:val="00443CB2"/>
    <w:rsid w:val="00446788"/>
    <w:rsid w:val="004667B4"/>
    <w:rsid w:val="004672E2"/>
    <w:rsid w:val="00473104"/>
    <w:rsid w:val="00473283"/>
    <w:rsid w:val="004802DF"/>
    <w:rsid w:val="00484FEA"/>
    <w:rsid w:val="0049070F"/>
    <w:rsid w:val="00495136"/>
    <w:rsid w:val="004960CD"/>
    <w:rsid w:val="004A5F9A"/>
    <w:rsid w:val="004A7235"/>
    <w:rsid w:val="004B0513"/>
    <w:rsid w:val="004B7149"/>
    <w:rsid w:val="004C01C3"/>
    <w:rsid w:val="004D1E34"/>
    <w:rsid w:val="004D7D97"/>
    <w:rsid w:val="004E3F3A"/>
    <w:rsid w:val="004E5A9B"/>
    <w:rsid w:val="004F316F"/>
    <w:rsid w:val="00500475"/>
    <w:rsid w:val="00503453"/>
    <w:rsid w:val="00505EBE"/>
    <w:rsid w:val="00507049"/>
    <w:rsid w:val="0051064D"/>
    <w:rsid w:val="00524CB3"/>
    <w:rsid w:val="00527CB5"/>
    <w:rsid w:val="00533968"/>
    <w:rsid w:val="00540C02"/>
    <w:rsid w:val="00543096"/>
    <w:rsid w:val="00545FFB"/>
    <w:rsid w:val="00546877"/>
    <w:rsid w:val="00553226"/>
    <w:rsid w:val="00555C0A"/>
    <w:rsid w:val="00557AD2"/>
    <w:rsid w:val="00566340"/>
    <w:rsid w:val="00567379"/>
    <w:rsid w:val="005701DA"/>
    <w:rsid w:val="005726CB"/>
    <w:rsid w:val="00574E45"/>
    <w:rsid w:val="00575194"/>
    <w:rsid w:val="005771BF"/>
    <w:rsid w:val="0059023E"/>
    <w:rsid w:val="005A6DCD"/>
    <w:rsid w:val="005A749E"/>
    <w:rsid w:val="005B0FDC"/>
    <w:rsid w:val="005B5E1D"/>
    <w:rsid w:val="005B6110"/>
    <w:rsid w:val="005C0C3B"/>
    <w:rsid w:val="005C1874"/>
    <w:rsid w:val="005C1BFE"/>
    <w:rsid w:val="005C5AB3"/>
    <w:rsid w:val="005C5D81"/>
    <w:rsid w:val="005D3971"/>
    <w:rsid w:val="005D4688"/>
    <w:rsid w:val="005D4EF9"/>
    <w:rsid w:val="005E4631"/>
    <w:rsid w:val="005E50D3"/>
    <w:rsid w:val="005E67C4"/>
    <w:rsid w:val="005E70A9"/>
    <w:rsid w:val="0061075E"/>
    <w:rsid w:val="006137E1"/>
    <w:rsid w:val="00627367"/>
    <w:rsid w:val="006316EE"/>
    <w:rsid w:val="00640E28"/>
    <w:rsid w:val="006438BB"/>
    <w:rsid w:val="00647921"/>
    <w:rsid w:val="00653F71"/>
    <w:rsid w:val="0065412D"/>
    <w:rsid w:val="00655153"/>
    <w:rsid w:val="00663DCA"/>
    <w:rsid w:val="00664019"/>
    <w:rsid w:val="0066424C"/>
    <w:rsid w:val="00677F0C"/>
    <w:rsid w:val="0068211E"/>
    <w:rsid w:val="0068309A"/>
    <w:rsid w:val="006840B5"/>
    <w:rsid w:val="00695AD3"/>
    <w:rsid w:val="006A18AF"/>
    <w:rsid w:val="006A6556"/>
    <w:rsid w:val="006A7B26"/>
    <w:rsid w:val="006B557C"/>
    <w:rsid w:val="006D4A60"/>
    <w:rsid w:val="006F6BCA"/>
    <w:rsid w:val="00705772"/>
    <w:rsid w:val="00711918"/>
    <w:rsid w:val="00711C79"/>
    <w:rsid w:val="00712723"/>
    <w:rsid w:val="00726233"/>
    <w:rsid w:val="00730905"/>
    <w:rsid w:val="00730932"/>
    <w:rsid w:val="007325AF"/>
    <w:rsid w:val="007340D2"/>
    <w:rsid w:val="00734532"/>
    <w:rsid w:val="00742894"/>
    <w:rsid w:val="0074355F"/>
    <w:rsid w:val="00744AF8"/>
    <w:rsid w:val="007451BA"/>
    <w:rsid w:val="00747F88"/>
    <w:rsid w:val="007509D8"/>
    <w:rsid w:val="007534F3"/>
    <w:rsid w:val="0075376D"/>
    <w:rsid w:val="00754D28"/>
    <w:rsid w:val="00754DD4"/>
    <w:rsid w:val="0075522C"/>
    <w:rsid w:val="0075526E"/>
    <w:rsid w:val="00755FCF"/>
    <w:rsid w:val="0076294E"/>
    <w:rsid w:val="00765E73"/>
    <w:rsid w:val="00767720"/>
    <w:rsid w:val="007678AA"/>
    <w:rsid w:val="00770F5C"/>
    <w:rsid w:val="0077457F"/>
    <w:rsid w:val="0078614A"/>
    <w:rsid w:val="00790359"/>
    <w:rsid w:val="007929F6"/>
    <w:rsid w:val="007937EB"/>
    <w:rsid w:val="007B1D44"/>
    <w:rsid w:val="007B34CC"/>
    <w:rsid w:val="007B357B"/>
    <w:rsid w:val="007B368E"/>
    <w:rsid w:val="007C23B3"/>
    <w:rsid w:val="007C7098"/>
    <w:rsid w:val="007D07BE"/>
    <w:rsid w:val="007E4320"/>
    <w:rsid w:val="007F289A"/>
    <w:rsid w:val="007F3C47"/>
    <w:rsid w:val="008029D8"/>
    <w:rsid w:val="0081078D"/>
    <w:rsid w:val="00811713"/>
    <w:rsid w:val="0081426F"/>
    <w:rsid w:val="00815826"/>
    <w:rsid w:val="0083326B"/>
    <w:rsid w:val="00834718"/>
    <w:rsid w:val="00837D8F"/>
    <w:rsid w:val="008411A0"/>
    <w:rsid w:val="0084787B"/>
    <w:rsid w:val="00850D3E"/>
    <w:rsid w:val="00850D58"/>
    <w:rsid w:val="00855E5D"/>
    <w:rsid w:val="00856CA0"/>
    <w:rsid w:val="00865FED"/>
    <w:rsid w:val="00870AB4"/>
    <w:rsid w:val="00875DE1"/>
    <w:rsid w:val="00881553"/>
    <w:rsid w:val="008859D2"/>
    <w:rsid w:val="00887BAD"/>
    <w:rsid w:val="008A2143"/>
    <w:rsid w:val="008B193C"/>
    <w:rsid w:val="008B7303"/>
    <w:rsid w:val="008B7539"/>
    <w:rsid w:val="008C259B"/>
    <w:rsid w:val="008C444C"/>
    <w:rsid w:val="008C4874"/>
    <w:rsid w:val="008C5B48"/>
    <w:rsid w:val="008D2FB2"/>
    <w:rsid w:val="008E79E9"/>
    <w:rsid w:val="008F0CA8"/>
    <w:rsid w:val="008F5ED9"/>
    <w:rsid w:val="009003D1"/>
    <w:rsid w:val="00902E79"/>
    <w:rsid w:val="00910983"/>
    <w:rsid w:val="00916A85"/>
    <w:rsid w:val="00925515"/>
    <w:rsid w:val="00927A65"/>
    <w:rsid w:val="009329E1"/>
    <w:rsid w:val="009340B6"/>
    <w:rsid w:val="009345EC"/>
    <w:rsid w:val="00935F56"/>
    <w:rsid w:val="00937F6E"/>
    <w:rsid w:val="009432C0"/>
    <w:rsid w:val="00943E2F"/>
    <w:rsid w:val="00945CCC"/>
    <w:rsid w:val="00952E77"/>
    <w:rsid w:val="00956197"/>
    <w:rsid w:val="00963E97"/>
    <w:rsid w:val="009654C6"/>
    <w:rsid w:val="00975805"/>
    <w:rsid w:val="00975FAC"/>
    <w:rsid w:val="009771D3"/>
    <w:rsid w:val="009952D1"/>
    <w:rsid w:val="00996605"/>
    <w:rsid w:val="009A12FB"/>
    <w:rsid w:val="009A1C67"/>
    <w:rsid w:val="009B035D"/>
    <w:rsid w:val="009B0DF4"/>
    <w:rsid w:val="009B263D"/>
    <w:rsid w:val="009C293B"/>
    <w:rsid w:val="009C3903"/>
    <w:rsid w:val="009D1191"/>
    <w:rsid w:val="009E1FBA"/>
    <w:rsid w:val="009F0DB4"/>
    <w:rsid w:val="00A15103"/>
    <w:rsid w:val="00A172D3"/>
    <w:rsid w:val="00A21747"/>
    <w:rsid w:val="00A2493C"/>
    <w:rsid w:val="00A328CE"/>
    <w:rsid w:val="00A33204"/>
    <w:rsid w:val="00A41754"/>
    <w:rsid w:val="00A41849"/>
    <w:rsid w:val="00A422CB"/>
    <w:rsid w:val="00A44891"/>
    <w:rsid w:val="00A50777"/>
    <w:rsid w:val="00A61A00"/>
    <w:rsid w:val="00A61AF7"/>
    <w:rsid w:val="00A70755"/>
    <w:rsid w:val="00A90AED"/>
    <w:rsid w:val="00A95FF1"/>
    <w:rsid w:val="00AA0E8F"/>
    <w:rsid w:val="00AA56F3"/>
    <w:rsid w:val="00AB3399"/>
    <w:rsid w:val="00AB6B99"/>
    <w:rsid w:val="00AB713E"/>
    <w:rsid w:val="00AD461A"/>
    <w:rsid w:val="00AD62E1"/>
    <w:rsid w:val="00AD66CE"/>
    <w:rsid w:val="00AE227B"/>
    <w:rsid w:val="00AE5740"/>
    <w:rsid w:val="00AF47EC"/>
    <w:rsid w:val="00AF5354"/>
    <w:rsid w:val="00AF608F"/>
    <w:rsid w:val="00B26A32"/>
    <w:rsid w:val="00B30C64"/>
    <w:rsid w:val="00B3176C"/>
    <w:rsid w:val="00B3347C"/>
    <w:rsid w:val="00B337F1"/>
    <w:rsid w:val="00B5170E"/>
    <w:rsid w:val="00B5297B"/>
    <w:rsid w:val="00B5483D"/>
    <w:rsid w:val="00B6214F"/>
    <w:rsid w:val="00B64803"/>
    <w:rsid w:val="00B65A22"/>
    <w:rsid w:val="00B70C02"/>
    <w:rsid w:val="00B741CF"/>
    <w:rsid w:val="00B8620C"/>
    <w:rsid w:val="00BA1C72"/>
    <w:rsid w:val="00BA76E1"/>
    <w:rsid w:val="00BB70AF"/>
    <w:rsid w:val="00BE3D0B"/>
    <w:rsid w:val="00BE615E"/>
    <w:rsid w:val="00BE6C30"/>
    <w:rsid w:val="00BF0171"/>
    <w:rsid w:val="00BF6BF9"/>
    <w:rsid w:val="00C038F2"/>
    <w:rsid w:val="00C12BAD"/>
    <w:rsid w:val="00C17037"/>
    <w:rsid w:val="00C368D9"/>
    <w:rsid w:val="00C41ECD"/>
    <w:rsid w:val="00C4271E"/>
    <w:rsid w:val="00C4631A"/>
    <w:rsid w:val="00C51E78"/>
    <w:rsid w:val="00C53577"/>
    <w:rsid w:val="00C55573"/>
    <w:rsid w:val="00C57B30"/>
    <w:rsid w:val="00C611D3"/>
    <w:rsid w:val="00C61B24"/>
    <w:rsid w:val="00C6218B"/>
    <w:rsid w:val="00C6646D"/>
    <w:rsid w:val="00C71874"/>
    <w:rsid w:val="00C72BEA"/>
    <w:rsid w:val="00C85E27"/>
    <w:rsid w:val="00C92F1B"/>
    <w:rsid w:val="00C970B8"/>
    <w:rsid w:val="00CA5579"/>
    <w:rsid w:val="00CB5F16"/>
    <w:rsid w:val="00CB7287"/>
    <w:rsid w:val="00CB7628"/>
    <w:rsid w:val="00CC00F4"/>
    <w:rsid w:val="00CD2F56"/>
    <w:rsid w:val="00CD3E58"/>
    <w:rsid w:val="00CD4FDB"/>
    <w:rsid w:val="00CE3D7D"/>
    <w:rsid w:val="00CE590C"/>
    <w:rsid w:val="00CF30A8"/>
    <w:rsid w:val="00D10B9D"/>
    <w:rsid w:val="00D14D4C"/>
    <w:rsid w:val="00D178A0"/>
    <w:rsid w:val="00D17A47"/>
    <w:rsid w:val="00D2174D"/>
    <w:rsid w:val="00D24526"/>
    <w:rsid w:val="00D36010"/>
    <w:rsid w:val="00D50188"/>
    <w:rsid w:val="00D551F3"/>
    <w:rsid w:val="00D6525F"/>
    <w:rsid w:val="00D71F01"/>
    <w:rsid w:val="00D81995"/>
    <w:rsid w:val="00D82BF5"/>
    <w:rsid w:val="00D83BB2"/>
    <w:rsid w:val="00D90AA0"/>
    <w:rsid w:val="00D914B1"/>
    <w:rsid w:val="00D9383D"/>
    <w:rsid w:val="00D958E6"/>
    <w:rsid w:val="00D95C79"/>
    <w:rsid w:val="00D97BAF"/>
    <w:rsid w:val="00DA72BE"/>
    <w:rsid w:val="00DB3049"/>
    <w:rsid w:val="00DB6289"/>
    <w:rsid w:val="00DC4688"/>
    <w:rsid w:val="00DC4F7F"/>
    <w:rsid w:val="00DC66F7"/>
    <w:rsid w:val="00DC711D"/>
    <w:rsid w:val="00DD2BD5"/>
    <w:rsid w:val="00DD3A9B"/>
    <w:rsid w:val="00DF0B8B"/>
    <w:rsid w:val="00E04BC0"/>
    <w:rsid w:val="00E07DD3"/>
    <w:rsid w:val="00E10AF2"/>
    <w:rsid w:val="00E31124"/>
    <w:rsid w:val="00E4235C"/>
    <w:rsid w:val="00E42E51"/>
    <w:rsid w:val="00E5193F"/>
    <w:rsid w:val="00E52C72"/>
    <w:rsid w:val="00E60259"/>
    <w:rsid w:val="00E61685"/>
    <w:rsid w:val="00E72F67"/>
    <w:rsid w:val="00E74957"/>
    <w:rsid w:val="00E7548F"/>
    <w:rsid w:val="00E75D42"/>
    <w:rsid w:val="00E75F60"/>
    <w:rsid w:val="00E763DF"/>
    <w:rsid w:val="00EA00CB"/>
    <w:rsid w:val="00EA54F5"/>
    <w:rsid w:val="00EA5783"/>
    <w:rsid w:val="00EB5AD3"/>
    <w:rsid w:val="00EC7CF1"/>
    <w:rsid w:val="00ED2CDA"/>
    <w:rsid w:val="00ED3A1A"/>
    <w:rsid w:val="00ED476A"/>
    <w:rsid w:val="00ED50FA"/>
    <w:rsid w:val="00ED763F"/>
    <w:rsid w:val="00EE24B8"/>
    <w:rsid w:val="00EE591C"/>
    <w:rsid w:val="00EF12A9"/>
    <w:rsid w:val="00EF74FC"/>
    <w:rsid w:val="00F00CE5"/>
    <w:rsid w:val="00F206D0"/>
    <w:rsid w:val="00F25901"/>
    <w:rsid w:val="00F4228A"/>
    <w:rsid w:val="00F52B20"/>
    <w:rsid w:val="00F54CB5"/>
    <w:rsid w:val="00F6236D"/>
    <w:rsid w:val="00F63FEB"/>
    <w:rsid w:val="00F7002C"/>
    <w:rsid w:val="00F71D9A"/>
    <w:rsid w:val="00F77FD4"/>
    <w:rsid w:val="00F82AAF"/>
    <w:rsid w:val="00F853CE"/>
    <w:rsid w:val="00F85DA8"/>
    <w:rsid w:val="00F86C43"/>
    <w:rsid w:val="00F8733D"/>
    <w:rsid w:val="00FA7468"/>
    <w:rsid w:val="00FB000F"/>
    <w:rsid w:val="00FD02F6"/>
    <w:rsid w:val="00FE00FC"/>
    <w:rsid w:val="00FE0CC7"/>
    <w:rsid w:val="00FF0A1C"/>
    <w:rsid w:val="00FF50C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C062B"/>
  <w15:chartTrackingRefBased/>
  <w15:docId w15:val="{6B851CF0-A6E6-B941-9E51-A09237A99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B396F"/>
    <w:pPr>
      <w:spacing w:after="0" w:line="240" w:lineRule="auto"/>
    </w:pPr>
    <w:rPr>
      <w:rFonts w:ascii="Times New Roman" w:eastAsia="Times New Roman" w:hAnsi="Times New Roman" w:cs="Times New Roman"/>
      <w:kern w:val="0"/>
      <w:lang w:eastAsia="de-DE"/>
      <w14:ligatures w14:val="none"/>
    </w:rPr>
  </w:style>
  <w:style w:type="paragraph" w:styleId="berschrift1">
    <w:name w:val="heading 1"/>
    <w:basedOn w:val="Standard"/>
    <w:next w:val="Standard"/>
    <w:link w:val="berschrift1Zchn"/>
    <w:uiPriority w:val="9"/>
    <w:qFormat/>
    <w:rsid w:val="00655153"/>
    <w:pPr>
      <w:keepNext/>
      <w:keepLines/>
      <w:spacing w:before="360" w:after="80" w:line="278" w:lineRule="auto"/>
      <w:outlineLvl w:val="0"/>
    </w:pPr>
    <w:rPr>
      <w:rFonts w:asciiTheme="majorHAnsi" w:eastAsiaTheme="majorEastAsia" w:hAnsiTheme="majorHAnsi" w:cstheme="majorBidi"/>
      <w:color w:val="000000" w:themeColor="text1"/>
      <w:kern w:val="2"/>
      <w:sz w:val="28"/>
      <w:szCs w:val="40"/>
      <w:lang w:eastAsia="en-US"/>
      <w14:ligatures w14:val="standardContextual"/>
    </w:rPr>
  </w:style>
  <w:style w:type="paragraph" w:styleId="berschrift2">
    <w:name w:val="heading 2"/>
    <w:basedOn w:val="Standard"/>
    <w:next w:val="Standard"/>
    <w:link w:val="berschrift2Zchn"/>
    <w:uiPriority w:val="9"/>
    <w:semiHidden/>
    <w:unhideWhenUsed/>
    <w:qFormat/>
    <w:rsid w:val="006A6556"/>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berschrift3">
    <w:name w:val="heading 3"/>
    <w:basedOn w:val="Standard"/>
    <w:next w:val="Standard"/>
    <w:link w:val="berschrift3Zchn"/>
    <w:uiPriority w:val="9"/>
    <w:semiHidden/>
    <w:unhideWhenUsed/>
    <w:qFormat/>
    <w:rsid w:val="006A6556"/>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berschrift4">
    <w:name w:val="heading 4"/>
    <w:basedOn w:val="Standard"/>
    <w:next w:val="Standard"/>
    <w:link w:val="berschrift4Zchn"/>
    <w:uiPriority w:val="9"/>
    <w:semiHidden/>
    <w:unhideWhenUsed/>
    <w:qFormat/>
    <w:rsid w:val="006A6556"/>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berschrift5">
    <w:name w:val="heading 5"/>
    <w:basedOn w:val="Standard"/>
    <w:next w:val="Standard"/>
    <w:link w:val="berschrift5Zchn"/>
    <w:uiPriority w:val="9"/>
    <w:semiHidden/>
    <w:unhideWhenUsed/>
    <w:qFormat/>
    <w:rsid w:val="006A6556"/>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berschrift6">
    <w:name w:val="heading 6"/>
    <w:basedOn w:val="Standard"/>
    <w:next w:val="Standard"/>
    <w:link w:val="berschrift6Zchn"/>
    <w:uiPriority w:val="9"/>
    <w:semiHidden/>
    <w:unhideWhenUsed/>
    <w:qFormat/>
    <w:rsid w:val="006A6556"/>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berschrift7">
    <w:name w:val="heading 7"/>
    <w:basedOn w:val="Standard"/>
    <w:next w:val="Standard"/>
    <w:link w:val="berschrift7Zchn"/>
    <w:uiPriority w:val="9"/>
    <w:semiHidden/>
    <w:unhideWhenUsed/>
    <w:qFormat/>
    <w:rsid w:val="006A6556"/>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berschrift8">
    <w:name w:val="heading 8"/>
    <w:basedOn w:val="Standard"/>
    <w:next w:val="Standard"/>
    <w:link w:val="berschrift8Zchn"/>
    <w:uiPriority w:val="9"/>
    <w:semiHidden/>
    <w:unhideWhenUsed/>
    <w:qFormat/>
    <w:rsid w:val="006A6556"/>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berschrift9">
    <w:name w:val="heading 9"/>
    <w:basedOn w:val="Standard"/>
    <w:next w:val="Standard"/>
    <w:link w:val="berschrift9Zchn"/>
    <w:uiPriority w:val="9"/>
    <w:semiHidden/>
    <w:unhideWhenUsed/>
    <w:qFormat/>
    <w:rsid w:val="006A6556"/>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55153"/>
    <w:rPr>
      <w:rFonts w:asciiTheme="majorHAnsi" w:eastAsiaTheme="majorEastAsia" w:hAnsiTheme="majorHAnsi" w:cstheme="majorBidi"/>
      <w:color w:val="000000" w:themeColor="text1"/>
      <w:sz w:val="28"/>
      <w:szCs w:val="40"/>
    </w:rPr>
  </w:style>
  <w:style w:type="character" w:customStyle="1" w:styleId="berschrift2Zchn">
    <w:name w:val="Überschrift 2 Zchn"/>
    <w:basedOn w:val="Absatz-Standardschriftart"/>
    <w:link w:val="berschrift2"/>
    <w:uiPriority w:val="9"/>
    <w:semiHidden/>
    <w:rsid w:val="006A655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A655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A655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A655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A655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A655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A655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A6556"/>
    <w:rPr>
      <w:rFonts w:eastAsiaTheme="majorEastAsia" w:cstheme="majorBidi"/>
      <w:color w:val="272727" w:themeColor="text1" w:themeTint="D8"/>
    </w:rPr>
  </w:style>
  <w:style w:type="paragraph" w:styleId="Titel">
    <w:name w:val="Title"/>
    <w:basedOn w:val="Standard"/>
    <w:next w:val="Standard"/>
    <w:link w:val="TitelZchn"/>
    <w:uiPriority w:val="10"/>
    <w:qFormat/>
    <w:rsid w:val="006A6556"/>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elZchn">
    <w:name w:val="Titel Zchn"/>
    <w:basedOn w:val="Absatz-Standardschriftart"/>
    <w:link w:val="Titel"/>
    <w:uiPriority w:val="10"/>
    <w:rsid w:val="006A655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A6556"/>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UntertitelZchn">
    <w:name w:val="Untertitel Zchn"/>
    <w:basedOn w:val="Absatz-Standardschriftart"/>
    <w:link w:val="Untertitel"/>
    <w:uiPriority w:val="11"/>
    <w:rsid w:val="006A655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A6556"/>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ZitatZchn">
    <w:name w:val="Zitat Zchn"/>
    <w:basedOn w:val="Absatz-Standardschriftart"/>
    <w:link w:val="Zitat"/>
    <w:uiPriority w:val="29"/>
    <w:rsid w:val="006A6556"/>
    <w:rPr>
      <w:i/>
      <w:iCs/>
      <w:color w:val="404040" w:themeColor="text1" w:themeTint="BF"/>
    </w:rPr>
  </w:style>
  <w:style w:type="paragraph" w:styleId="Listenabsatz">
    <w:name w:val="List Paragraph"/>
    <w:basedOn w:val="Standard"/>
    <w:uiPriority w:val="34"/>
    <w:qFormat/>
    <w:rsid w:val="006A6556"/>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iveHervorhebung">
    <w:name w:val="Intense Emphasis"/>
    <w:basedOn w:val="Absatz-Standardschriftart"/>
    <w:uiPriority w:val="21"/>
    <w:qFormat/>
    <w:rsid w:val="006A6556"/>
    <w:rPr>
      <w:i/>
      <w:iCs/>
      <w:color w:val="0F4761" w:themeColor="accent1" w:themeShade="BF"/>
    </w:rPr>
  </w:style>
  <w:style w:type="paragraph" w:styleId="IntensivesZitat">
    <w:name w:val="Intense Quote"/>
    <w:basedOn w:val="Standard"/>
    <w:next w:val="Standard"/>
    <w:link w:val="IntensivesZitatZchn"/>
    <w:uiPriority w:val="30"/>
    <w:qFormat/>
    <w:rsid w:val="006A6556"/>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ivesZitatZchn">
    <w:name w:val="Intensives Zitat Zchn"/>
    <w:basedOn w:val="Absatz-Standardschriftart"/>
    <w:link w:val="IntensivesZitat"/>
    <w:uiPriority w:val="30"/>
    <w:rsid w:val="006A6556"/>
    <w:rPr>
      <w:i/>
      <w:iCs/>
      <w:color w:val="0F4761" w:themeColor="accent1" w:themeShade="BF"/>
    </w:rPr>
  </w:style>
  <w:style w:type="character" w:styleId="IntensiverVerweis">
    <w:name w:val="Intense Reference"/>
    <w:basedOn w:val="Absatz-Standardschriftart"/>
    <w:uiPriority w:val="32"/>
    <w:qFormat/>
    <w:rsid w:val="006A6556"/>
    <w:rPr>
      <w:b/>
      <w:bCs/>
      <w:smallCaps/>
      <w:color w:val="0F4761" w:themeColor="accent1" w:themeShade="BF"/>
      <w:spacing w:val="5"/>
    </w:rPr>
  </w:style>
  <w:style w:type="character" w:customStyle="1" w:styleId="vkekvd">
    <w:name w:val="vkekvd"/>
    <w:basedOn w:val="Absatz-Standardschriftart"/>
    <w:rsid w:val="009345EC"/>
  </w:style>
  <w:style w:type="character" w:customStyle="1" w:styleId="t286pc">
    <w:name w:val="t286pc"/>
    <w:basedOn w:val="Absatz-Standardschriftart"/>
    <w:rsid w:val="009345EC"/>
  </w:style>
  <w:style w:type="character" w:customStyle="1" w:styleId="yjhzub">
    <w:name w:val="yjhzub"/>
    <w:basedOn w:val="Absatz-Standardschriftart"/>
    <w:rsid w:val="009345EC"/>
  </w:style>
  <w:style w:type="character" w:styleId="Hervorhebung">
    <w:name w:val="Emphasis"/>
    <w:basedOn w:val="Absatz-Standardschriftart"/>
    <w:uiPriority w:val="20"/>
    <w:qFormat/>
    <w:rsid w:val="009345EC"/>
    <w:rPr>
      <w:i/>
      <w:iCs/>
    </w:rPr>
  </w:style>
  <w:style w:type="paragraph" w:styleId="Funotentext">
    <w:name w:val="footnote text"/>
    <w:basedOn w:val="Standard"/>
    <w:link w:val="FunotentextZchn"/>
    <w:uiPriority w:val="99"/>
    <w:unhideWhenUsed/>
    <w:rsid w:val="001367F6"/>
    <w:rPr>
      <w:rFonts w:ascii="Aptos" w:eastAsia="Aptos" w:hAnsi="Aptos" w:cs="Aptos"/>
      <w:sz w:val="20"/>
      <w:szCs w:val="20"/>
    </w:rPr>
  </w:style>
  <w:style w:type="character" w:customStyle="1" w:styleId="FunotentextZchn">
    <w:name w:val="Fußnotentext Zchn"/>
    <w:basedOn w:val="Absatz-Standardschriftart"/>
    <w:link w:val="Funotentext"/>
    <w:uiPriority w:val="99"/>
    <w:rsid w:val="001367F6"/>
    <w:rPr>
      <w:rFonts w:ascii="Aptos" w:eastAsia="Aptos" w:hAnsi="Aptos" w:cs="Aptos"/>
      <w:kern w:val="0"/>
      <w:sz w:val="20"/>
      <w:szCs w:val="20"/>
      <w:lang w:eastAsia="de-DE"/>
      <w14:ligatures w14:val="none"/>
    </w:rPr>
  </w:style>
  <w:style w:type="character" w:styleId="Funotenzeichen">
    <w:name w:val="footnote reference"/>
    <w:basedOn w:val="Absatz-Standardschriftart"/>
    <w:uiPriority w:val="99"/>
    <w:semiHidden/>
    <w:unhideWhenUsed/>
    <w:rsid w:val="001367F6"/>
    <w:rPr>
      <w:vertAlign w:val="superscript"/>
    </w:rPr>
  </w:style>
  <w:style w:type="paragraph" w:styleId="Endnotentext">
    <w:name w:val="endnote text"/>
    <w:basedOn w:val="Standard"/>
    <w:link w:val="EndnotentextZchn"/>
    <w:uiPriority w:val="99"/>
    <w:semiHidden/>
    <w:unhideWhenUsed/>
    <w:rsid w:val="00DD3A9B"/>
    <w:rPr>
      <w:rFonts w:asciiTheme="minorHAnsi" w:eastAsiaTheme="minorHAnsi" w:hAnsiTheme="minorHAnsi" w:cstheme="minorBidi"/>
      <w:kern w:val="2"/>
      <w:sz w:val="20"/>
      <w:szCs w:val="20"/>
      <w:lang w:eastAsia="en-US"/>
      <w14:ligatures w14:val="standardContextual"/>
    </w:rPr>
  </w:style>
  <w:style w:type="character" w:customStyle="1" w:styleId="EndnotentextZchn">
    <w:name w:val="Endnotentext Zchn"/>
    <w:basedOn w:val="Absatz-Standardschriftart"/>
    <w:link w:val="Endnotentext"/>
    <w:uiPriority w:val="99"/>
    <w:semiHidden/>
    <w:rsid w:val="00DD3A9B"/>
    <w:rPr>
      <w:sz w:val="20"/>
      <w:szCs w:val="20"/>
    </w:rPr>
  </w:style>
  <w:style w:type="character" w:styleId="Endnotenzeichen">
    <w:name w:val="endnote reference"/>
    <w:basedOn w:val="Absatz-Standardschriftart"/>
    <w:uiPriority w:val="99"/>
    <w:semiHidden/>
    <w:unhideWhenUsed/>
    <w:rsid w:val="00DD3A9B"/>
    <w:rPr>
      <w:vertAlign w:val="superscript"/>
    </w:rPr>
  </w:style>
  <w:style w:type="paragraph" w:styleId="StandardWeb">
    <w:name w:val="Normal (Web)"/>
    <w:basedOn w:val="Standard"/>
    <w:uiPriority w:val="99"/>
    <w:unhideWhenUsed/>
    <w:rsid w:val="00D97BAF"/>
    <w:pPr>
      <w:spacing w:before="100" w:beforeAutospacing="1" w:after="100" w:afterAutospacing="1"/>
    </w:pPr>
  </w:style>
  <w:style w:type="paragraph" w:customStyle="1" w:styleId="p1">
    <w:name w:val="p1"/>
    <w:basedOn w:val="Standard"/>
    <w:rsid w:val="00D97BAF"/>
    <w:rPr>
      <w:rFonts w:ascii="Helvetica" w:hAnsi="Helvetica"/>
      <w:color w:val="000000"/>
      <w:sz w:val="15"/>
      <w:szCs w:val="15"/>
    </w:rPr>
  </w:style>
  <w:style w:type="character" w:customStyle="1" w:styleId="apple-converted-space">
    <w:name w:val="apple-converted-space"/>
    <w:basedOn w:val="Absatz-Standardschriftart"/>
    <w:rsid w:val="0084787B"/>
  </w:style>
  <w:style w:type="paragraph" w:customStyle="1" w:styleId="Default">
    <w:name w:val="Default"/>
    <w:rsid w:val="00996605"/>
    <w:pPr>
      <w:autoSpaceDE w:val="0"/>
      <w:autoSpaceDN w:val="0"/>
      <w:adjustRightInd w:val="0"/>
      <w:spacing w:after="0" w:line="240" w:lineRule="auto"/>
    </w:pPr>
    <w:rPr>
      <w:rFonts w:ascii="Times New Roman" w:hAnsi="Times New Roman" w:cs="Times New Roman"/>
      <w:color w:val="000000"/>
      <w:kern w:val="0"/>
    </w:rPr>
  </w:style>
  <w:style w:type="character" w:styleId="Fett">
    <w:name w:val="Strong"/>
    <w:basedOn w:val="Absatz-Standardschriftart"/>
    <w:uiPriority w:val="22"/>
    <w:qFormat/>
    <w:rsid w:val="00140563"/>
    <w:rPr>
      <w:b/>
      <w:bCs/>
    </w:rPr>
  </w:style>
  <w:style w:type="character" w:customStyle="1" w:styleId="s1">
    <w:name w:val="s1"/>
    <w:basedOn w:val="Absatz-Standardschriftart"/>
    <w:rsid w:val="00EF74FC"/>
    <w:rPr>
      <w:rFonts w:ascii="Times" w:hAnsi="Times" w:hint="default"/>
      <w:sz w:val="19"/>
      <w:szCs w:val="19"/>
    </w:rPr>
  </w:style>
  <w:style w:type="character" w:customStyle="1" w:styleId="s2">
    <w:name w:val="s2"/>
    <w:basedOn w:val="Absatz-Standardschriftart"/>
    <w:rsid w:val="00EF74FC"/>
    <w:rPr>
      <w:rFonts w:ascii="Times" w:hAnsi="Times" w:hint="default"/>
      <w:sz w:val="20"/>
      <w:szCs w:val="20"/>
    </w:rPr>
  </w:style>
  <w:style w:type="character" w:customStyle="1" w:styleId="s3">
    <w:name w:val="s3"/>
    <w:basedOn w:val="Absatz-Standardschriftart"/>
    <w:rsid w:val="00EF74FC"/>
    <w:rPr>
      <w:rFonts w:ascii="Times" w:hAnsi="Times" w:hint="default"/>
      <w:sz w:val="20"/>
      <w:szCs w:val="20"/>
    </w:rPr>
  </w:style>
  <w:style w:type="character" w:styleId="Kommentarzeichen">
    <w:name w:val="annotation reference"/>
    <w:basedOn w:val="Absatz-Standardschriftart"/>
    <w:uiPriority w:val="99"/>
    <w:semiHidden/>
    <w:unhideWhenUsed/>
    <w:rsid w:val="007B357B"/>
    <w:rPr>
      <w:sz w:val="16"/>
      <w:szCs w:val="16"/>
    </w:rPr>
  </w:style>
  <w:style w:type="paragraph" w:styleId="Kommentartext">
    <w:name w:val="annotation text"/>
    <w:basedOn w:val="Standard"/>
    <w:link w:val="KommentartextZchn"/>
    <w:uiPriority w:val="99"/>
    <w:semiHidden/>
    <w:unhideWhenUsed/>
    <w:rsid w:val="007B357B"/>
    <w:rPr>
      <w:sz w:val="20"/>
      <w:szCs w:val="20"/>
    </w:rPr>
  </w:style>
  <w:style w:type="character" w:customStyle="1" w:styleId="KommentartextZchn">
    <w:name w:val="Kommentartext Zchn"/>
    <w:basedOn w:val="Absatz-Standardschriftart"/>
    <w:link w:val="Kommentartext"/>
    <w:uiPriority w:val="99"/>
    <w:semiHidden/>
    <w:rsid w:val="007B357B"/>
    <w:rPr>
      <w:rFonts w:ascii="Times New Roman" w:eastAsia="Times New Roman" w:hAnsi="Times New Roman" w:cs="Times New Roman"/>
      <w:kern w:val="0"/>
      <w:sz w:val="20"/>
      <w:szCs w:val="20"/>
      <w:lang w:eastAsia="de-DE"/>
      <w14:ligatures w14:val="none"/>
    </w:rPr>
  </w:style>
  <w:style w:type="paragraph" w:styleId="Kommentarthema">
    <w:name w:val="annotation subject"/>
    <w:basedOn w:val="Kommentartext"/>
    <w:next w:val="Kommentartext"/>
    <w:link w:val="KommentarthemaZchn"/>
    <w:uiPriority w:val="99"/>
    <w:semiHidden/>
    <w:unhideWhenUsed/>
    <w:rsid w:val="007B357B"/>
    <w:rPr>
      <w:b/>
      <w:bCs/>
    </w:rPr>
  </w:style>
  <w:style w:type="character" w:customStyle="1" w:styleId="KommentarthemaZchn">
    <w:name w:val="Kommentarthema Zchn"/>
    <w:basedOn w:val="KommentartextZchn"/>
    <w:link w:val="Kommentarthema"/>
    <w:uiPriority w:val="99"/>
    <w:semiHidden/>
    <w:rsid w:val="007B357B"/>
    <w:rPr>
      <w:rFonts w:ascii="Times New Roman" w:eastAsia="Times New Roman" w:hAnsi="Times New Roman" w:cs="Times New Roman"/>
      <w:b/>
      <w:bCs/>
      <w:kern w:val="0"/>
      <w:sz w:val="20"/>
      <w:szCs w:val="20"/>
      <w:lang w:eastAsia="de-DE"/>
      <w14:ligatures w14:val="none"/>
    </w:rPr>
  </w:style>
  <w:style w:type="paragraph" w:styleId="Kopfzeile">
    <w:name w:val="header"/>
    <w:basedOn w:val="Standard"/>
    <w:link w:val="KopfzeileZchn"/>
    <w:uiPriority w:val="99"/>
    <w:unhideWhenUsed/>
    <w:rsid w:val="00C4631A"/>
    <w:pPr>
      <w:tabs>
        <w:tab w:val="center" w:pos="4536"/>
        <w:tab w:val="right" w:pos="9072"/>
      </w:tabs>
    </w:pPr>
  </w:style>
  <w:style w:type="character" w:customStyle="1" w:styleId="KopfzeileZchn">
    <w:name w:val="Kopfzeile Zchn"/>
    <w:basedOn w:val="Absatz-Standardschriftart"/>
    <w:link w:val="Kopfzeile"/>
    <w:uiPriority w:val="99"/>
    <w:rsid w:val="00C4631A"/>
    <w:rPr>
      <w:rFonts w:ascii="Times New Roman" w:eastAsia="Times New Roman" w:hAnsi="Times New Roman" w:cs="Times New Roman"/>
      <w:kern w:val="0"/>
      <w:lang w:eastAsia="de-DE"/>
      <w14:ligatures w14:val="none"/>
    </w:rPr>
  </w:style>
  <w:style w:type="paragraph" w:styleId="Fuzeile">
    <w:name w:val="footer"/>
    <w:basedOn w:val="Standard"/>
    <w:link w:val="FuzeileZchn"/>
    <w:uiPriority w:val="99"/>
    <w:unhideWhenUsed/>
    <w:rsid w:val="00C4631A"/>
    <w:pPr>
      <w:tabs>
        <w:tab w:val="center" w:pos="4536"/>
        <w:tab w:val="right" w:pos="9072"/>
      </w:tabs>
    </w:pPr>
  </w:style>
  <w:style w:type="character" w:customStyle="1" w:styleId="FuzeileZchn">
    <w:name w:val="Fußzeile Zchn"/>
    <w:basedOn w:val="Absatz-Standardschriftart"/>
    <w:link w:val="Fuzeile"/>
    <w:uiPriority w:val="99"/>
    <w:rsid w:val="00C4631A"/>
    <w:rPr>
      <w:rFonts w:ascii="Times New Roman" w:eastAsia="Times New Roman" w:hAnsi="Times New Roman" w:cs="Times New Roman"/>
      <w:kern w:val="0"/>
      <w:lang w:eastAsia="de-DE"/>
      <w14:ligatures w14:val="none"/>
    </w:rPr>
  </w:style>
  <w:style w:type="character" w:styleId="Seitenzahl">
    <w:name w:val="page number"/>
    <w:basedOn w:val="Absatz-Standardschriftart"/>
    <w:uiPriority w:val="99"/>
    <w:semiHidden/>
    <w:unhideWhenUsed/>
    <w:rsid w:val="00C463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A5776F67-1BE3-7141-A4F8-A748EB848C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5906</Words>
  <Characters>31780</Characters>
  <Application>Microsoft Office Word</Application>
  <DocSecurity>0</DocSecurity>
  <Lines>467</Lines>
  <Paragraphs>66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Nils Hofmann</dc:creator>
  <cp:keywords/>
  <dc:description/>
  <cp:lastModifiedBy>Nils Hofmann</cp:lastModifiedBy>
  <cp:revision>291</cp:revision>
  <dcterms:created xsi:type="dcterms:W3CDTF">2026-02-09T17:23:00Z</dcterms:created>
  <dcterms:modified xsi:type="dcterms:W3CDTF">2026-04-15T18:53:00Z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id="yxd2f9lf"/&gt;&lt;style id="http://www.zotero.org/styles/chicago-notes-bibliography" locale="en-US" hasBibliography="1" bibliographyStyleHasBeenSet="0"/&gt;&lt;prefs&gt;&lt;pref name="fieldType" value="Field"/&gt;&lt;pr</vt:lpwstr>
  </property>
  <property fmtid="{D5CDD505-2E9C-101B-9397-08002B2CF9AE}" pid="3" name="ZOTERO_PREF_2">
    <vt:lpwstr>ef name="noteType" value="1"/&gt;&lt;/prefs&gt;&lt;/data&gt;</vt:lpwstr>
  </property>
</Properties>
</file>