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w:t>
      </w:r>
      <w:r w:rsidDel="00000000" w:rsidR="00000000" w:rsidRPr="00000000">
        <w:rPr>
          <w:rFonts w:ascii="Times New Roman" w:cs="Times New Roman" w:eastAsia="Times New Roman" w:hAnsi="Times New Roman"/>
          <w:sz w:val="24"/>
          <w:szCs w:val="24"/>
          <w:rtl w:val="0"/>
        </w:rPr>
        <w:t xml:space="preserve">: Dr. Otto Lehto</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Institutional affiliation</w:t>
      </w:r>
      <w:r w:rsidDel="00000000" w:rsidR="00000000" w:rsidRPr="00000000">
        <w:rPr>
          <w:rFonts w:ascii="Times New Roman" w:cs="Times New Roman" w:eastAsia="Times New Roman" w:hAnsi="Times New Roman"/>
          <w:sz w:val="24"/>
          <w:szCs w:val="24"/>
          <w:rtl w:val="0"/>
        </w:rPr>
        <w:t xml:space="preserve">: New York University, School of Law, USA</w:t>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hyperlink r:id="rId6">
        <w:r w:rsidDel="00000000" w:rsidR="00000000" w:rsidRPr="00000000">
          <w:rPr>
            <w:rFonts w:ascii="Times New Roman" w:cs="Times New Roman" w:eastAsia="Times New Roman" w:hAnsi="Times New Roman"/>
            <w:color w:val="1155cc"/>
            <w:sz w:val="24"/>
            <w:szCs w:val="24"/>
            <w:u w:val="single"/>
            <w:rtl w:val="0"/>
          </w:rPr>
          <w:t xml:space="preserve">otto.lehto@nyu.edu</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ORCID</w:t>
      </w:r>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color w:val="1155cc"/>
            <w:sz w:val="24"/>
            <w:szCs w:val="24"/>
            <w:u w:val="single"/>
            <w:rtl w:val="0"/>
          </w:rPr>
          <w:t xml:space="preserve">https://orcid.org/0000-0003-0267-7640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 1.0 - UNPUBLISHED</w:t>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Title"/>
        <w:spacing w:line="360" w:lineRule="auto"/>
        <w:rPr/>
      </w:pPr>
      <w:bookmarkStart w:colFirst="0" w:colLast="0" w:name="_y8aysomy7f0w" w:id="0"/>
      <w:bookmarkEnd w:id="0"/>
      <w:r w:rsidDel="00000000" w:rsidR="00000000" w:rsidRPr="00000000">
        <w:rPr>
          <w:rtl w:val="0"/>
        </w:rPr>
        <w:t xml:space="preserve">“Michel Foucault: From Sovereignty to Governmentality” </w:t>
      </w:r>
    </w:p>
    <w:p w:rsidR="00000000" w:rsidDel="00000000" w:rsidP="00000000" w:rsidRDefault="00000000" w:rsidRPr="00000000" w14:paraId="0000000A">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chapter in the book </w:t>
      </w:r>
      <w:r w:rsidDel="00000000" w:rsidR="00000000" w:rsidRPr="00000000">
        <w:rPr>
          <w:rFonts w:ascii="Times New Roman" w:cs="Times New Roman" w:eastAsia="Times New Roman" w:hAnsi="Times New Roman"/>
          <w:i w:val="1"/>
          <w:iCs w:val="1"/>
          <w:sz w:val="28"/>
          <w:szCs w:val="28"/>
          <w:rtl w:val="0"/>
        </w:rPr>
        <w:t xml:space="preserve">Questioning the State </w:t>
      </w:r>
      <w:r w:rsidDel="00000000" w:rsidR="00000000" w:rsidRPr="00000000">
        <w:rPr>
          <w:rFonts w:ascii="Times New Roman" w:cs="Times New Roman" w:eastAsia="Times New Roman" w:hAnsi="Times New Roman"/>
          <w:sz w:val="28"/>
          <w:szCs w:val="28"/>
          <w:rtl w:val="0"/>
        </w:rPr>
        <w:t xml:space="preserve">(Eds. Eugene Callahan &amp; Leye Komolafe). Palgrave, forthcoming.</w:t>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Foucault, power, governmentality, discipline, biopolitics</w:t>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Abstract: </w:t>
      </w:r>
      <w:r w:rsidDel="00000000" w:rsidR="00000000" w:rsidRPr="00000000">
        <w:rPr>
          <w:rFonts w:ascii="Times New Roman" w:cs="Times New Roman" w:eastAsia="Times New Roman" w:hAnsi="Times New Roman"/>
          <w:rtl w:val="0"/>
        </w:rPr>
        <w:t xml:space="preserve">Michel Foucault famously refused to formulate a normative theory of the state, arguing instead that political analysis must "cut off the King's head." This chapter explores Foucault’s relevance to the question of state legitimacy by tracing his analytical shift from the dispersed micro-physics of </w:t>
      </w:r>
      <w:r w:rsidDel="00000000" w:rsidR="00000000" w:rsidRPr="00000000">
        <w:rPr>
          <w:rFonts w:ascii="Times New Roman" w:cs="Times New Roman" w:eastAsia="Times New Roman" w:hAnsi="Times New Roman"/>
          <w:i w:val="1"/>
          <w:iCs w:val="1"/>
          <w:rtl w:val="0"/>
        </w:rPr>
        <w:t xml:space="preserve">disciplinary power</w:t>
      </w:r>
      <w:r w:rsidDel="00000000" w:rsidR="00000000" w:rsidRPr="00000000">
        <w:rPr>
          <w:rFonts w:ascii="Times New Roman" w:cs="Times New Roman" w:eastAsia="Times New Roman" w:hAnsi="Times New Roman"/>
          <w:rtl w:val="0"/>
        </w:rPr>
        <w:t xml:space="preserve"> to the macro-logic of </w:t>
      </w:r>
      <w:r w:rsidDel="00000000" w:rsidR="00000000" w:rsidRPr="00000000">
        <w:rPr>
          <w:rFonts w:ascii="Times New Roman" w:cs="Times New Roman" w:eastAsia="Times New Roman" w:hAnsi="Times New Roman"/>
          <w:i w:val="1"/>
          <w:iCs w:val="1"/>
          <w:rtl w:val="0"/>
        </w:rPr>
        <w:t xml:space="preserve">governmentality</w:t>
      </w:r>
      <w:r w:rsidDel="00000000" w:rsidR="00000000" w:rsidRPr="00000000">
        <w:rPr>
          <w:rFonts w:ascii="Times New Roman" w:cs="Times New Roman" w:eastAsia="Times New Roman" w:hAnsi="Times New Roman"/>
          <w:rtl w:val="0"/>
        </w:rPr>
        <w:t xml:space="preserve">. This Foucauldian view challenges hierarchical conceptions of state power in three key ways: it reveals governmentality as a decentralised network rather than a central command; it exposes power as </w:t>
      </w:r>
      <w:r w:rsidDel="00000000" w:rsidR="00000000" w:rsidRPr="00000000">
        <w:rPr>
          <w:rFonts w:ascii="Times New Roman" w:cs="Times New Roman" w:eastAsia="Times New Roman" w:hAnsi="Times New Roman"/>
          <w:i w:val="1"/>
          <w:iCs w:val="1"/>
          <w:rtl w:val="0"/>
        </w:rPr>
        <w:t xml:space="preserve">productive</w:t>
      </w:r>
      <w:r w:rsidDel="00000000" w:rsidR="00000000" w:rsidRPr="00000000">
        <w:rPr>
          <w:rFonts w:ascii="Times New Roman" w:cs="Times New Roman" w:eastAsia="Times New Roman" w:hAnsi="Times New Roman"/>
          <w:rtl w:val="0"/>
        </w:rPr>
        <w:t xml:space="preserve"> of subjects rather than merely oppressive; and it locates </w:t>
      </w:r>
      <w:r w:rsidDel="00000000" w:rsidR="00000000" w:rsidRPr="00000000">
        <w:rPr>
          <w:rFonts w:ascii="Times New Roman" w:cs="Times New Roman" w:eastAsia="Times New Roman" w:hAnsi="Times New Roman"/>
          <w:i w:val="1"/>
          <w:iCs w:val="1"/>
          <w:rtl w:val="0"/>
        </w:rPr>
        <w:t xml:space="preserve">counter-power</w:t>
      </w:r>
      <w:r w:rsidDel="00000000" w:rsidR="00000000" w:rsidRPr="00000000">
        <w:rPr>
          <w:rFonts w:ascii="Times New Roman" w:cs="Times New Roman" w:eastAsia="Times New Roman" w:hAnsi="Times New Roman"/>
          <w:rtl w:val="0"/>
        </w:rPr>
        <w:t xml:space="preserve"> in the interstices of the social order, suggesting that resistance takes diverse forms beyond the traditional revolutionary capture of the state; a kind of “infrapolitics” that operates in the shadows of official power (Scott, 2009). To illustrate these insights, the chapter outlines Foucault's "triangle of power"—Sovereignty, Discipline, and Government (especially in the form of Security/Biopolitics)—showing how the modern state justifies itself. The chapter concludes by examining Foucault’s Kantian-Nietzschean "critical attitude," arguing that his genealogical method offers a distinct mode of normative critique. By exposing the historical contingency of state rationality, Foucault provides a toolkit for </w:t>
      </w:r>
      <w:r w:rsidDel="00000000" w:rsidR="00000000" w:rsidRPr="00000000">
        <w:rPr>
          <w:rFonts w:ascii="Times New Roman" w:cs="Times New Roman" w:eastAsia="Times New Roman" w:hAnsi="Times New Roman"/>
          <w:i w:val="1"/>
          <w:iCs w:val="1"/>
          <w:rtl w:val="0"/>
        </w:rPr>
        <w:t xml:space="preserve">counter-conduct</w:t>
      </w:r>
      <w:r w:rsidDel="00000000" w:rsidR="00000000" w:rsidRPr="00000000">
        <w:rPr>
          <w:rFonts w:ascii="Times New Roman" w:cs="Times New Roman" w:eastAsia="Times New Roman" w:hAnsi="Times New Roman"/>
          <w:rtl w:val="0"/>
        </w:rPr>
        <w:t xml:space="preserve">: the critical and </w:t>
      </w:r>
      <w:r w:rsidDel="00000000" w:rsidR="00000000" w:rsidRPr="00000000">
        <w:rPr>
          <w:rFonts w:ascii="Times New Roman" w:cs="Times New Roman" w:eastAsia="Times New Roman" w:hAnsi="Times New Roman"/>
          <w:rtl w:val="0"/>
        </w:rPr>
        <w:t xml:space="preserve">ethical practice of resisting the specific ways in which we are governed.</w:t>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Style w:val="Heading2"/>
        <w:numPr>
          <w:ilvl w:val="0"/>
          <w:numId w:val="2"/>
        </w:numPr>
        <w:spacing w:line="360" w:lineRule="auto"/>
        <w:ind w:left="720" w:hanging="360"/>
        <w:rPr/>
      </w:pPr>
      <w:bookmarkStart w:colFirst="0" w:colLast="0" w:name="_ecb59tsckh9" w:id="1"/>
      <w:bookmarkEnd w:id="1"/>
      <w:r w:rsidDel="00000000" w:rsidR="00000000" w:rsidRPr="00000000">
        <w:rPr>
          <w:rtl w:val="0"/>
        </w:rPr>
        <w:t xml:space="preserve">Introduction</w:t>
      </w:r>
    </w:p>
    <w:p w:rsidR="00000000" w:rsidDel="00000000" w:rsidP="00000000" w:rsidRDefault="00000000" w:rsidRPr="00000000" w14:paraId="0000001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lecture delivered at the </w:t>
      </w:r>
      <w:r w:rsidDel="00000000" w:rsidR="00000000" w:rsidRPr="00000000">
        <w:rPr>
          <w:rFonts w:ascii="Times New Roman" w:cs="Times New Roman" w:eastAsia="Times New Roman" w:hAnsi="Times New Roman"/>
          <w:i w:val="1"/>
          <w:iCs w:val="1"/>
          <w:sz w:val="24"/>
          <w:szCs w:val="24"/>
          <w:rtl w:val="0"/>
        </w:rPr>
        <w:t xml:space="preserve">Collège de France</w:t>
      </w:r>
      <w:r w:rsidDel="00000000" w:rsidR="00000000" w:rsidRPr="00000000">
        <w:rPr>
          <w:rFonts w:ascii="Times New Roman" w:cs="Times New Roman" w:eastAsia="Times New Roman" w:hAnsi="Times New Roman"/>
          <w:sz w:val="24"/>
          <w:szCs w:val="24"/>
          <w:rtl w:val="0"/>
        </w:rPr>
        <w:t xml:space="preserve"> in 1979, Michel Foucault addressed a phenomenon he termed “state phobia”: a prevalent critical anxiety that views the state as a "cold monster,” an intrinsic source of domination that expands inevitably until it swallows civil society (Foucault, 2008, p. 76; see also Dean &amp; Villadsen, 2016). Against this totalising view, Foucault offered a provocation that remains one of the most controversial aspects of his political thought: “The state does not exist” (Foucault, 2008, p. 77). He did not mean, of course, that armies, bureaucracies, and ministries are hallucinations. Rather, he insisted that the state has no fixed essence or autonomous historical necessity. It is not a universal subject that holds power; it is a “structural effect” or a “regime of multiple governmentalities,” a composite reality formed by the crystallisation of diverse relations of power (Foucault, 2008, p. 77; see also Mitchell, 1991; Jessop, 2007).</w:t>
      </w:r>
    </w:p>
    <w:p w:rsidR="00000000" w:rsidDel="00000000" w:rsidP="00000000" w:rsidRDefault="00000000" w:rsidRPr="00000000" w14:paraId="0000001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such a thinker is relevant for the justification and questioning of state power, it is helpful to first distinguish between two dominant modes of political theory:</w:t>
      </w:r>
    </w:p>
    <w:p w:rsidR="00000000" w:rsidDel="00000000" w:rsidP="00000000" w:rsidRDefault="00000000" w:rsidRPr="00000000" w14:paraId="00000015">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Mode A (Explicit Normative Justification):</w:t>
      </w:r>
      <w:r w:rsidDel="00000000" w:rsidR="00000000" w:rsidRPr="00000000">
        <w:rPr>
          <w:rFonts w:ascii="Times New Roman" w:cs="Times New Roman" w:eastAsia="Times New Roman" w:hAnsi="Times New Roman"/>
          <w:sz w:val="24"/>
          <w:szCs w:val="24"/>
          <w:rtl w:val="0"/>
        </w:rPr>
        <w:t xml:space="preserve"> This is the domain of traditional political philosophy (from Hobbes to Rawls), where the primary goal is to establish the moral foundations of the state. It asks under what conditions is state coercion legitimate, what are the normative limits of sovereignty, and when is resistance justified.</w:t>
      </w:r>
    </w:p>
    <w:p w:rsidR="00000000" w:rsidDel="00000000" w:rsidP="00000000" w:rsidRDefault="00000000" w:rsidRPr="00000000" w14:paraId="00000016">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Mode B (Descriptive Analysis):</w:t>
      </w:r>
      <w:r w:rsidDel="00000000" w:rsidR="00000000" w:rsidRPr="00000000">
        <w:rPr>
          <w:rFonts w:ascii="Times New Roman" w:cs="Times New Roman" w:eastAsia="Times New Roman" w:hAnsi="Times New Roman"/>
          <w:sz w:val="24"/>
          <w:szCs w:val="24"/>
          <w:rtl w:val="0"/>
        </w:rPr>
        <w:t xml:space="preserve"> This is the domain of most political science and historical sociology (e.g., Weber). Its goal is empirical and explanatory, describing justifications as social facts without necessarily endorsing them.</w:t>
      </w:r>
    </w:p>
    <w:p w:rsidR="00000000" w:rsidDel="00000000" w:rsidP="00000000" w:rsidRDefault="00000000" w:rsidRPr="00000000" w14:paraId="0000001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Foucault’s relationship to these modes is famously slippery. He explicitly rejected </w:t>
      </w:r>
      <w:r w:rsidDel="00000000" w:rsidR="00000000" w:rsidRPr="00000000">
        <w:rPr>
          <w:rFonts w:ascii="Times New Roman" w:cs="Times New Roman" w:eastAsia="Times New Roman" w:hAnsi="Times New Roman"/>
          <w:i w:val="1"/>
          <w:iCs w:val="1"/>
          <w:sz w:val="24"/>
          <w:szCs w:val="24"/>
          <w:rtl w:val="0"/>
        </w:rPr>
        <w:t xml:space="preserve">Mode A</w:t>
      </w:r>
      <w:r w:rsidDel="00000000" w:rsidR="00000000" w:rsidRPr="00000000">
        <w:rPr>
          <w:rFonts w:ascii="Times New Roman" w:cs="Times New Roman" w:eastAsia="Times New Roman" w:hAnsi="Times New Roman"/>
          <w:sz w:val="24"/>
          <w:szCs w:val="24"/>
          <w:rtl w:val="0"/>
        </w:rPr>
        <w:t xml:space="preserve">, dismissing the search for legitimate sovereignty as an outdated preoccupation (Foucault, 1976/1990, pp. 88–89). Yet his work is clearly more politically charged and normatively salient than the detached empiricism of </w:t>
      </w:r>
      <w:r w:rsidDel="00000000" w:rsidR="00000000" w:rsidRPr="00000000">
        <w:rPr>
          <w:rFonts w:ascii="Times New Roman" w:cs="Times New Roman" w:eastAsia="Times New Roman" w:hAnsi="Times New Roman"/>
          <w:i w:val="1"/>
          <w:iCs w:val="1"/>
          <w:sz w:val="24"/>
          <w:szCs w:val="24"/>
          <w:rtl w:val="0"/>
        </w:rPr>
        <w:t xml:space="preserve">Mode 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tension that has famously frustrated normative philosophers (Walzer, 1983; Taylor, 1984; Habermas, 1987). </w:t>
      </w:r>
    </w:p>
    <w:p w:rsidR="00000000" w:rsidDel="00000000" w:rsidP="00000000" w:rsidRDefault="00000000" w:rsidRPr="00000000" w14:paraId="0000001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shows that Foucault operates in a distinctive </w:t>
      </w:r>
      <w:r w:rsidDel="00000000" w:rsidR="00000000" w:rsidRPr="00000000">
        <w:rPr>
          <w:rFonts w:ascii="Times New Roman" w:cs="Times New Roman" w:eastAsia="Times New Roman" w:hAnsi="Times New Roman"/>
          <w:i w:val="1"/>
          <w:iCs w:val="1"/>
          <w:sz w:val="24"/>
          <w:szCs w:val="24"/>
          <w:rtl w:val="0"/>
        </w:rPr>
        <w:t xml:space="preserve">Mode C</w:t>
      </w:r>
      <w:r w:rsidDel="00000000" w:rsidR="00000000" w:rsidRPr="00000000">
        <w:rPr>
          <w:rFonts w:ascii="Times New Roman" w:cs="Times New Roman" w:eastAsia="Times New Roman" w:hAnsi="Times New Roman"/>
          <w:sz w:val="24"/>
          <w:szCs w:val="24"/>
          <w:rtl w:val="0"/>
        </w:rPr>
        <w:t xml:space="preserve">, a form of </w:t>
      </w:r>
      <w:r w:rsidDel="00000000" w:rsidR="00000000" w:rsidRPr="00000000">
        <w:rPr>
          <w:rFonts w:ascii="Times New Roman" w:cs="Times New Roman" w:eastAsia="Times New Roman" w:hAnsi="Times New Roman"/>
          <w:i w:val="1"/>
          <w:iCs w:val="1"/>
          <w:sz w:val="24"/>
          <w:szCs w:val="24"/>
          <w:rtl w:val="0"/>
        </w:rPr>
        <w:t xml:space="preserve">implicit normative critique</w:t>
      </w:r>
      <w:r w:rsidDel="00000000" w:rsidR="00000000" w:rsidRPr="00000000">
        <w:rPr>
          <w:rFonts w:ascii="Times New Roman" w:cs="Times New Roman" w:eastAsia="Times New Roman" w:hAnsi="Times New Roman"/>
          <w:sz w:val="24"/>
          <w:szCs w:val="24"/>
          <w:rtl w:val="0"/>
        </w:rPr>
        <w:t xml:space="preserve"> that functions precisely by staying within the register of description (Patton, 2010):</w:t>
      </w:r>
    </w:p>
    <w:p w:rsidR="00000000" w:rsidDel="00000000" w:rsidP="00000000" w:rsidRDefault="00000000" w:rsidRPr="00000000" w14:paraId="00000019">
      <w:pPr>
        <w:numPr>
          <w:ilvl w:val="0"/>
          <w:numId w:val="1"/>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Mode C (Implicit Normative Justification):</w:t>
      </w:r>
      <w:r w:rsidDel="00000000" w:rsidR="00000000" w:rsidRPr="00000000">
        <w:rPr>
          <w:rFonts w:ascii="Times New Roman" w:cs="Times New Roman" w:eastAsia="Times New Roman" w:hAnsi="Times New Roman"/>
          <w:sz w:val="24"/>
          <w:szCs w:val="24"/>
          <w:rtl w:val="0"/>
        </w:rPr>
        <w:t xml:space="preserve"> This is the domain of </w:t>
      </w:r>
      <w:r w:rsidDel="00000000" w:rsidR="00000000" w:rsidRPr="00000000">
        <w:rPr>
          <w:rFonts w:ascii="Times New Roman" w:cs="Times New Roman" w:eastAsia="Times New Roman" w:hAnsi="Times New Roman"/>
          <w:i w:val="1"/>
          <w:iCs w:val="1"/>
          <w:sz w:val="24"/>
          <w:szCs w:val="24"/>
          <w:rtl w:val="0"/>
        </w:rPr>
        <w:t xml:space="preserve">critical genealogy</w:t>
      </w:r>
      <w:r w:rsidDel="00000000" w:rsidR="00000000" w:rsidRPr="00000000">
        <w:rPr>
          <w:rFonts w:ascii="Times New Roman" w:cs="Times New Roman" w:eastAsia="Times New Roman" w:hAnsi="Times New Roman"/>
          <w:sz w:val="24"/>
          <w:szCs w:val="24"/>
          <w:rtl w:val="0"/>
        </w:rPr>
        <w:t xml:space="preserve">. Its goal is neither to </w:t>
      </w:r>
      <w:r w:rsidDel="00000000" w:rsidR="00000000" w:rsidRPr="00000000">
        <w:rPr>
          <w:rFonts w:ascii="Times New Roman" w:cs="Times New Roman" w:eastAsia="Times New Roman" w:hAnsi="Times New Roman"/>
          <w:sz w:val="24"/>
          <w:szCs w:val="24"/>
          <w:rtl w:val="0"/>
        </w:rPr>
        <w:t xml:space="preserve">legitimise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 </w:t>
      </w:r>
      <w:r w:rsidDel="00000000" w:rsidR="00000000" w:rsidRPr="00000000">
        <w:rPr>
          <w:rFonts w:ascii="Times New Roman" w:cs="Times New Roman" w:eastAsia="Times New Roman" w:hAnsi="Times New Roman"/>
          <w:sz w:val="24"/>
          <w:szCs w:val="24"/>
          <w:rtl w:val="0"/>
        </w:rPr>
        <w:t xml:space="preserve">delegitimise</w:t>
      </w:r>
      <w:r w:rsidDel="00000000" w:rsidR="00000000" w:rsidRPr="00000000">
        <w:rPr>
          <w:rFonts w:ascii="Times New Roman" w:cs="Times New Roman" w:eastAsia="Times New Roman" w:hAnsi="Times New Roman"/>
          <w:sz w:val="24"/>
          <w:szCs w:val="24"/>
          <w:rtl w:val="0"/>
        </w:rPr>
        <w:t xml:space="preserve">) the state (Mode A), nor merely describe it (Mode B), but to </w:t>
      </w:r>
      <w:r w:rsidDel="00000000" w:rsidR="00000000" w:rsidRPr="00000000">
        <w:rPr>
          <w:rFonts w:ascii="Times New Roman" w:cs="Times New Roman" w:eastAsia="Times New Roman" w:hAnsi="Times New Roman"/>
          <w:i w:val="1"/>
          <w:iCs w:val="1"/>
          <w:sz w:val="24"/>
          <w:szCs w:val="24"/>
          <w:rtl w:val="0"/>
        </w:rPr>
        <w:t xml:space="preserve">problematise</w:t>
      </w:r>
      <w:r w:rsidDel="00000000" w:rsidR="00000000" w:rsidRPr="00000000">
        <w:rPr>
          <w:rFonts w:ascii="Times New Roman" w:cs="Times New Roman" w:eastAsia="Times New Roman" w:hAnsi="Times New Roman"/>
          <w:sz w:val="24"/>
          <w:szCs w:val="24"/>
          <w:rtl w:val="0"/>
        </w:rPr>
        <w:t xml:space="preserve"> its self-evidence. By revealing that what appears necessary and universal is actually the product of contingent historical struggles, this mode exposes fixities of power and opens up the </w:t>
      </w:r>
      <w:r w:rsidDel="00000000" w:rsidR="00000000" w:rsidRPr="00000000">
        <w:rPr>
          <w:rFonts w:ascii="Times New Roman" w:cs="Times New Roman" w:eastAsia="Times New Roman" w:hAnsi="Times New Roman"/>
          <w:i w:val="1"/>
          <w:iCs w:val="1"/>
          <w:sz w:val="24"/>
          <w:szCs w:val="24"/>
          <w:rtl w:val="0"/>
        </w:rPr>
        <w:t xml:space="preserve">possibility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of thinking and acting otherwise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Foucault, questioning the state forces us to go deeper than asking “is the state just/good/legitimate?” (Mode A). It requires us to question the very reality of the state as a unified subject, revealing it instead as a fragile “effect” of diverse techniques and games of power. Foucault’s extensive genealogical descriptions are not neutral: he uses the “show, don't tell” persuasive power of historical investigation to reveal fissures and slippages in the “natural” order of things (Oksala, 2005; Lemke, 2011; Tiisala, 2024). So, although he refuses the language of legitimacy (Mode A), his</w:t>
      </w:r>
      <w:r w:rsidDel="00000000" w:rsidR="00000000" w:rsidRPr="00000000">
        <w:rPr>
          <w:rFonts w:ascii="Times New Roman" w:cs="Times New Roman" w:eastAsia="Times New Roman" w:hAnsi="Times New Roman"/>
          <w:i w:val="1"/>
          <w:iCs w:val="1"/>
          <w:sz w:val="24"/>
          <w:szCs w:val="24"/>
          <w:rtl w:val="0"/>
        </w:rPr>
        <w:t xml:space="preserve"> implicit critical genealogy </w:t>
      </w:r>
      <w:r w:rsidDel="00000000" w:rsidR="00000000" w:rsidRPr="00000000">
        <w:rPr>
          <w:rFonts w:ascii="Times New Roman" w:cs="Times New Roman" w:eastAsia="Times New Roman" w:hAnsi="Times New Roman"/>
          <w:sz w:val="24"/>
          <w:szCs w:val="24"/>
          <w:rtl w:val="0"/>
        </w:rPr>
        <w:t xml:space="preserve">(Mode C) allows us to see how the state has historically generated, utilised, and been itself shaped by diverse discourses of legitimation. Becoming aware of this alters our “space of reasons” (Tiisala, 2024), making the established justifications of state and non-state power appear fragile, reversible, and therefore open to contestation. By painstakingly tracing the contingent origins of our most cherished institutions, Foucault thus denaturalises the present order. </w:t>
      </w:r>
    </w:p>
    <w:p w:rsidR="00000000" w:rsidDel="00000000" w:rsidP="00000000" w:rsidRDefault="00000000" w:rsidRPr="00000000" w14:paraId="0000001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Foucault’s most provocative claims about the state are not an anti-statist manifesto but a diagnostic method: a way to show how “the state” is continuously produced, stabilised, and justified through historically shifting practices of government. To illustrate this </w:t>
      </w:r>
      <w:r w:rsidDel="00000000" w:rsidR="00000000" w:rsidRPr="00000000">
        <w:rPr>
          <w:rFonts w:ascii="Times New Roman" w:cs="Times New Roman" w:eastAsia="Times New Roman" w:hAnsi="Times New Roman"/>
          <w:i w:val="1"/>
          <w:iCs w:val="1"/>
          <w:sz w:val="24"/>
          <w:szCs w:val="24"/>
          <w:rtl w:val="0"/>
        </w:rPr>
        <w:t xml:space="preserve">Mode C</w:t>
      </w:r>
      <w:r w:rsidDel="00000000" w:rsidR="00000000" w:rsidRPr="00000000">
        <w:rPr>
          <w:rFonts w:ascii="Times New Roman" w:cs="Times New Roman" w:eastAsia="Times New Roman" w:hAnsi="Times New Roman"/>
          <w:sz w:val="24"/>
          <w:szCs w:val="24"/>
          <w:rtl w:val="0"/>
        </w:rPr>
        <w:t xml:space="preserve"> analysis, the chapter proceeds in three parts. </w:t>
      </w:r>
      <w:r w:rsidDel="00000000" w:rsidR="00000000" w:rsidRPr="00000000">
        <w:rPr>
          <w:rFonts w:ascii="Times New Roman" w:cs="Times New Roman" w:eastAsia="Times New Roman" w:hAnsi="Times New Roman"/>
          <w:b w:val="1"/>
          <w:bCs w:val="1"/>
          <w:sz w:val="24"/>
          <w:szCs w:val="24"/>
          <w:rtl w:val="0"/>
        </w:rPr>
        <w:t xml:space="preserve">Section 2</w:t>
      </w:r>
      <w:r w:rsidDel="00000000" w:rsidR="00000000" w:rsidRPr="00000000">
        <w:rPr>
          <w:rFonts w:ascii="Times New Roman" w:cs="Times New Roman" w:eastAsia="Times New Roman" w:hAnsi="Times New Roman"/>
          <w:sz w:val="24"/>
          <w:szCs w:val="24"/>
          <w:rtl w:val="0"/>
        </w:rPr>
        <w:t xml:space="preserve"> offers a brief analysis of Foucault’s explicit discussion of Sovereign power. </w:t>
      </w:r>
      <w:r w:rsidDel="00000000" w:rsidR="00000000" w:rsidRPr="00000000">
        <w:rPr>
          <w:rFonts w:ascii="Times New Roman" w:cs="Times New Roman" w:eastAsia="Times New Roman" w:hAnsi="Times New Roman"/>
          <w:b w:val="1"/>
          <w:bCs w:val="1"/>
          <w:sz w:val="24"/>
          <w:szCs w:val="24"/>
          <w:rtl w:val="0"/>
        </w:rPr>
        <w:t xml:space="preserve">Section 3</w:t>
      </w:r>
      <w:r w:rsidDel="00000000" w:rsidR="00000000" w:rsidRPr="00000000">
        <w:rPr>
          <w:rFonts w:ascii="Times New Roman" w:cs="Times New Roman" w:eastAsia="Times New Roman" w:hAnsi="Times New Roman"/>
          <w:sz w:val="24"/>
          <w:szCs w:val="24"/>
          <w:rtl w:val="0"/>
        </w:rPr>
        <w:t xml:space="preserve"> examines Foucault’s displacement of the state through his analysis of disciplinary power, residing in the “capillary power” of the workshop and asylum rather than the central command of the sovereign. </w:t>
      </w:r>
      <w:r w:rsidDel="00000000" w:rsidR="00000000" w:rsidRPr="00000000">
        <w:rPr>
          <w:rFonts w:ascii="Times New Roman" w:cs="Times New Roman" w:eastAsia="Times New Roman" w:hAnsi="Times New Roman"/>
          <w:b w:val="1"/>
          <w:bCs w:val="1"/>
          <w:sz w:val="24"/>
          <w:szCs w:val="24"/>
          <w:rtl w:val="0"/>
        </w:rPr>
        <w:t xml:space="preserve">Section 4</w:t>
      </w:r>
      <w:r w:rsidDel="00000000" w:rsidR="00000000" w:rsidRPr="00000000">
        <w:rPr>
          <w:rFonts w:ascii="Times New Roman" w:cs="Times New Roman" w:eastAsia="Times New Roman" w:hAnsi="Times New Roman"/>
          <w:sz w:val="24"/>
          <w:szCs w:val="24"/>
          <w:rtl w:val="0"/>
        </w:rPr>
        <w:t xml:space="preserve"> examines the “return of the state” through the lens of biopolitics, focusing on Foucault’s 1977–1979 lectures (</w:t>
      </w:r>
      <w:r w:rsidDel="00000000" w:rsidR="00000000" w:rsidRPr="00000000">
        <w:rPr>
          <w:rFonts w:ascii="Times New Roman" w:cs="Times New Roman" w:eastAsia="Times New Roman" w:hAnsi="Times New Roman"/>
          <w:i w:val="1"/>
          <w:iCs w:val="1"/>
          <w:sz w:val="24"/>
          <w:szCs w:val="24"/>
          <w:rtl w:val="0"/>
        </w:rPr>
        <w:t xml:space="preserve">Security, Territory, Population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The Birth of Biopolitics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Section 5</w:t>
      </w:r>
      <w:r w:rsidDel="00000000" w:rsidR="00000000" w:rsidRPr="00000000">
        <w:rPr>
          <w:rFonts w:ascii="Times New Roman" w:cs="Times New Roman" w:eastAsia="Times New Roman" w:hAnsi="Times New Roman"/>
          <w:sz w:val="24"/>
          <w:szCs w:val="24"/>
          <w:rtl w:val="0"/>
        </w:rPr>
        <w:t xml:space="preserve"> turns to the normative takeaways of Foucauldian analysis. If power is productive and omnipresent, where is the space for freedom and resistance? </w:t>
      </w:r>
      <w:r w:rsidDel="00000000" w:rsidR="00000000" w:rsidRPr="00000000">
        <w:rPr>
          <w:rFonts w:ascii="Times New Roman" w:cs="Times New Roman" w:eastAsia="Times New Roman" w:hAnsi="Times New Roman"/>
          <w:b w:val="1"/>
          <w:bCs w:val="1"/>
          <w:sz w:val="24"/>
          <w:szCs w:val="24"/>
          <w:rtl w:val="0"/>
        </w:rPr>
        <w:t xml:space="preserve">Section 6 </w:t>
      </w:r>
      <w:r w:rsidDel="00000000" w:rsidR="00000000" w:rsidRPr="00000000">
        <w:rPr>
          <w:rFonts w:ascii="Times New Roman" w:cs="Times New Roman" w:eastAsia="Times New Roman" w:hAnsi="Times New Roman"/>
          <w:sz w:val="24"/>
          <w:szCs w:val="24"/>
          <w:rtl w:val="0"/>
        </w:rPr>
        <w:t xml:space="preserve">concludes. </w:t>
      </w:r>
    </w:p>
    <w:p w:rsidR="00000000" w:rsidDel="00000000" w:rsidP="00000000" w:rsidRDefault="00000000" w:rsidRPr="00000000" w14:paraId="0000001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Style w:val="Heading2"/>
        <w:keepNext w:val="0"/>
        <w:keepLines w:val="0"/>
        <w:numPr>
          <w:ilvl w:val="0"/>
          <w:numId w:val="2"/>
        </w:numPr>
        <w:spacing w:before="280" w:line="360" w:lineRule="auto"/>
        <w:ind w:left="720" w:hanging="360"/>
        <w:rPr>
          <w:sz w:val="32"/>
          <w:szCs w:val="32"/>
        </w:rPr>
      </w:pPr>
      <w:bookmarkStart w:colFirst="0" w:colLast="0" w:name="_r8h76yfwy4tm" w:id="2"/>
      <w:bookmarkEnd w:id="2"/>
      <w:r w:rsidDel="00000000" w:rsidR="00000000" w:rsidRPr="00000000">
        <w:rPr>
          <w:rtl w:val="0"/>
        </w:rPr>
        <w:t xml:space="preserve">Sovereignty and State Justification</w:t>
      </w:r>
      <w:r w:rsidDel="00000000" w:rsidR="00000000" w:rsidRPr="00000000">
        <w:rPr>
          <w:rtl w:val="0"/>
        </w:rPr>
      </w:r>
    </w:p>
    <w:p w:rsidR="00000000" w:rsidDel="00000000" w:rsidP="00000000" w:rsidRDefault="00000000" w:rsidRPr="00000000" w14:paraId="0000001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we can understand why Foucault sometimes insists that “the state does not exist,” (Foucault, 2008, p. 77) we need to make explicit what he is displacing. His target is a familiar </w:t>
      </w:r>
      <w:r w:rsidDel="00000000" w:rsidR="00000000" w:rsidRPr="00000000">
        <w:rPr>
          <w:rFonts w:ascii="Times New Roman" w:cs="Times New Roman" w:eastAsia="Times New Roman" w:hAnsi="Times New Roman"/>
          <w:i w:val="1"/>
          <w:iCs w:val="1"/>
          <w:sz w:val="24"/>
          <w:szCs w:val="24"/>
          <w:rtl w:val="0"/>
        </w:rPr>
        <w:t xml:space="preserve">sovereign–juridical picture</w:t>
      </w:r>
      <w:r w:rsidDel="00000000" w:rsidR="00000000" w:rsidRPr="00000000">
        <w:rPr>
          <w:rFonts w:ascii="Times New Roman" w:cs="Times New Roman" w:eastAsia="Times New Roman" w:hAnsi="Times New Roman"/>
          <w:sz w:val="24"/>
          <w:szCs w:val="24"/>
          <w:rtl w:val="0"/>
        </w:rPr>
        <w:t xml:space="preserve"> of political power</w:t>
      </w:r>
      <w:r w:rsidDel="00000000" w:rsidR="00000000" w:rsidRPr="00000000">
        <w:rPr>
          <w:rFonts w:ascii="Times New Roman" w:cs="Times New Roman" w:eastAsia="Times New Roman" w:hAnsi="Times New Roman"/>
          <w:sz w:val="24"/>
          <w:szCs w:val="24"/>
          <w:rtl w:val="0"/>
        </w:rPr>
        <w:t xml:space="preserve">: power</w:t>
      </w:r>
      <w:r w:rsidDel="00000000" w:rsidR="00000000" w:rsidRPr="00000000">
        <w:rPr>
          <w:rFonts w:ascii="Times New Roman" w:cs="Times New Roman" w:eastAsia="Times New Roman" w:hAnsi="Times New Roman"/>
          <w:sz w:val="24"/>
          <w:szCs w:val="24"/>
          <w:rtl w:val="0"/>
        </w:rPr>
        <w:t xml:space="preserve"> is located at a centre, expressed through law, and revealed in the right to command, punish, and—at the limit—kill. In this idiom, sovereignty is what </w:t>
      </w:r>
      <w:r w:rsidDel="00000000" w:rsidR="00000000" w:rsidRPr="00000000">
        <w:rPr>
          <w:rFonts w:ascii="Times New Roman" w:cs="Times New Roman" w:eastAsia="Times New Roman" w:hAnsi="Times New Roman"/>
          <w:sz w:val="24"/>
          <w:szCs w:val="24"/>
          <w:rtl w:val="0"/>
        </w:rPr>
        <w:t xml:space="preserve">grounds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coercion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who has the right to rule, by what title, and within what jurisdiction. This grammar matters because it provides a default way of </w:t>
      </w:r>
      <w:r w:rsidDel="00000000" w:rsidR="00000000" w:rsidRPr="00000000">
        <w:rPr>
          <w:rFonts w:ascii="Times New Roman" w:cs="Times New Roman" w:eastAsia="Times New Roman" w:hAnsi="Times New Roman"/>
          <w:i w:val="1"/>
          <w:iCs w:val="1"/>
          <w:sz w:val="24"/>
          <w:szCs w:val="24"/>
          <w:rtl w:val="0"/>
        </w:rPr>
        <w:t xml:space="preserve">making the state appear as a unified agent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thing that rules, protects, and punishes. Foucault’s shorthand for sovereignty in this traditional sense is the  right “to take life or let live” (Foucault, 2003, p. 241). The point is not that sovereignty is </w:t>
      </w:r>
      <w:r w:rsidDel="00000000" w:rsidR="00000000" w:rsidRPr="00000000">
        <w:rPr>
          <w:rFonts w:ascii="Times New Roman" w:cs="Times New Roman" w:eastAsia="Times New Roman" w:hAnsi="Times New Roman"/>
          <w:i w:val="1"/>
          <w:iCs w:val="1"/>
          <w:sz w:val="24"/>
          <w:szCs w:val="24"/>
          <w:rtl w:val="0"/>
        </w:rPr>
        <w:t xml:space="preserve">only</w:t>
      </w:r>
      <w:r w:rsidDel="00000000" w:rsidR="00000000" w:rsidRPr="00000000">
        <w:rPr>
          <w:rFonts w:ascii="Times New Roman" w:cs="Times New Roman" w:eastAsia="Times New Roman" w:hAnsi="Times New Roman"/>
          <w:sz w:val="24"/>
          <w:szCs w:val="24"/>
          <w:rtl w:val="0"/>
        </w:rPr>
        <w:t xml:space="preserve"> repressive, but that it is distinctively </w:t>
      </w:r>
      <w:r w:rsidDel="00000000" w:rsidR="00000000" w:rsidRPr="00000000">
        <w:rPr>
          <w:rFonts w:ascii="Times New Roman" w:cs="Times New Roman" w:eastAsia="Times New Roman" w:hAnsi="Times New Roman"/>
          <w:i w:val="1"/>
          <w:iCs w:val="1"/>
          <w:sz w:val="24"/>
          <w:szCs w:val="24"/>
          <w:rtl w:val="0"/>
        </w:rPr>
        <w:t xml:space="preserve">juridical</w:t>
      </w:r>
      <w:r w:rsidDel="00000000" w:rsidR="00000000" w:rsidRPr="00000000">
        <w:rPr>
          <w:rFonts w:ascii="Times New Roman" w:cs="Times New Roman" w:eastAsia="Times New Roman" w:hAnsi="Times New Roman"/>
          <w:sz w:val="24"/>
          <w:szCs w:val="24"/>
          <w:rtl w:val="0"/>
        </w:rPr>
        <w:t xml:space="preserve">: it legitimates itself as a right to command, and frames obedience as a duty. This makes sovereignty a powerful rhetorical resource whenever coercion needs public intelligibility, especially in perceived moments of national crisis or emergency.</w:t>
      </w:r>
    </w:p>
    <w:p w:rsidR="00000000" w:rsidDel="00000000" w:rsidP="00000000" w:rsidRDefault="00000000" w:rsidRPr="00000000" w14:paraId="0000001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implications matter for the issue of state legitimacy. First, the juridical model tempts both defenders and critics of the state to treat politics as a </w:t>
      </w:r>
      <w:r w:rsidDel="00000000" w:rsidR="00000000" w:rsidRPr="00000000">
        <w:rPr>
          <w:rFonts w:ascii="Times New Roman" w:cs="Times New Roman" w:eastAsia="Times New Roman" w:hAnsi="Times New Roman"/>
          <w:i w:val="1"/>
          <w:iCs w:val="1"/>
          <w:sz w:val="24"/>
          <w:szCs w:val="24"/>
          <w:rtl w:val="0"/>
        </w:rPr>
        <w:t xml:space="preserve">problem of authorisation</w:t>
      </w:r>
      <w:r w:rsidDel="00000000" w:rsidR="00000000" w:rsidRPr="00000000">
        <w:rPr>
          <w:rFonts w:ascii="Times New Roman" w:cs="Times New Roman" w:eastAsia="Times New Roman" w:hAnsi="Times New Roman"/>
          <w:sz w:val="24"/>
          <w:szCs w:val="24"/>
          <w:rtl w:val="0"/>
        </w:rPr>
        <w:t xml:space="preserve">: if</w:t>
      </w:r>
      <w:r w:rsidDel="00000000" w:rsidR="00000000" w:rsidRPr="00000000">
        <w:rPr>
          <w:rFonts w:ascii="Times New Roman" w:cs="Times New Roman" w:eastAsia="Times New Roman" w:hAnsi="Times New Roman"/>
          <w:sz w:val="24"/>
          <w:szCs w:val="24"/>
          <w:rtl w:val="0"/>
        </w:rPr>
        <w:t xml:space="preserve"> we can identify the proper source of right (consent, fairness, utility, public reason), we can explain legitimacy. Second, it encourages an image of power as something </w:t>
      </w:r>
      <w:r w:rsidDel="00000000" w:rsidR="00000000" w:rsidRPr="00000000">
        <w:rPr>
          <w:rFonts w:ascii="Times New Roman" w:cs="Times New Roman" w:eastAsia="Times New Roman" w:hAnsi="Times New Roman"/>
          <w:i w:val="1"/>
          <w:iCs w:val="1"/>
          <w:sz w:val="24"/>
          <w:szCs w:val="24"/>
          <w:rtl w:val="0"/>
        </w:rPr>
        <w:t xml:space="preserve">possessed and exercised from above</w:t>
      </w:r>
      <w:r w:rsidDel="00000000" w:rsidR="00000000" w:rsidRPr="00000000">
        <w:rPr>
          <w:rFonts w:ascii="Times New Roman" w:cs="Times New Roman" w:eastAsia="Times New Roman" w:hAnsi="Times New Roman"/>
          <w:sz w:val="24"/>
          <w:szCs w:val="24"/>
          <w:rtl w:val="0"/>
        </w:rPr>
        <w:t xml:space="preserve">, acting mainly by forbidding and punishing. Foucault’s diagnostic wager is that this picture is systematically incomplete: it misses the everyday mechanisms that </w:t>
      </w:r>
      <w:r w:rsidDel="00000000" w:rsidR="00000000" w:rsidRPr="00000000">
        <w:rPr>
          <w:rFonts w:ascii="Times New Roman" w:cs="Times New Roman" w:eastAsia="Times New Roman" w:hAnsi="Times New Roman"/>
          <w:i w:val="1"/>
          <w:iCs w:val="1"/>
          <w:sz w:val="24"/>
          <w:szCs w:val="24"/>
          <w:rtl w:val="0"/>
        </w:rPr>
        <w:t xml:space="preserve">make</w:t>
      </w:r>
      <w:r w:rsidDel="00000000" w:rsidR="00000000" w:rsidRPr="00000000">
        <w:rPr>
          <w:rFonts w:ascii="Times New Roman" w:cs="Times New Roman" w:eastAsia="Times New Roman" w:hAnsi="Times New Roman"/>
          <w:sz w:val="24"/>
          <w:szCs w:val="24"/>
          <w:rtl w:val="0"/>
        </w:rPr>
        <w:t xml:space="preserve"> coercion intelligible and acceptable to begin with (Dean, 2010; Foucault, 1991). </w:t>
      </w:r>
    </w:p>
    <w:p w:rsidR="00000000" w:rsidDel="00000000" w:rsidP="00000000" w:rsidRDefault="00000000" w:rsidRPr="00000000" w14:paraId="0000002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Foucault’s later lectures will show that sovereignty does not disappear in modern political regimes (Foucault, 2007a), although it gets partly displaced. The next step is to show why, for Foucault, the state is not a substance or agent standing behind these forms of power, but a variable configuration that is continually produced, justified, and contested across diverse sites that go beyond the “political” in the juridical sense.</w:t>
      </w:r>
    </w:p>
    <w:p w:rsidR="00000000" w:rsidDel="00000000" w:rsidP="00000000" w:rsidRDefault="00000000" w:rsidRPr="00000000" w14:paraId="0000002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Style w:val="Heading2"/>
        <w:keepNext w:val="0"/>
        <w:keepLines w:val="0"/>
        <w:numPr>
          <w:ilvl w:val="0"/>
          <w:numId w:val="2"/>
        </w:numPr>
        <w:spacing w:before="280" w:line="360" w:lineRule="auto"/>
        <w:ind w:left="720" w:hanging="360"/>
        <w:rPr/>
      </w:pPr>
      <w:bookmarkStart w:colFirst="0" w:colLast="0" w:name="_lzm27aj7qpt3" w:id="3"/>
      <w:bookmarkEnd w:id="3"/>
      <w:r w:rsidDel="00000000" w:rsidR="00000000" w:rsidRPr="00000000">
        <w:rPr>
          <w:rtl w:val="0"/>
        </w:rPr>
        <w:t xml:space="preserve">Displacing the State</w:t>
      </w:r>
    </w:p>
    <w:p w:rsidR="00000000" w:rsidDel="00000000" w:rsidP="00000000" w:rsidRDefault="00000000" w:rsidRPr="00000000" w14:paraId="0000002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t>
      </w:r>
      <w:r w:rsidDel="00000000" w:rsidR="00000000" w:rsidRPr="00000000">
        <w:rPr>
          <w:rFonts w:ascii="Times New Roman" w:cs="Times New Roman" w:eastAsia="Times New Roman" w:hAnsi="Times New Roman"/>
          <w:sz w:val="24"/>
          <w:szCs w:val="24"/>
          <w:rtl w:val="0"/>
        </w:rPr>
        <w:t xml:space="preserve">we must confront Foucault’s most radical methodological move: the shift away from the state as a unitary subject and toward an analysis of the heterogeneous techniques through which governance, in both its state </w:t>
      </w:r>
      <w:r w:rsidDel="00000000" w:rsidR="00000000" w:rsidRPr="00000000">
        <w:rPr>
          <w:rFonts w:ascii="Times New Roman" w:cs="Times New Roman" w:eastAsia="Times New Roman" w:hAnsi="Times New Roman"/>
          <w:i w:val="1"/>
          <w:iCs w:val="1"/>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non-state forms, becomes thinkable and justifiable. As he famously declared in </w:t>
      </w:r>
      <w:r w:rsidDel="00000000" w:rsidR="00000000" w:rsidRPr="00000000">
        <w:rPr>
          <w:rFonts w:ascii="Times New Roman" w:cs="Times New Roman" w:eastAsia="Times New Roman" w:hAnsi="Times New Roman"/>
          <w:i w:val="1"/>
          <w:iCs w:val="1"/>
          <w:sz w:val="24"/>
          <w:szCs w:val="24"/>
          <w:rtl w:val="0"/>
        </w:rPr>
        <w:t xml:space="preserve">The History of Sexuality</w:t>
      </w:r>
      <w:r w:rsidDel="00000000" w:rsidR="00000000" w:rsidRPr="00000000">
        <w:rPr>
          <w:rFonts w:ascii="Times New Roman" w:cs="Times New Roman" w:eastAsia="Times New Roman" w:hAnsi="Times New Roman"/>
          <w:sz w:val="24"/>
          <w:szCs w:val="24"/>
          <w:rtl w:val="0"/>
        </w:rPr>
        <w:t xml:space="preserve">, “We must cut off the King’s head: in political theory that has still to be done” (Foucault, 1976/1990, p. 89). This entails a refusal to grant the state analytical priority. Explicitly adopting the stance of a “nominalist,” Foucault asserts that power is not a substance or an entity that can be held or exchanged; it is a “name that one attributes to a complex </w:t>
      </w:r>
      <w:r w:rsidDel="00000000" w:rsidR="00000000" w:rsidRPr="00000000">
        <w:rPr>
          <w:rFonts w:ascii="Times New Roman" w:cs="Times New Roman" w:eastAsia="Times New Roman" w:hAnsi="Times New Roman"/>
          <w:sz w:val="24"/>
          <w:szCs w:val="24"/>
          <w:rtl w:val="0"/>
        </w:rPr>
        <w:t xml:space="preserve">strategical</w:t>
      </w:r>
      <w:r w:rsidDel="00000000" w:rsidR="00000000" w:rsidRPr="00000000">
        <w:rPr>
          <w:rFonts w:ascii="Times New Roman" w:cs="Times New Roman" w:eastAsia="Times New Roman" w:hAnsi="Times New Roman"/>
          <w:sz w:val="24"/>
          <w:szCs w:val="24"/>
          <w:rtl w:val="0"/>
        </w:rPr>
        <w:t xml:space="preserve"> situation in a particular society” (Foucault, 1976/1990, p. 93). He does not ask what power </w:t>
      </w:r>
      <w:r w:rsidDel="00000000" w:rsidR="00000000" w:rsidRPr="00000000">
        <w:rPr>
          <w:rFonts w:ascii="Times New Roman" w:cs="Times New Roman" w:eastAsia="Times New Roman" w:hAnsi="Times New Roman"/>
          <w:i w:val="1"/>
          <w:iCs w:val="1"/>
          <w:sz w:val="24"/>
          <w:szCs w:val="24"/>
          <w:rtl w:val="0"/>
        </w:rPr>
        <w:t xml:space="preserve">is</w:t>
      </w:r>
      <w:r w:rsidDel="00000000" w:rsidR="00000000" w:rsidRPr="00000000">
        <w:rPr>
          <w:rFonts w:ascii="Times New Roman" w:cs="Times New Roman" w:eastAsia="Times New Roman" w:hAnsi="Times New Roman"/>
          <w:sz w:val="24"/>
          <w:szCs w:val="24"/>
          <w:rtl w:val="0"/>
        </w:rPr>
        <w:t xml:space="preserve"> in its essence, but how it </w:t>
      </w:r>
      <w:r w:rsidDel="00000000" w:rsidR="00000000" w:rsidRPr="00000000">
        <w:rPr>
          <w:rFonts w:ascii="Times New Roman" w:cs="Times New Roman" w:eastAsia="Times New Roman" w:hAnsi="Times New Roman"/>
          <w:i w:val="1"/>
          <w:iCs w:val="1"/>
          <w:sz w:val="24"/>
          <w:szCs w:val="24"/>
          <w:rtl w:val="0"/>
        </w:rPr>
        <w:t xml:space="preserve">operates</w:t>
      </w:r>
      <w:r w:rsidDel="00000000" w:rsidR="00000000" w:rsidRPr="00000000">
        <w:rPr>
          <w:rFonts w:ascii="Times New Roman" w:cs="Times New Roman" w:eastAsia="Times New Roman" w:hAnsi="Times New Roman"/>
          <w:sz w:val="24"/>
          <w:szCs w:val="24"/>
          <w:rtl w:val="0"/>
        </w:rPr>
        <w:t xml:space="preserve"> in its exercise. This inquiry requires a specific set of tools: </w:t>
      </w:r>
      <w:r w:rsidDel="00000000" w:rsidR="00000000" w:rsidRPr="00000000">
        <w:rPr>
          <w:rFonts w:ascii="Times New Roman" w:cs="Times New Roman" w:eastAsia="Times New Roman" w:hAnsi="Times New Roman"/>
          <w:i w:val="1"/>
          <w:iCs w:val="1"/>
          <w:sz w:val="24"/>
          <w:szCs w:val="24"/>
          <w:rtl w:val="0"/>
        </w:rPr>
        <w:t xml:space="preserve">archaeology</w:t>
      </w:r>
      <w:r w:rsidDel="00000000" w:rsidR="00000000" w:rsidRPr="00000000">
        <w:rPr>
          <w:rFonts w:ascii="Times New Roman" w:cs="Times New Roman" w:eastAsia="Times New Roman" w:hAnsi="Times New Roman"/>
          <w:sz w:val="24"/>
          <w:szCs w:val="24"/>
          <w:rtl w:val="0"/>
        </w:rPr>
        <w:t xml:space="preserve">  (Foucault, 1969/1972, 1961/1988) and </w:t>
      </w:r>
      <w:r w:rsidDel="00000000" w:rsidR="00000000" w:rsidRPr="00000000">
        <w:rPr>
          <w:rFonts w:ascii="Times New Roman" w:cs="Times New Roman" w:eastAsia="Times New Roman" w:hAnsi="Times New Roman"/>
          <w:i w:val="1"/>
          <w:iCs w:val="1"/>
          <w:sz w:val="24"/>
          <w:szCs w:val="24"/>
          <w:rtl w:val="0"/>
        </w:rPr>
        <w:t xml:space="preserve">genealogy </w:t>
      </w:r>
      <w:r w:rsidDel="00000000" w:rsidR="00000000" w:rsidRPr="00000000">
        <w:rPr>
          <w:rFonts w:ascii="Times New Roman" w:cs="Times New Roman" w:eastAsia="Times New Roman" w:hAnsi="Times New Roman"/>
          <w:sz w:val="24"/>
          <w:szCs w:val="24"/>
          <w:rtl w:val="0"/>
        </w:rPr>
        <w:t xml:space="preserve">(Foucault, 1977, 1976/1990, 1975/1995)</w:t>
      </w:r>
      <w:r w:rsidDel="00000000" w:rsidR="00000000" w:rsidRPr="00000000">
        <w:rPr>
          <w:rFonts w:ascii="Times New Roman" w:cs="Times New Roman" w:eastAsia="Times New Roman" w:hAnsi="Times New Roman"/>
          <w:sz w:val="24"/>
          <w:szCs w:val="24"/>
          <w:rtl w:val="0"/>
        </w:rPr>
        <w:t xml:space="preserve">. Foucault never abandons his “archaeological” analysis of discourse, but rather situates it within a wider field of historical practices (Dreyfus &amp; Rabinow, 1983; Kelly, 2009; Tiisala, 2024). The crucial insight is that the state itself is not a fixed universal but a historical artifact, shaped by the same shifts in knowledge and practice that transformed the hospital and the prison.</w:t>
      </w:r>
    </w:p>
    <w:p w:rsidR="00000000" w:rsidDel="00000000" w:rsidP="00000000" w:rsidRDefault="00000000" w:rsidRPr="00000000" w14:paraId="0000002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the importance of </w:t>
      </w:r>
      <w:r w:rsidDel="00000000" w:rsidR="00000000" w:rsidRPr="00000000">
        <w:rPr>
          <w:rFonts w:ascii="Times New Roman" w:cs="Times New Roman" w:eastAsia="Times New Roman" w:hAnsi="Times New Roman"/>
          <w:i w:val="1"/>
          <w:iCs w:val="1"/>
          <w:sz w:val="24"/>
          <w:szCs w:val="24"/>
          <w:rtl w:val="0"/>
        </w:rPr>
        <w:t xml:space="preserve">Mode C</w:t>
      </w:r>
      <w:r w:rsidDel="00000000" w:rsidR="00000000" w:rsidRPr="00000000">
        <w:rPr>
          <w:rFonts w:ascii="Times New Roman" w:cs="Times New Roman" w:eastAsia="Times New Roman" w:hAnsi="Times New Roman"/>
          <w:sz w:val="24"/>
          <w:szCs w:val="24"/>
          <w:rtl w:val="0"/>
        </w:rPr>
        <w:t xml:space="preserve"> analysis becomes clear. By engaging in the “gray, meticulous, and patiently documentary” work of genealogy (Foucault, 1977, p. 139), Foucault uncovers the contingent origins of our present practices. This method alters the “space of reasons” available to us in the mode of a Kantian critique of the present discursive reality (Tiisala, 2024). When Foucault analyzes the birth of the prison or the asylum, he is not merely recounting history; he is exposing the conditions of possibility that allow specific forms of coercion to appear rational, necessary, and indisputable.</w:t>
      </w:r>
    </w:p>
    <w:p w:rsidR="00000000" w:rsidDel="00000000" w:rsidP="00000000" w:rsidRDefault="00000000" w:rsidRPr="00000000" w14:paraId="0000002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genealogical descent turned Foucault from the “macro-physics” of Sovereignty more and more toward the “micro-physics” of disciplinary power. He argues that the techniques for governing men did not simply descend from a central point, such as the Prince or the Parliament. However, he does not replace this with a simple “bottom-up” story either. Instead, he posits a “decentred” view where power originates in the “power relations” found in the machinery of production, families, local groups, and institutions (Foucault, 1980, p. 142). Power is “capillary”; it exists in the interstices, networks, and relations between people and institutions, rather than emanating from a single origin or “Ur-point.” </w:t>
      </w:r>
    </w:p>
    <w:p w:rsidR="00000000" w:rsidDel="00000000" w:rsidP="00000000" w:rsidRDefault="00000000" w:rsidRPr="00000000" w14:paraId="0000002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shift has profound implications for how power is justified. Under the logic of sovereignty, the state justifies its violence through the </w:t>
      </w:r>
      <w:r w:rsidDel="00000000" w:rsidR="00000000" w:rsidRPr="00000000">
        <w:rPr>
          <w:rFonts w:ascii="Times New Roman" w:cs="Times New Roman" w:eastAsia="Times New Roman" w:hAnsi="Times New Roman"/>
          <w:i w:val="1"/>
          <w:iCs w:val="1"/>
          <w:sz w:val="24"/>
          <w:szCs w:val="24"/>
          <w:rtl w:val="0"/>
        </w:rPr>
        <w:t xml:space="preserve">Law</w:t>
      </w:r>
      <w:r w:rsidDel="00000000" w:rsidR="00000000" w:rsidRPr="00000000">
        <w:rPr>
          <w:rFonts w:ascii="Times New Roman" w:cs="Times New Roman" w:eastAsia="Times New Roman" w:hAnsi="Times New Roman"/>
          <w:sz w:val="24"/>
          <w:szCs w:val="24"/>
          <w:rtl w:val="0"/>
        </w:rPr>
        <w:t xml:space="preserve">: the criminal is punished because they have violated the will of the sovereign or the social contract (Foucault, 1975/1995, p. 48). However, Foucault demonstrates that with the rise of industrial capitalism and the modern army, a new “technology of power” emerged that required a fundamentally different mode of legitimation. Disciplinary power justifies itself not through the </w:t>
      </w:r>
      <w:r w:rsidDel="00000000" w:rsidR="00000000" w:rsidRPr="00000000">
        <w:rPr>
          <w:rFonts w:ascii="Times New Roman" w:cs="Times New Roman" w:eastAsia="Times New Roman" w:hAnsi="Times New Roman"/>
          <w:i w:val="1"/>
          <w:iCs w:val="1"/>
          <w:sz w:val="24"/>
          <w:szCs w:val="24"/>
          <w:rtl w:val="0"/>
        </w:rPr>
        <w:t xml:space="preserve">Right</w:t>
      </w:r>
      <w:r w:rsidDel="00000000" w:rsidR="00000000" w:rsidRPr="00000000">
        <w:rPr>
          <w:rFonts w:ascii="Times New Roman" w:cs="Times New Roman" w:eastAsia="Times New Roman" w:hAnsi="Times New Roman"/>
          <w:sz w:val="24"/>
          <w:szCs w:val="24"/>
          <w:rtl w:val="0"/>
        </w:rPr>
        <w:t xml:space="preserve"> to punish, but through the </w:t>
      </w:r>
      <w:r w:rsidDel="00000000" w:rsidR="00000000" w:rsidRPr="00000000">
        <w:rPr>
          <w:rFonts w:ascii="Times New Roman" w:cs="Times New Roman" w:eastAsia="Times New Roman" w:hAnsi="Times New Roman"/>
          <w:i w:val="1"/>
          <w:iCs w:val="1"/>
          <w:sz w:val="24"/>
          <w:szCs w:val="24"/>
          <w:rtl w:val="0"/>
        </w:rPr>
        <w:t xml:space="preserve">Truth</w:t>
      </w:r>
      <w:r w:rsidDel="00000000" w:rsidR="00000000" w:rsidRPr="00000000">
        <w:rPr>
          <w:rFonts w:ascii="Times New Roman" w:cs="Times New Roman" w:eastAsia="Times New Roman" w:hAnsi="Times New Roman"/>
          <w:sz w:val="24"/>
          <w:szCs w:val="24"/>
          <w:rtl w:val="0"/>
        </w:rPr>
        <w:t xml:space="preserve"> of correction. Its goal is not to destroy the enemy of the sovereign, but to train the body of the individual, rendering it both “docile and useful” (Foucault, 1975/1995, p. 136). The legitimacy of the prison, therefore, does not rest on the sheer authority of the state, but on the </w:t>
      </w:r>
      <w:r w:rsidDel="00000000" w:rsidR="00000000" w:rsidRPr="00000000">
        <w:rPr>
          <w:rFonts w:ascii="Times New Roman" w:cs="Times New Roman" w:eastAsia="Times New Roman" w:hAnsi="Times New Roman"/>
          <w:i w:val="1"/>
          <w:iCs w:val="1"/>
          <w:sz w:val="24"/>
          <w:szCs w:val="24"/>
          <w:rtl w:val="0"/>
        </w:rPr>
        <w:t xml:space="preserve">claim to knowledge</w:t>
      </w:r>
      <w:r w:rsidDel="00000000" w:rsidR="00000000" w:rsidRPr="00000000">
        <w:rPr>
          <w:rFonts w:ascii="Times New Roman" w:cs="Times New Roman" w:eastAsia="Times New Roman" w:hAnsi="Times New Roman"/>
          <w:sz w:val="24"/>
          <w:szCs w:val="24"/>
          <w:rtl w:val="0"/>
        </w:rPr>
        <w:t xml:space="preserve"> possessed by the emerging human sciences: criminology, psychiatry, and pedagogy. Coercion is re-coded as a therapeutic or administrative necessity. We detain the individual not merely because they broke the law, but because they are “delinquent,” “abnormal,” or “developmentally delayed,” categories rooted in the “</w:t>
      </w:r>
      <w:r w:rsidDel="00000000" w:rsidR="00000000" w:rsidRPr="00000000">
        <w:rPr>
          <w:rFonts w:ascii="Times New Roman" w:cs="Times New Roman" w:eastAsia="Times New Roman" w:hAnsi="Times New Roman"/>
          <w:sz w:val="24"/>
          <w:szCs w:val="24"/>
          <w:rtl w:val="0"/>
        </w:rPr>
        <w:t xml:space="preserve">Great Confinement”</w:t>
      </w:r>
      <w:r w:rsidDel="00000000" w:rsidR="00000000" w:rsidRPr="00000000">
        <w:rPr>
          <w:rFonts w:ascii="Times New Roman" w:cs="Times New Roman" w:eastAsia="Times New Roman" w:hAnsi="Times New Roman"/>
          <w:sz w:val="24"/>
          <w:szCs w:val="24"/>
          <w:rtl w:val="0"/>
        </w:rPr>
        <w:t xml:space="preserve"> of the insane (Foucault, 1961/1988). Discipline gets gilded with objective, scientific validity. A state that employs disciplinary power thus reframes its legitimacy by showing how coercion can be justified, routinised, and experienced as “improvement” through expert norms.</w:t>
      </w:r>
    </w:p>
    <w:p w:rsidR="00000000" w:rsidDel="00000000" w:rsidP="00000000" w:rsidRDefault="00000000" w:rsidRPr="00000000" w14:paraId="0000002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Famously, Foucault’s genealogy reveals a “carceral archipelago” where the same set of techniques are diffused throughout the entire social body: schools, barracks, factories, and hospitals all utilise the same mechanisms of observation, partitioning, and ranking (Foucault, 1975/1995, p. 298). Bentham’s infamous architectural design for a prison, the </w:t>
      </w:r>
      <w:r w:rsidDel="00000000" w:rsidR="00000000" w:rsidRPr="00000000">
        <w:rPr>
          <w:rFonts w:ascii="Times New Roman" w:cs="Times New Roman" w:eastAsia="Times New Roman" w:hAnsi="Times New Roman"/>
          <w:i w:val="1"/>
          <w:iCs w:val="1"/>
          <w:sz w:val="24"/>
          <w:szCs w:val="24"/>
          <w:rtl w:val="0"/>
        </w:rPr>
        <w:t xml:space="preserve">Panopticon</w:t>
      </w:r>
      <w:r w:rsidDel="00000000" w:rsidR="00000000" w:rsidRPr="00000000">
        <w:rPr>
          <w:rFonts w:ascii="Times New Roman" w:cs="Times New Roman" w:eastAsia="Times New Roman" w:hAnsi="Times New Roman"/>
          <w:sz w:val="24"/>
          <w:szCs w:val="24"/>
          <w:rtl w:val="0"/>
        </w:rPr>
        <w:t xml:space="preserve">,  offers striking illustration of the transition from the visible and terrifying Sovereign power to the more subtle and dispersed Disciplinary power (Foucault, 1975/1995, p. 201).</w:t>
      </w:r>
    </w:p>
    <w:p w:rsidR="00000000" w:rsidDel="00000000" w:rsidP="00000000" w:rsidRDefault="00000000" w:rsidRPr="00000000" w14:paraId="0000002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Crucially, Foucault argues that the modern state did not </w:t>
      </w:r>
      <w:r w:rsidDel="00000000" w:rsidR="00000000" w:rsidRPr="00000000">
        <w:rPr>
          <w:rFonts w:ascii="Times New Roman" w:cs="Times New Roman" w:eastAsia="Times New Roman" w:hAnsi="Times New Roman"/>
          <w:i w:val="1"/>
          <w:iCs w:val="1"/>
          <w:sz w:val="24"/>
          <w:szCs w:val="24"/>
          <w:rtl w:val="0"/>
        </w:rPr>
        <w:t xml:space="preserve">invent</w:t>
      </w:r>
      <w:r w:rsidDel="00000000" w:rsidR="00000000" w:rsidRPr="00000000">
        <w:rPr>
          <w:rFonts w:ascii="Times New Roman" w:cs="Times New Roman" w:eastAsia="Times New Roman" w:hAnsi="Times New Roman"/>
          <w:sz w:val="24"/>
          <w:szCs w:val="24"/>
          <w:rtl w:val="0"/>
        </w:rPr>
        <w:t xml:space="preserve"> these disciplinary mechanisms; rather, it was “governmentalised” by them. The state was gradually penetrated by these micro-powers, transforming from a medieval “State of Justice” dealing in laws to a modern “Administrative State” dealing in norms and regulations (Foucault, 1991, p. 104). This creates a specific critique of traditional conceptions of the state. One cannot topple the power of the state simply by seizing the central apparatus, because the power that sustains the state is already reproduced in the classroom, the clinic, and the factory floor. Questioning the state must proceed by questioning these sites of micro-power that give it shape. </w:t>
      </w:r>
    </w:p>
    <w:p w:rsidR="00000000" w:rsidDel="00000000" w:rsidP="00000000" w:rsidRDefault="00000000" w:rsidRPr="00000000" w14:paraId="0000002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also underpins Foucault’s scepticism toward revolutionary projects that seize state power while leaving disciplinary and governmental mechanisms intact. What matters less is who holds sovereignty than how power is exercised through institutions, expertise, and norms—hence his emphasis on localised critique and “counter-conduct” rather than a single totalising revolution (Foucault, 2000; Dean &amp; Zamora, 2021). This criticism echoes the anarchist and libertarian emancipatory strategies of utilising “interstitial” spaces of prefigurative, bottom-up resistance (Scott, 2009; Lehto &amp; Pourvand, 2025).</w:t>
      </w:r>
    </w:p>
    <w:p w:rsidR="00000000" w:rsidDel="00000000" w:rsidP="00000000" w:rsidRDefault="00000000" w:rsidRPr="00000000" w14:paraId="0000002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the </w:t>
      </w:r>
      <w:r w:rsidDel="00000000" w:rsidR="00000000" w:rsidRPr="00000000">
        <w:rPr>
          <w:rFonts w:ascii="Times New Roman" w:cs="Times New Roman" w:eastAsia="Times New Roman" w:hAnsi="Times New Roman"/>
          <w:i w:val="1"/>
          <w:iCs w:val="1"/>
          <w:sz w:val="24"/>
          <w:szCs w:val="24"/>
          <w:rtl w:val="0"/>
        </w:rPr>
        <w:t xml:space="preserve">production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i w:val="1"/>
          <w:iCs w:val="1"/>
          <w:sz w:val="24"/>
          <w:szCs w:val="24"/>
          <w:rtl w:val="0"/>
        </w:rPr>
        <w:t xml:space="preserve">questioning </w:t>
      </w:r>
      <w:r w:rsidDel="00000000" w:rsidR="00000000" w:rsidRPr="00000000">
        <w:rPr>
          <w:rFonts w:ascii="Times New Roman" w:cs="Times New Roman" w:eastAsia="Times New Roman" w:hAnsi="Times New Roman"/>
          <w:sz w:val="24"/>
          <w:szCs w:val="24"/>
          <w:rtl w:val="0"/>
        </w:rPr>
        <w:t xml:space="preserve">of state legitimacy</w:t>
      </w:r>
      <w:r w:rsidDel="00000000" w:rsidR="00000000" w:rsidRPr="00000000">
        <w:rPr>
          <w:rFonts w:ascii="Times New Roman" w:cs="Times New Roman" w:eastAsia="Times New Roman" w:hAnsi="Times New Roman"/>
          <w:sz w:val="24"/>
          <w:szCs w:val="24"/>
          <w:rtl w:val="0"/>
        </w:rPr>
        <w:t xml:space="preserve"> are themselves best understood in relation to this decentred notion of power. The state does not acquire legitimacy through, say, a social contract (</w:t>
      </w:r>
      <w:r w:rsidDel="00000000" w:rsidR="00000000" w:rsidRPr="00000000">
        <w:rPr>
          <w:rFonts w:ascii="Times New Roman" w:cs="Times New Roman" w:eastAsia="Times New Roman" w:hAnsi="Times New Roman"/>
          <w:i w:val="1"/>
          <w:iCs w:val="1"/>
          <w:sz w:val="24"/>
          <w:szCs w:val="24"/>
          <w:rtl w:val="0"/>
        </w:rPr>
        <w:t xml:space="preserve">Mode A</w:t>
      </w:r>
      <w:r w:rsidDel="00000000" w:rsidR="00000000" w:rsidRPr="00000000">
        <w:rPr>
          <w:rFonts w:ascii="Times New Roman" w:cs="Times New Roman" w:eastAsia="Times New Roman" w:hAnsi="Times New Roman"/>
          <w:sz w:val="24"/>
          <w:szCs w:val="24"/>
          <w:rtl w:val="0"/>
        </w:rPr>
        <w:t xml:space="preserve">), but actively </w:t>
      </w:r>
      <w:r w:rsidDel="00000000" w:rsidR="00000000" w:rsidRPr="00000000">
        <w:rPr>
          <w:rFonts w:ascii="Times New Roman" w:cs="Times New Roman" w:eastAsia="Times New Roman" w:hAnsi="Times New Roman"/>
          <w:i w:val="1"/>
          <w:iCs w:val="1"/>
          <w:sz w:val="24"/>
          <w:szCs w:val="24"/>
          <w:rtl w:val="0"/>
        </w:rPr>
        <w:t xml:space="preserve">generates</w:t>
      </w:r>
      <w:r w:rsidDel="00000000" w:rsidR="00000000" w:rsidRPr="00000000">
        <w:rPr>
          <w:rFonts w:ascii="Times New Roman" w:cs="Times New Roman" w:eastAsia="Times New Roman" w:hAnsi="Times New Roman"/>
          <w:sz w:val="24"/>
          <w:szCs w:val="24"/>
          <w:rtl w:val="0"/>
        </w:rPr>
        <w:t xml:space="preserve"> it as a discursive and disciplinary product. It appears legitimate, to the extent that it does, precisely because it positions itself as the necessary guarantor of the mechanisms that the population has been trained to desire, such as health, education, and productivity. The ideal of the </w:t>
      </w:r>
      <w:r w:rsidDel="00000000" w:rsidR="00000000" w:rsidRPr="00000000">
        <w:rPr>
          <w:rFonts w:ascii="Times New Roman" w:cs="Times New Roman" w:eastAsia="Times New Roman" w:hAnsi="Times New Roman"/>
          <w:i w:val="1"/>
          <w:iCs w:val="1"/>
          <w:sz w:val="24"/>
          <w:szCs w:val="24"/>
          <w:rtl w:val="0"/>
        </w:rPr>
        <w:t xml:space="preserve">norm</w:t>
      </w:r>
      <w:r w:rsidDel="00000000" w:rsidR="00000000" w:rsidRPr="00000000">
        <w:rPr>
          <w:rFonts w:ascii="Times New Roman" w:cs="Times New Roman" w:eastAsia="Times New Roman" w:hAnsi="Times New Roman"/>
          <w:sz w:val="24"/>
          <w:szCs w:val="24"/>
          <w:rtl w:val="0"/>
        </w:rPr>
        <w:t xml:space="preserve"> surpasses the </w:t>
      </w:r>
      <w:r w:rsidDel="00000000" w:rsidR="00000000" w:rsidRPr="00000000">
        <w:rPr>
          <w:rFonts w:ascii="Times New Roman" w:cs="Times New Roman" w:eastAsia="Times New Roman" w:hAnsi="Times New Roman"/>
          <w:i w:val="1"/>
          <w:iCs w:val="1"/>
          <w:sz w:val="24"/>
          <w:szCs w:val="24"/>
          <w:rtl w:val="0"/>
        </w:rPr>
        <w:t xml:space="preserve">law</w:t>
      </w:r>
      <w:r w:rsidDel="00000000" w:rsidR="00000000" w:rsidRPr="00000000">
        <w:rPr>
          <w:rFonts w:ascii="Times New Roman" w:cs="Times New Roman" w:eastAsia="Times New Roman" w:hAnsi="Times New Roman"/>
          <w:sz w:val="24"/>
          <w:szCs w:val="24"/>
          <w:rtl w:val="0"/>
        </w:rPr>
        <w:t xml:space="preserve"> as the primary instrument of social cohesion (Hunt &amp; Wickham, 1994). As François Ewald (1986, 1990) and Nancy Fraser (1989) have shown, this creates a “normalising society” where the state’s authority is increasingly shielded from political contestation because it presents itself as a neutral manager of objective norms rather than a partisan wielder of violence.</w:t>
      </w:r>
    </w:p>
    <w:p w:rsidR="00000000" w:rsidDel="00000000" w:rsidP="00000000" w:rsidRDefault="00000000" w:rsidRPr="00000000" w14:paraId="0000002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Style w:val="Heading2"/>
        <w:keepNext w:val="0"/>
        <w:keepLines w:val="0"/>
        <w:numPr>
          <w:ilvl w:val="0"/>
          <w:numId w:val="2"/>
        </w:numPr>
        <w:spacing w:before="280" w:line="360" w:lineRule="auto"/>
        <w:ind w:left="720" w:hanging="360"/>
        <w:rPr/>
      </w:pPr>
      <w:bookmarkStart w:colFirst="0" w:colLast="0" w:name="_zg5ygpji2iqp" w:id="4"/>
      <w:bookmarkEnd w:id="4"/>
      <w:r w:rsidDel="00000000" w:rsidR="00000000" w:rsidRPr="00000000">
        <w:rPr>
          <w:rtl w:val="0"/>
        </w:rPr>
        <w:t xml:space="preserve">The Return of the State: Security, Biopolitics, and Governmentality</w:t>
      </w:r>
    </w:p>
    <w:p w:rsidR="00000000" w:rsidDel="00000000" w:rsidP="00000000" w:rsidRDefault="00000000" w:rsidRPr="00000000" w14:paraId="0000002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Foucault’s analysis of disciplinary power in the mid-1970s appeared to dissolve the state into a diffuse network of micro-powers, his lectures at the </w:t>
      </w:r>
      <w:r w:rsidDel="00000000" w:rsidR="00000000" w:rsidRPr="00000000">
        <w:rPr>
          <w:rFonts w:ascii="Times New Roman" w:cs="Times New Roman" w:eastAsia="Times New Roman" w:hAnsi="Times New Roman"/>
          <w:i w:val="1"/>
          <w:iCs w:val="1"/>
          <w:sz w:val="24"/>
          <w:szCs w:val="24"/>
          <w:rtl w:val="0"/>
        </w:rPr>
        <w:t xml:space="preserve">Collège de France</w:t>
      </w:r>
      <w:r w:rsidDel="00000000" w:rsidR="00000000" w:rsidRPr="00000000">
        <w:rPr>
          <w:rFonts w:ascii="Times New Roman" w:cs="Times New Roman" w:eastAsia="Times New Roman" w:hAnsi="Times New Roman"/>
          <w:sz w:val="24"/>
          <w:szCs w:val="24"/>
          <w:rtl w:val="0"/>
        </w:rPr>
        <w:t xml:space="preserve"> later in the decade (especially </w:t>
      </w:r>
      <w:r w:rsidDel="00000000" w:rsidR="00000000" w:rsidRPr="00000000">
        <w:rPr>
          <w:rFonts w:ascii="Times New Roman" w:cs="Times New Roman" w:eastAsia="Times New Roman" w:hAnsi="Times New Roman"/>
          <w:i w:val="1"/>
          <w:iCs w:val="1"/>
          <w:sz w:val="24"/>
          <w:szCs w:val="24"/>
          <w:rtl w:val="0"/>
        </w:rPr>
        <w:t xml:space="preserve">Security, Territory, Population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The Birth of Biopolitics</w:t>
      </w:r>
      <w:r w:rsidDel="00000000" w:rsidR="00000000" w:rsidRPr="00000000">
        <w:rPr>
          <w:rFonts w:ascii="Times New Roman" w:cs="Times New Roman" w:eastAsia="Times New Roman" w:hAnsi="Times New Roman"/>
          <w:sz w:val="24"/>
          <w:szCs w:val="24"/>
          <w:rtl w:val="0"/>
        </w:rPr>
        <w:t xml:space="preserve">) executed a decisive theoretical return towards the analysis of </w:t>
      </w:r>
      <w:r w:rsidDel="00000000" w:rsidR="00000000" w:rsidRPr="00000000">
        <w:rPr>
          <w:rFonts w:ascii="Times New Roman" w:cs="Times New Roman" w:eastAsia="Times New Roman" w:hAnsi="Times New Roman"/>
          <w:i w:val="1"/>
          <w:iCs w:val="1"/>
          <w:sz w:val="24"/>
          <w:szCs w:val="24"/>
          <w:rtl w:val="0"/>
        </w:rPr>
        <w:t xml:space="preserve">governmentality</w:t>
      </w:r>
      <w:r w:rsidDel="00000000" w:rsidR="00000000" w:rsidRPr="00000000">
        <w:rPr>
          <w:rFonts w:ascii="Times New Roman" w:cs="Times New Roman" w:eastAsia="Times New Roman" w:hAnsi="Times New Roman"/>
          <w:sz w:val="24"/>
          <w:szCs w:val="24"/>
          <w:rtl w:val="0"/>
        </w:rPr>
        <w:t xml:space="preserve">. Indeed, in modern statecraft, Foucault traces the convergence of three distinct modalities of power: traditional juridical power (</w:t>
      </w:r>
      <w:r w:rsidDel="00000000" w:rsidR="00000000" w:rsidRPr="00000000">
        <w:rPr>
          <w:rFonts w:ascii="Times New Roman" w:cs="Times New Roman" w:eastAsia="Times New Roman" w:hAnsi="Times New Roman"/>
          <w:i w:val="1"/>
          <w:iCs w:val="1"/>
          <w:sz w:val="24"/>
          <w:szCs w:val="24"/>
          <w:rtl w:val="0"/>
        </w:rPr>
        <w:t xml:space="preserve">Sovereignty</w:t>
      </w:r>
      <w:r w:rsidDel="00000000" w:rsidR="00000000" w:rsidRPr="00000000">
        <w:rPr>
          <w:rFonts w:ascii="Times New Roman" w:cs="Times New Roman" w:eastAsia="Times New Roman" w:hAnsi="Times New Roman"/>
          <w:sz w:val="24"/>
          <w:szCs w:val="24"/>
          <w:rtl w:val="0"/>
        </w:rPr>
        <w:t xml:space="preserve">), new “capillary” forms of micro-power (</w:t>
      </w:r>
      <w:r w:rsidDel="00000000" w:rsidR="00000000" w:rsidRPr="00000000">
        <w:rPr>
          <w:rFonts w:ascii="Times New Roman" w:cs="Times New Roman" w:eastAsia="Times New Roman" w:hAnsi="Times New Roman"/>
          <w:i w:val="1"/>
          <w:iCs w:val="1"/>
          <w:sz w:val="24"/>
          <w:szCs w:val="24"/>
          <w:rtl w:val="0"/>
        </w:rPr>
        <w:t xml:space="preserve">Discipline</w:t>
      </w:r>
      <w:r w:rsidDel="00000000" w:rsidR="00000000" w:rsidRPr="00000000">
        <w:rPr>
          <w:rFonts w:ascii="Times New Roman" w:cs="Times New Roman" w:eastAsia="Times New Roman" w:hAnsi="Times New Roman"/>
          <w:sz w:val="24"/>
          <w:szCs w:val="24"/>
          <w:rtl w:val="0"/>
        </w:rPr>
        <w:t xml:space="preserve">), and modern techniques of population-level government (</w:t>
      </w:r>
      <w:r w:rsidDel="00000000" w:rsidR="00000000" w:rsidRPr="00000000">
        <w:rPr>
          <w:rFonts w:ascii="Times New Roman" w:cs="Times New Roman" w:eastAsia="Times New Roman" w:hAnsi="Times New Roman"/>
          <w:i w:val="1"/>
          <w:iCs w:val="1"/>
          <w:sz w:val="24"/>
          <w:szCs w:val="24"/>
          <w:rtl w:val="0"/>
        </w:rPr>
        <w:t xml:space="preserve">Security/Biopolitics</w:t>
      </w:r>
      <w:r w:rsidDel="00000000" w:rsidR="00000000" w:rsidRPr="00000000">
        <w:rPr>
          <w:rFonts w:ascii="Times New Roman" w:cs="Times New Roman" w:eastAsia="Times New Roman" w:hAnsi="Times New Roman"/>
          <w:sz w:val="24"/>
          <w:szCs w:val="24"/>
          <w:rtl w:val="0"/>
        </w:rPr>
        <w:t xml:space="preserve">). Although Foucault uses “governmentality” to name the broader ensemble of techniques for governing, I use the term more narrowly here to refer to the specific state rationality of Security/Biopolitics (Foucault, 2007a, p. 45), in line with Collier (2009) and Dean (2010).</w:t>
      </w:r>
    </w:p>
    <w:p w:rsidR="00000000" w:rsidDel="00000000" w:rsidP="00000000" w:rsidRDefault="00000000" w:rsidRPr="00000000" w14:paraId="0000002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Foucault (2000, p. 300) identifies </w:t>
      </w:r>
      <w:r w:rsidDel="00000000" w:rsidR="00000000" w:rsidRPr="00000000">
        <w:rPr>
          <w:rFonts w:ascii="Times New Roman" w:cs="Times New Roman" w:eastAsia="Times New Roman" w:hAnsi="Times New Roman"/>
          <w:i w:val="1"/>
          <w:iCs w:val="1"/>
          <w:sz w:val="24"/>
          <w:szCs w:val="24"/>
          <w:rtl w:val="0"/>
        </w:rPr>
        <w:t xml:space="preserve">pastoral power</w:t>
      </w:r>
      <w:r w:rsidDel="00000000" w:rsidR="00000000" w:rsidRPr="00000000">
        <w:rPr>
          <w:rFonts w:ascii="Times New Roman" w:cs="Times New Roman" w:eastAsia="Times New Roman" w:hAnsi="Times New Roman"/>
          <w:sz w:val="24"/>
          <w:szCs w:val="24"/>
          <w:rtl w:val="0"/>
        </w:rPr>
        <w:t xml:space="preserve"> as the “prelude to governmentality.” Just like the shepherd exerts power over its “flock,” the pastoral state demands responsibility over the bodies and souls of </w:t>
      </w:r>
      <w:r w:rsidDel="00000000" w:rsidR="00000000" w:rsidRPr="00000000">
        <w:rPr>
          <w:rFonts w:ascii="Times New Roman" w:cs="Times New Roman" w:eastAsia="Times New Roman" w:hAnsi="Times New Roman"/>
          <w:i w:val="1"/>
          <w:iCs w:val="1"/>
          <w:sz w:val="24"/>
          <w:szCs w:val="24"/>
          <w:rtl w:val="0"/>
        </w:rPr>
        <w:t xml:space="preserve">omnes et singulatim</w:t>
      </w:r>
      <w:r w:rsidDel="00000000" w:rsidR="00000000" w:rsidRPr="00000000">
        <w:rPr>
          <w:rFonts w:ascii="Times New Roman" w:cs="Times New Roman" w:eastAsia="Times New Roman" w:hAnsi="Times New Roman"/>
          <w:sz w:val="24"/>
          <w:szCs w:val="24"/>
          <w:rtl w:val="0"/>
        </w:rPr>
        <w:t xml:space="preserve">, “all and each" individual (Foucault, 2000, p. 301). Foucault argues that the modern state was born when this ecclesiastical technique of the “salvation of the soul” was translated into the secular language of the “safety of the population” (Foucault, 2007a, p. 165). This transition marks the birth of </w:t>
      </w:r>
      <w:r w:rsidDel="00000000" w:rsidR="00000000" w:rsidRPr="00000000">
        <w:rPr>
          <w:rFonts w:ascii="Times New Roman" w:cs="Times New Roman" w:eastAsia="Times New Roman" w:hAnsi="Times New Roman"/>
          <w:i w:val="1"/>
          <w:iCs w:val="1"/>
          <w:sz w:val="24"/>
          <w:szCs w:val="24"/>
          <w:rtl w:val="0"/>
        </w:rPr>
        <w:t xml:space="preserve">governmentality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specific rationality of government where the state justifies itself as the pastoral guardian, responsible for securing and improving the conditions of collective life (Foucault, 1982, 2007a; P. Miller &amp; Rose, 1990; Dean, 2010). Foucault sometimes speaks of </w:t>
      </w:r>
      <w:r w:rsidDel="00000000" w:rsidR="00000000" w:rsidRPr="00000000">
        <w:rPr>
          <w:rFonts w:ascii="Times New Roman" w:cs="Times New Roman" w:eastAsia="Times New Roman" w:hAnsi="Times New Roman"/>
          <w:i w:val="1"/>
          <w:iCs w:val="1"/>
          <w:sz w:val="24"/>
          <w:szCs w:val="24"/>
          <w:rtl w:val="0"/>
        </w:rPr>
        <w:t xml:space="preserve">bien-être</w:t>
      </w:r>
      <w:r w:rsidDel="00000000" w:rsidR="00000000" w:rsidRPr="00000000">
        <w:rPr>
          <w:rFonts w:ascii="Times New Roman" w:cs="Times New Roman" w:eastAsia="Times New Roman" w:hAnsi="Times New Roman"/>
          <w:sz w:val="24"/>
          <w:szCs w:val="24"/>
          <w:rtl w:val="0"/>
        </w:rPr>
        <w:t xml:space="preserve"> (well-being) or </w:t>
      </w:r>
      <w:r w:rsidDel="00000000" w:rsidR="00000000" w:rsidRPr="00000000">
        <w:rPr>
          <w:rFonts w:ascii="Times New Roman" w:cs="Times New Roman" w:eastAsia="Times New Roman" w:hAnsi="Times New Roman"/>
          <w:i w:val="1"/>
          <w:iCs w:val="1"/>
          <w:sz w:val="24"/>
          <w:szCs w:val="24"/>
          <w:rtl w:val="0"/>
        </w:rPr>
        <w:t xml:space="preserve">félicité</w:t>
      </w:r>
      <w:r w:rsidDel="00000000" w:rsidR="00000000" w:rsidRPr="00000000">
        <w:rPr>
          <w:rFonts w:ascii="Times New Roman" w:cs="Times New Roman" w:eastAsia="Times New Roman" w:hAnsi="Times New Roman"/>
          <w:sz w:val="24"/>
          <w:szCs w:val="24"/>
          <w:rtl w:val="0"/>
        </w:rPr>
        <w:t xml:space="preserve"> (happiness) to characterise the specific target of this new governmental reason (Foucault, 2007a, p. 327). Governmentality is a form of “conduct of conduct”: it governs indirectly by </w:t>
      </w:r>
      <w:r w:rsidDel="00000000" w:rsidR="00000000" w:rsidRPr="00000000">
        <w:rPr>
          <w:rFonts w:ascii="Times New Roman" w:cs="Times New Roman" w:eastAsia="Times New Roman" w:hAnsi="Times New Roman"/>
          <w:i w:val="1"/>
          <w:iCs w:val="1"/>
          <w:sz w:val="24"/>
          <w:szCs w:val="24"/>
          <w:rtl w:val="0"/>
        </w:rPr>
        <w:t xml:space="preserve">arranging environments</w:t>
      </w:r>
      <w:r w:rsidDel="00000000" w:rsidR="00000000" w:rsidRPr="00000000">
        <w:rPr>
          <w:rFonts w:ascii="Times New Roman" w:cs="Times New Roman" w:eastAsia="Times New Roman" w:hAnsi="Times New Roman"/>
          <w:sz w:val="24"/>
          <w:szCs w:val="24"/>
          <w:rtl w:val="0"/>
        </w:rPr>
        <w:t xml:space="preserve"> (incentives, risk) while simultaneously </w:t>
      </w:r>
      <w:r w:rsidDel="00000000" w:rsidR="00000000" w:rsidRPr="00000000">
        <w:rPr>
          <w:rFonts w:ascii="Times New Roman" w:cs="Times New Roman" w:eastAsia="Times New Roman" w:hAnsi="Times New Roman"/>
          <w:i w:val="1"/>
          <w:iCs w:val="1"/>
          <w:sz w:val="24"/>
          <w:szCs w:val="24"/>
          <w:rtl w:val="0"/>
        </w:rPr>
        <w:t xml:space="preserve">shaping subjects</w:t>
      </w:r>
      <w:r w:rsidDel="00000000" w:rsidR="00000000" w:rsidRPr="00000000">
        <w:rPr>
          <w:rFonts w:ascii="Times New Roman" w:cs="Times New Roman" w:eastAsia="Times New Roman" w:hAnsi="Times New Roman"/>
          <w:sz w:val="24"/>
          <w:szCs w:val="24"/>
          <w:rtl w:val="0"/>
        </w:rPr>
        <w:t xml:space="preserve"> who come to govern themselves - which explains its conceptual linkage to “freedom” (Foucault, 1982, 2007a; Dean, 2010).  </w:t>
      </w:r>
    </w:p>
    <w:p w:rsidR="00000000" w:rsidDel="00000000" w:rsidP="00000000" w:rsidRDefault="00000000" w:rsidRPr="00000000" w14:paraId="0000002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major domain of governmentality is </w:t>
      </w:r>
      <w:r w:rsidDel="00000000" w:rsidR="00000000" w:rsidRPr="00000000">
        <w:rPr>
          <w:rFonts w:ascii="Times New Roman" w:cs="Times New Roman" w:eastAsia="Times New Roman" w:hAnsi="Times New Roman"/>
          <w:i w:val="1"/>
          <w:iCs w:val="1"/>
          <w:sz w:val="24"/>
          <w:szCs w:val="24"/>
          <w:rtl w:val="0"/>
        </w:rPr>
        <w:t xml:space="preserve">Biopolitics,</w:t>
      </w:r>
      <w:r w:rsidDel="00000000" w:rsidR="00000000" w:rsidRPr="00000000">
        <w:rPr>
          <w:rFonts w:ascii="Times New Roman" w:cs="Times New Roman" w:eastAsia="Times New Roman" w:hAnsi="Times New Roman"/>
          <w:sz w:val="24"/>
          <w:szCs w:val="24"/>
          <w:rtl w:val="0"/>
        </w:rPr>
        <w:t xml:space="preserve"> whose defining technique is</w:t>
      </w:r>
      <w:r w:rsidDel="00000000" w:rsidR="00000000" w:rsidRPr="00000000">
        <w:rPr>
          <w:rFonts w:ascii="Times New Roman" w:cs="Times New Roman" w:eastAsia="Times New Roman" w:hAnsi="Times New Roman"/>
          <w:i w:val="1"/>
          <w:iCs w:val="1"/>
          <w:sz w:val="24"/>
          <w:szCs w:val="24"/>
          <w:rtl w:val="0"/>
        </w:rPr>
        <w:t xml:space="preserve"> Security</w:t>
      </w:r>
      <w:r w:rsidDel="00000000" w:rsidR="00000000" w:rsidRPr="00000000">
        <w:rPr>
          <w:rFonts w:ascii="Times New Roman" w:cs="Times New Roman" w:eastAsia="Times New Roman" w:hAnsi="Times New Roman"/>
          <w:sz w:val="24"/>
          <w:szCs w:val="24"/>
          <w:rtl w:val="0"/>
        </w:rPr>
        <w:t xml:space="preserve"> (Foucault, 2003; Foucault, 2007a). If the Sovereign power was defined by the right to “take life or let live,” Biopower is defined by the power to “</w:t>
      </w:r>
      <w:r w:rsidDel="00000000" w:rsidR="00000000" w:rsidRPr="00000000">
        <w:rPr>
          <w:rFonts w:ascii="Times New Roman" w:cs="Times New Roman" w:eastAsia="Times New Roman" w:hAnsi="Times New Roman"/>
          <w:sz w:val="24"/>
          <w:szCs w:val="24"/>
          <w:rtl w:val="0"/>
        </w:rPr>
        <w:t xml:space="preserve">make live and let die”</w:t>
      </w:r>
      <w:r w:rsidDel="00000000" w:rsidR="00000000" w:rsidRPr="00000000">
        <w:rPr>
          <w:rFonts w:ascii="Times New Roman" w:cs="Times New Roman" w:eastAsia="Times New Roman" w:hAnsi="Times New Roman"/>
          <w:sz w:val="24"/>
          <w:szCs w:val="24"/>
          <w:rtl w:val="0"/>
        </w:rPr>
        <w:t xml:space="preserve"> (Foucault, 2003, p. 241). The biopolitical state justifies its immense machinery on the grounds that it is optimising the birth rate, reducing mortality, and managing the “aleatory” (random) events of biological life (Foucault, 2003; see also Mbembe, 2003). The modern welfare state is a “Providence State” (Ewald, 1986) that legitimises itself through </w:t>
      </w:r>
      <w:r w:rsidDel="00000000" w:rsidR="00000000" w:rsidRPr="00000000">
        <w:rPr>
          <w:rFonts w:ascii="Times New Roman" w:cs="Times New Roman" w:eastAsia="Times New Roman" w:hAnsi="Times New Roman"/>
          <w:i w:val="1"/>
          <w:iCs w:val="1"/>
          <w:sz w:val="24"/>
          <w:szCs w:val="24"/>
          <w:rtl w:val="0"/>
        </w:rPr>
        <w:t xml:space="preserve">insurance</w:t>
      </w:r>
      <w:r w:rsidDel="00000000" w:rsidR="00000000" w:rsidRPr="00000000">
        <w:rPr>
          <w:rFonts w:ascii="Times New Roman" w:cs="Times New Roman" w:eastAsia="Times New Roman" w:hAnsi="Times New Roman"/>
          <w:sz w:val="24"/>
          <w:szCs w:val="24"/>
          <w:rtl w:val="0"/>
        </w:rPr>
        <w:t xml:space="preserve">, treating the population as</w:t>
      </w:r>
      <w:r w:rsidDel="00000000" w:rsidR="00000000" w:rsidRPr="00000000">
        <w:rPr>
          <w:rFonts w:ascii="Times New Roman" w:cs="Times New Roman" w:eastAsia="Times New Roman" w:hAnsi="Times New Roman"/>
          <w:sz w:val="24"/>
          <w:szCs w:val="24"/>
          <w:rtl w:val="0"/>
        </w:rPr>
        <w:t xml:space="preserve"> a reservoir of </w:t>
      </w:r>
      <w:r w:rsidDel="00000000" w:rsidR="00000000" w:rsidRPr="00000000">
        <w:rPr>
          <w:rFonts w:ascii="Times New Roman" w:cs="Times New Roman" w:eastAsia="Times New Roman" w:hAnsi="Times New Roman"/>
          <w:i w:val="1"/>
          <w:iCs w:val="1"/>
          <w:sz w:val="24"/>
          <w:szCs w:val="24"/>
          <w:rtl w:val="0"/>
        </w:rPr>
        <w:t xml:space="preserve">statistical risks</w:t>
      </w:r>
      <w:r w:rsidDel="00000000" w:rsidR="00000000" w:rsidRPr="00000000">
        <w:rPr>
          <w:rFonts w:ascii="Times New Roman" w:cs="Times New Roman" w:eastAsia="Times New Roman" w:hAnsi="Times New Roman"/>
          <w:sz w:val="24"/>
          <w:szCs w:val="24"/>
          <w:rtl w:val="0"/>
        </w:rPr>
        <w:t xml:space="preserve"> to be pooled and managed. </w:t>
      </w:r>
    </w:p>
    <w:p w:rsidR="00000000" w:rsidDel="00000000" w:rsidP="00000000" w:rsidRDefault="00000000" w:rsidRPr="00000000" w14:paraId="0000003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tempting to narrate these as successive historical stages, but Foucault warns against this reading. In his famous “triangle of power” formulation, he insists: “We should not see things as the replacement of a society of sovereignty by a disciplinary society and then of a disciplinary society by a society of government; in reality one has a triangle, </w:t>
      </w:r>
      <w:r w:rsidDel="00000000" w:rsidR="00000000" w:rsidRPr="00000000">
        <w:rPr>
          <w:rFonts w:ascii="Times New Roman" w:cs="Times New Roman" w:eastAsia="Times New Roman" w:hAnsi="Times New Roman"/>
          <w:i w:val="1"/>
          <w:iCs w:val="1"/>
          <w:sz w:val="24"/>
          <w:szCs w:val="24"/>
          <w:rtl w:val="0"/>
        </w:rPr>
        <w:t xml:space="preserve">sovereignty-discipline-government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(Foucault, 2007a, pp. 107-108; see also Collier, 2009). </w:t>
      </w:r>
    </w:p>
    <w:p w:rsidR="00000000" w:rsidDel="00000000" w:rsidP="00000000" w:rsidRDefault="00000000" w:rsidRPr="00000000" w14:paraId="0000003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modalities establish a “grid of intelligibility” (Tiisala, 2024) for the explanation and implicit normative critique (Mode C) of state power:</w:t>
      </w:r>
    </w:p>
    <w:p w:rsidR="00000000" w:rsidDel="00000000" w:rsidP="00000000" w:rsidRDefault="00000000" w:rsidRPr="00000000" w14:paraId="00000032">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Sovereignty:</w:t>
      </w:r>
      <w:r w:rsidDel="00000000" w:rsidR="00000000" w:rsidRPr="00000000">
        <w:rPr>
          <w:rFonts w:ascii="Times New Roman" w:cs="Times New Roman" w:eastAsia="Times New Roman" w:hAnsi="Times New Roman"/>
          <w:sz w:val="24"/>
          <w:szCs w:val="24"/>
          <w:rtl w:val="0"/>
        </w:rPr>
        <w:t xml:space="preserve"> Its logic is juridical and punitive. Sovereign power presents itself as legitimate through right, jurisdiction, and territorial protection (Foucault, 2007a; Elden, 2013). Its privileged instrument is Law (the domain of Right), and its ultimate prerogative is the right to “take life or let live” (Foucault, 2003, p. 241; see also Agamben, 1998).</w:t>
      </w:r>
    </w:p>
    <w:p w:rsidR="00000000" w:rsidDel="00000000" w:rsidP="00000000" w:rsidRDefault="00000000" w:rsidRPr="00000000" w14:paraId="00000033">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Discipline</w:t>
      </w:r>
      <w:r w:rsidDel="00000000" w:rsidR="00000000" w:rsidRPr="00000000">
        <w:rPr>
          <w:rFonts w:ascii="Times New Roman" w:cs="Times New Roman" w:eastAsia="Times New Roman" w:hAnsi="Times New Roman"/>
          <w:sz w:val="24"/>
          <w:szCs w:val="24"/>
          <w:rtl w:val="0"/>
        </w:rPr>
        <w:t xml:space="preserve">: Its logic is productive and individualising. It operates on the body to train conduct and produce capacities through normalisation. It tends to legitimate itself through claims of expertise, utility, and the production of normality (Foucault, 1975/1995).</w:t>
      </w:r>
    </w:p>
    <w:p w:rsidR="00000000" w:rsidDel="00000000" w:rsidP="00000000" w:rsidRDefault="00000000" w:rsidRPr="00000000" w14:paraId="00000034">
      <w:pPr>
        <w:numPr>
          <w:ilvl w:val="0"/>
          <w:numId w:val="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Security (Biopolitics)</w:t>
      </w:r>
      <w:r w:rsidDel="00000000" w:rsidR="00000000" w:rsidRPr="00000000">
        <w:rPr>
          <w:rFonts w:ascii="Times New Roman" w:cs="Times New Roman" w:eastAsia="Times New Roman" w:hAnsi="Times New Roman"/>
          <w:sz w:val="24"/>
          <w:szCs w:val="24"/>
          <w:rtl w:val="0"/>
        </w:rPr>
        <w:t xml:space="preserve">: Its logic is regulatory and population-level. Rather </w:t>
      </w:r>
      <w:r w:rsidDel="00000000" w:rsidR="00000000" w:rsidRPr="00000000">
        <w:rPr>
          <w:rFonts w:ascii="Times New Roman" w:cs="Times New Roman" w:eastAsia="Times New Roman" w:hAnsi="Times New Roman"/>
          <w:sz w:val="24"/>
          <w:szCs w:val="24"/>
          <w:rtl w:val="0"/>
        </w:rPr>
        <w:t xml:space="preserve">than primarily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commanding</w:t>
      </w:r>
      <w:r w:rsidDel="00000000" w:rsidR="00000000" w:rsidRPr="00000000">
        <w:rPr>
          <w:rFonts w:ascii="Times New Roman" w:cs="Times New Roman" w:eastAsia="Times New Roman" w:hAnsi="Times New Roman"/>
          <w:sz w:val="24"/>
          <w:szCs w:val="24"/>
          <w:rtl w:val="0"/>
        </w:rPr>
        <w:t xml:space="preserve"> by law (Sovereignty) or training bodies within enclosed institutions (Discipline), security mechanisms govern the population (and its subsets) as a statistical and biological field, managing circulation and calibrated risk (Foucault, 2007a, p. 45). This is often the dominant rationality in modern statecraft, though it continually recruits and reactivates Sovereignty and Discipline.</w:t>
      </w:r>
    </w:p>
    <w:p w:rsidR="00000000" w:rsidDel="00000000" w:rsidP="00000000" w:rsidRDefault="00000000" w:rsidRPr="00000000" w14:paraId="0000003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logics do not map successive historical stages, but three justificatory grammars that can operate together; sometimes harmonising, often in tension. The methodological implications are profound. By exposing the state as a “structural effect” of these justificatory grammars (Mitchell, 1991), Foucault alters our perception of the state and opens up new possibilities for critique. The state does not possess a coherent “will” or unity; it is an assemblage of distinct, often conflicting rationalities. When the state faces a pandemic, it legitimates itself through </w:t>
      </w:r>
      <w:r w:rsidDel="00000000" w:rsidR="00000000" w:rsidRPr="00000000">
        <w:rPr>
          <w:rFonts w:ascii="Times New Roman" w:cs="Times New Roman" w:eastAsia="Times New Roman" w:hAnsi="Times New Roman"/>
          <w:i w:val="1"/>
          <w:iCs w:val="1"/>
          <w:sz w:val="24"/>
          <w:szCs w:val="24"/>
          <w:rtl w:val="0"/>
        </w:rPr>
        <w:t xml:space="preserve">biopolitical security</w:t>
      </w:r>
      <w:r w:rsidDel="00000000" w:rsidR="00000000" w:rsidRPr="00000000">
        <w:rPr>
          <w:rFonts w:ascii="Times New Roman" w:cs="Times New Roman" w:eastAsia="Times New Roman" w:hAnsi="Times New Roman"/>
          <w:sz w:val="24"/>
          <w:szCs w:val="24"/>
          <w:rtl w:val="0"/>
        </w:rPr>
        <w:t xml:space="preserve"> (managing public health and insurance); when it faces abnormal behaviour, it deploys </w:t>
      </w:r>
      <w:r w:rsidDel="00000000" w:rsidR="00000000" w:rsidRPr="00000000">
        <w:rPr>
          <w:rFonts w:ascii="Times New Roman" w:cs="Times New Roman" w:eastAsia="Times New Roman" w:hAnsi="Times New Roman"/>
          <w:i w:val="1"/>
          <w:iCs w:val="1"/>
          <w:sz w:val="24"/>
          <w:szCs w:val="24"/>
          <w:rtl w:val="0"/>
        </w:rPr>
        <w:t xml:space="preserve">discipline</w:t>
      </w:r>
      <w:r w:rsidDel="00000000" w:rsidR="00000000" w:rsidRPr="00000000">
        <w:rPr>
          <w:rFonts w:ascii="Times New Roman" w:cs="Times New Roman" w:eastAsia="Times New Roman" w:hAnsi="Times New Roman"/>
          <w:sz w:val="24"/>
          <w:szCs w:val="24"/>
          <w:rtl w:val="0"/>
        </w:rPr>
        <w:t xml:space="preserve"> (training and normalising bodies); and when it faces riots or a national emergency, it reactivates </w:t>
      </w:r>
      <w:r w:rsidDel="00000000" w:rsidR="00000000" w:rsidRPr="00000000">
        <w:rPr>
          <w:rFonts w:ascii="Times New Roman" w:cs="Times New Roman" w:eastAsia="Times New Roman" w:hAnsi="Times New Roman"/>
          <w:i w:val="1"/>
          <w:iCs w:val="1"/>
          <w:sz w:val="24"/>
          <w:szCs w:val="24"/>
          <w:rtl w:val="0"/>
        </w:rPr>
        <w:t xml:space="preserve">sovereignty</w:t>
      </w:r>
      <w:r w:rsidDel="00000000" w:rsidR="00000000" w:rsidRPr="00000000">
        <w:rPr>
          <w:rFonts w:ascii="Times New Roman" w:cs="Times New Roman" w:eastAsia="Times New Roman" w:hAnsi="Times New Roman"/>
          <w:sz w:val="24"/>
          <w:szCs w:val="24"/>
          <w:rtl w:val="0"/>
        </w:rPr>
        <w:t xml:space="preserve"> (restoring order through law, territory, and punishment). It may present itself as the “caretaker” of the flock (pastoral government), yet it retains the terrifying “sword” of the sovereign to enforce those aims and punish the enemies of progress.</w:t>
      </w:r>
    </w:p>
    <w:p w:rsidR="00000000" w:rsidDel="00000000" w:rsidP="00000000" w:rsidRDefault="00000000" w:rsidRPr="00000000" w14:paraId="0000003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Style w:val="Heading2"/>
        <w:keepNext w:val="0"/>
        <w:keepLines w:val="0"/>
        <w:numPr>
          <w:ilvl w:val="0"/>
          <w:numId w:val="2"/>
        </w:numPr>
        <w:spacing w:before="280" w:line="360" w:lineRule="auto"/>
        <w:ind w:left="720" w:hanging="360"/>
        <w:rPr/>
      </w:pPr>
      <w:bookmarkStart w:colFirst="0" w:colLast="0" w:name="_mdutl47598hw" w:id="5"/>
      <w:bookmarkEnd w:id="5"/>
      <w:r w:rsidDel="00000000" w:rsidR="00000000" w:rsidRPr="00000000">
        <w:rPr>
          <w:rtl w:val="0"/>
        </w:rPr>
        <w:t xml:space="preserve">Freedom, State Power</w:t>
      </w:r>
      <w:r w:rsidDel="00000000" w:rsidR="00000000" w:rsidRPr="00000000">
        <w:rPr>
          <w:rtl w:val="0"/>
        </w:rPr>
        <w:t xml:space="preserve">, and Critique</w:t>
      </w:r>
    </w:p>
    <w:p w:rsidR="00000000" w:rsidDel="00000000" w:rsidP="00000000" w:rsidRDefault="00000000" w:rsidRPr="00000000" w14:paraId="0000003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Foucault’s picture, there is no domain of human agency that is “outside” of power relations. This raises the question: what role is left for positive conceptions of freedom and resistance? His nuanced discussion of “neoliberalism” serves as a crucial pivot. Foucault’s 1979 lectures on Biopolitics famously treat “neoliberalism” as a specific “art of government” that constitutes a potential historical break with the logic of disciplinary and pastoral powers (Foucault, 2008, p. 321; Dean &amp; Zamora, 2021; Pennington, 2025). In his discussion of American neoliberalism (Foucault, 2008, pp. 248–250), Foucault observes that the neoliberal state has no interest in correcting or curing the “soul” of the subject. Unlike the disciplinary state, which seeks to mold the individual, or the welfare state, which seeks to care for them, the neoliberal regime functions merely by “setting the rules of the game” (Foucault, 2008, p. 260). It adjusts the parameters of the environment, such as incentives, supply, and demand, and leaves the individual alone to navigate them. At the same time, this neoliberal retreat of the state produces its own specific mode of subjectification: the </w:t>
      </w:r>
      <w:r w:rsidDel="00000000" w:rsidR="00000000" w:rsidRPr="00000000">
        <w:rPr>
          <w:rFonts w:ascii="Times New Roman" w:cs="Times New Roman" w:eastAsia="Times New Roman" w:hAnsi="Times New Roman"/>
          <w:i w:val="1"/>
          <w:iCs w:val="1"/>
          <w:sz w:val="24"/>
          <w:szCs w:val="24"/>
          <w:rtl w:val="0"/>
        </w:rPr>
        <w:t xml:space="preserve">homo </w:t>
      </w:r>
      <w:r w:rsidDel="00000000" w:rsidR="00000000" w:rsidRPr="00000000">
        <w:rPr>
          <w:rFonts w:ascii="Times New Roman" w:cs="Times New Roman" w:eastAsia="Times New Roman" w:hAnsi="Times New Roman"/>
          <w:i w:val="1"/>
          <w:iCs w:val="1"/>
          <w:sz w:val="24"/>
          <w:szCs w:val="24"/>
          <w:rtl w:val="0"/>
        </w:rPr>
        <w:t xml:space="preserve">economicus</w:t>
      </w:r>
      <w:r w:rsidDel="00000000" w:rsidR="00000000" w:rsidRPr="00000000">
        <w:rPr>
          <w:rFonts w:ascii="Times New Roman" w:cs="Times New Roman" w:eastAsia="Times New Roman" w:hAnsi="Times New Roman"/>
          <w:sz w:val="24"/>
          <w:szCs w:val="24"/>
          <w:rtl w:val="0"/>
        </w:rPr>
        <w:t xml:space="preserve"> or “entrepreneur of the self,” </w:t>
      </w:r>
      <w:r w:rsidDel="00000000" w:rsidR="00000000" w:rsidRPr="00000000">
        <w:rPr>
          <w:rFonts w:ascii="Times New Roman" w:cs="Times New Roman" w:eastAsia="Times New Roman" w:hAnsi="Times New Roman"/>
          <w:sz w:val="24"/>
          <w:szCs w:val="24"/>
          <w:rtl w:val="0"/>
        </w:rPr>
        <w:t xml:space="preserve">incentivised </w:t>
      </w:r>
      <w:r w:rsidDel="00000000" w:rsidR="00000000" w:rsidRPr="00000000">
        <w:rPr>
          <w:rFonts w:ascii="Times New Roman" w:cs="Times New Roman" w:eastAsia="Times New Roman" w:hAnsi="Times New Roman"/>
          <w:sz w:val="24"/>
          <w:szCs w:val="24"/>
          <w:rtl w:val="0"/>
        </w:rPr>
        <w:t xml:space="preserve">to manage their “human capital” (Foucault, 2008, p. 226; Rose, 1999; Brown, 2015</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There is no practice of freedom that is not simultaneously involved in the production of new power relations. Every “exit” from one regime of power inevitably involves entering another.</w:t>
      </w:r>
    </w:p>
    <w:p w:rsidR="00000000" w:rsidDel="00000000" w:rsidP="00000000" w:rsidRDefault="00000000" w:rsidRPr="00000000" w14:paraId="0000003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his career, Foucault was a restless explorer of such potential “exits” from the trap of state power. He sought these openings in diverse sites: in the gay underground movement </w:t>
      </w:r>
      <w:r w:rsidDel="00000000" w:rsidR="00000000" w:rsidRPr="00000000">
        <w:rPr>
          <w:rFonts w:ascii="Times New Roman" w:cs="Times New Roman" w:eastAsia="Times New Roman" w:hAnsi="Times New Roman"/>
          <w:sz w:val="24"/>
          <w:szCs w:val="24"/>
          <w:rtl w:val="0"/>
        </w:rPr>
        <w:t xml:space="preserve">(J. Miller, 1993)</w:t>
      </w:r>
      <w:r w:rsidDel="00000000" w:rsidR="00000000" w:rsidRPr="00000000">
        <w:rPr>
          <w:rFonts w:ascii="Times New Roman" w:cs="Times New Roman" w:eastAsia="Times New Roman" w:hAnsi="Times New Roman"/>
          <w:sz w:val="24"/>
          <w:szCs w:val="24"/>
          <w:rtl w:val="0"/>
        </w:rPr>
        <w:t xml:space="preserve">; in the ancient Greek practices of the </w:t>
      </w:r>
      <w:r w:rsidDel="00000000" w:rsidR="00000000" w:rsidRPr="00000000">
        <w:rPr>
          <w:rFonts w:ascii="Times New Roman" w:cs="Times New Roman" w:eastAsia="Times New Roman" w:hAnsi="Times New Roman"/>
          <w:i w:val="1"/>
          <w:iCs w:val="1"/>
          <w:sz w:val="24"/>
          <w:szCs w:val="24"/>
          <w:rtl w:val="0"/>
        </w:rPr>
        <w:t xml:space="preserve">care of the self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(Foucault, 1986); in the prison reform activism of the </w:t>
      </w:r>
      <w:r w:rsidDel="00000000" w:rsidR="00000000" w:rsidRPr="00000000">
        <w:rPr>
          <w:rFonts w:ascii="Times New Roman" w:cs="Times New Roman" w:eastAsia="Times New Roman" w:hAnsi="Times New Roman"/>
          <w:i w:val="1"/>
          <w:iCs w:val="1"/>
          <w:sz w:val="24"/>
          <w:szCs w:val="24"/>
          <w:rtl w:val="0"/>
        </w:rPr>
        <w:t xml:space="preserve">Groupe d'information sur les prisons</w:t>
      </w:r>
      <w:r w:rsidDel="00000000" w:rsidR="00000000" w:rsidRPr="00000000">
        <w:rPr>
          <w:rFonts w:ascii="Times New Roman" w:cs="Times New Roman" w:eastAsia="Times New Roman" w:hAnsi="Times New Roman"/>
          <w:sz w:val="24"/>
          <w:szCs w:val="24"/>
          <w:rtl w:val="0"/>
        </w:rPr>
        <w:t xml:space="preserve"> (GIP) (Foucault, 1977); </w:t>
      </w:r>
      <w:r w:rsidDel="00000000" w:rsidR="00000000" w:rsidRPr="00000000">
        <w:rPr>
          <w:rFonts w:ascii="Times New Roman" w:cs="Times New Roman" w:eastAsia="Times New Roman" w:hAnsi="Times New Roman"/>
          <w:sz w:val="24"/>
          <w:szCs w:val="24"/>
          <w:rtl w:val="0"/>
        </w:rPr>
        <w:t xml:space="preserve">and even in the “spiritual politics” of the Iranian Revolution (Afary &amp; Anderson, 2005). Neoliberalism was simply one possible exit among many (Dean &amp; Zamora, 2021). It was a pivotal theoretical moment because it reimagined the state as non-intrusive, yet it was merely one tactic in a broader strategic search for ways to “refuse what we are.”</w:t>
      </w:r>
    </w:p>
    <w:p w:rsidR="00000000" w:rsidDel="00000000" w:rsidP="00000000" w:rsidRDefault="00000000" w:rsidRPr="00000000" w14:paraId="0000003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his seminal essay </w:t>
      </w:r>
      <w:r w:rsidDel="00000000" w:rsidR="00000000" w:rsidRPr="00000000">
        <w:rPr>
          <w:rFonts w:ascii="Times New Roman" w:cs="Times New Roman" w:eastAsia="Times New Roman" w:hAnsi="Times New Roman"/>
          <w:i w:val="1"/>
          <w:iCs w:val="1"/>
          <w:sz w:val="24"/>
          <w:szCs w:val="24"/>
          <w:rtl w:val="0"/>
        </w:rPr>
        <w:t xml:space="preserve">The Subject and Power</w:t>
      </w:r>
      <w:r w:rsidDel="00000000" w:rsidR="00000000" w:rsidRPr="00000000">
        <w:rPr>
          <w:rFonts w:ascii="Times New Roman" w:cs="Times New Roman" w:eastAsia="Times New Roman" w:hAnsi="Times New Roman"/>
          <w:sz w:val="24"/>
          <w:szCs w:val="24"/>
          <w:rtl w:val="0"/>
        </w:rPr>
        <w:t xml:space="preserve"> (1982), Foucault identifies a “double bind” peculiar to modern political rationality, namely, a “tricky combination in the same political structures of individualization techniques and of totalization procedures” (Foucault, 1982, p. 782). We are “totalised” by the biopolitical management of the population (as data points in a herd) yet simultaneously “individualised” by pastoral techniques (as subjects tied to a specific identity, diagnosis, or truth). Neoliberalism may offer a partial exit from the pastoral aspect of this bind, but the broader problem of state justification remains. If the state justifies itself by claiming to know and manage our truth, whether through the totalising metrics of public health or the individualising categories of identity, then resistance cannot simply be a matter of “liberation” in the Marxist sense of seizing the state apparatus. Foucault explicitly warns that “the political, ethical, social, philosophical problem of our days is not to try to liberate the individual from the state... but to liberate us both from the state and from the type of individualisation which is linked to the state” (Foucault, 1982, p. 785).</w:t>
      </w:r>
    </w:p>
    <w:p w:rsidR="00000000" w:rsidDel="00000000" w:rsidP="00000000" w:rsidRDefault="00000000" w:rsidRPr="00000000" w14:paraId="0000003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brings us to the core of Foucault’s normative contribution, which we have termed </w:t>
      </w:r>
      <w:r w:rsidDel="00000000" w:rsidR="00000000" w:rsidRPr="00000000">
        <w:rPr>
          <w:rFonts w:ascii="Times New Roman" w:cs="Times New Roman" w:eastAsia="Times New Roman" w:hAnsi="Times New Roman"/>
          <w:i w:val="1"/>
          <w:iCs w:val="1"/>
          <w:sz w:val="24"/>
          <w:szCs w:val="24"/>
          <w:rtl w:val="0"/>
        </w:rPr>
        <w:t xml:space="preserve">Mode C</w:t>
      </w:r>
      <w:r w:rsidDel="00000000" w:rsidR="00000000" w:rsidRPr="00000000">
        <w:rPr>
          <w:rFonts w:ascii="Times New Roman" w:cs="Times New Roman" w:eastAsia="Times New Roman" w:hAnsi="Times New Roman"/>
          <w:sz w:val="24"/>
          <w:szCs w:val="24"/>
          <w:rtl w:val="0"/>
        </w:rPr>
        <w:t xml:space="preserve">. If Foucault refuses the </w:t>
      </w:r>
      <w:r w:rsidDel="00000000" w:rsidR="00000000" w:rsidRPr="00000000">
        <w:rPr>
          <w:rFonts w:ascii="Times New Roman" w:cs="Times New Roman" w:eastAsia="Times New Roman" w:hAnsi="Times New Roman"/>
          <w:i w:val="1"/>
          <w:iCs w:val="1"/>
          <w:sz w:val="24"/>
          <w:szCs w:val="24"/>
          <w:rtl w:val="0"/>
        </w:rPr>
        <w:t xml:space="preserve">Mode A</w:t>
      </w:r>
      <w:r w:rsidDel="00000000" w:rsidR="00000000" w:rsidRPr="00000000">
        <w:rPr>
          <w:rFonts w:ascii="Times New Roman" w:cs="Times New Roman" w:eastAsia="Times New Roman" w:hAnsi="Times New Roman"/>
          <w:sz w:val="24"/>
          <w:szCs w:val="24"/>
          <w:rtl w:val="0"/>
        </w:rPr>
        <w:t xml:space="preserve"> path of articulating a positive normative vision, what form can Foucauldian resistance take? It emerges as a “critical attitude” that combines three distinct philosophical lineages into a new practice of freedom:</w:t>
      </w:r>
    </w:p>
    <w:p w:rsidR="00000000" w:rsidDel="00000000" w:rsidP="00000000" w:rsidRDefault="00000000" w:rsidRPr="00000000" w14:paraId="0000003C">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Kantian critique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Foucault (1984) explicitly aligned his project with Kant’s definition of enlightenment as an </w:t>
      </w:r>
      <w:r w:rsidDel="00000000" w:rsidR="00000000" w:rsidRPr="00000000">
        <w:rPr>
          <w:rFonts w:ascii="Times New Roman" w:cs="Times New Roman" w:eastAsia="Times New Roman" w:hAnsi="Times New Roman"/>
          <w:i w:val="1"/>
          <w:iCs w:val="1"/>
          <w:sz w:val="24"/>
          <w:szCs w:val="24"/>
          <w:rtl w:val="0"/>
        </w:rPr>
        <w:t xml:space="preserve">Ausgang</w:t>
      </w:r>
      <w:r w:rsidDel="00000000" w:rsidR="00000000" w:rsidRPr="00000000">
        <w:rPr>
          <w:rFonts w:ascii="Times New Roman" w:cs="Times New Roman" w:eastAsia="Times New Roman" w:hAnsi="Times New Roman"/>
          <w:sz w:val="24"/>
          <w:szCs w:val="24"/>
          <w:rtl w:val="0"/>
        </w:rPr>
        <w:t xml:space="preserve"> or “way out.” However, whereas Kant sought universal structures of reason, Foucault seeks a “critical ontology of ourselves” (Butler, 2002; Koopman, 2013). The goal is to question the “limits that are imposed on us” and to experiment with “the possibility of no longer being, doing, or thinking what we are, do, or think” (Foucault, 1984, p. 46; Tiisala, 2024).</w:t>
      </w:r>
    </w:p>
    <w:p w:rsidR="00000000" w:rsidDel="00000000" w:rsidP="00000000" w:rsidRDefault="00000000" w:rsidRPr="00000000" w14:paraId="0000003D">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Nietzschean genealogy</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Kantian attitude is radicalised by Nietzschean perspectivalism, which helps us to identify a “way out” by first identifying how we are currently “trapped in.” Genealogy is the critical study of the historical origins and foundations of our social ontology. By revealing that our current regime of truth is historically contingent - rather than given to us as “natural” - Foucauldian critique opens the space for “thinking and acting differently” (Foucault, 1984, p. 46).</w:t>
      </w:r>
    </w:p>
    <w:p w:rsidR="00000000" w:rsidDel="00000000" w:rsidP="00000000" w:rsidRDefault="00000000" w:rsidRPr="00000000" w14:paraId="0000003E">
      <w:pPr>
        <w:numPr>
          <w:ilvl w:val="0"/>
          <w:numId w:val="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Resistance politics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Finally, in his positive recommendations for the practice of resistance, Foucault explicitly rejects the Marxist dream of the “Big Revolution” that captures the state. As Dean &amp; Zamora (2021) observe, Foucault’s scepticism of the “Party” and the “State” leads him toward an anarcho-libertarian ethos of bottom-up politics. This path is closer to James C. Scott’s </w:t>
      </w:r>
      <w:r w:rsidDel="00000000" w:rsidR="00000000" w:rsidRPr="00000000">
        <w:rPr>
          <w:rFonts w:ascii="Times New Roman" w:cs="Times New Roman" w:eastAsia="Times New Roman" w:hAnsi="Times New Roman"/>
          <w:i w:val="1"/>
          <w:iCs w:val="1"/>
          <w:sz w:val="24"/>
          <w:szCs w:val="24"/>
          <w:rtl w:val="0"/>
        </w:rPr>
        <w:t xml:space="preserve">art of resistance</w:t>
      </w:r>
      <w:r w:rsidDel="00000000" w:rsidR="00000000" w:rsidRPr="00000000">
        <w:rPr>
          <w:rFonts w:ascii="Times New Roman" w:cs="Times New Roman" w:eastAsia="Times New Roman" w:hAnsi="Times New Roman"/>
          <w:sz w:val="24"/>
          <w:szCs w:val="24"/>
          <w:rtl w:val="0"/>
        </w:rPr>
        <w:t xml:space="preserve"> (Scott, 2009) than the Marxist pathway of taking over the state apparatus. Resistance is visualised not as a future cataclysm but as a “chemical catalyst” used to bring to light power relations in the here and now (Foucault, 1982, p. 780). These are what Foucault calls </w:t>
      </w:r>
      <w:r w:rsidDel="00000000" w:rsidR="00000000" w:rsidRPr="00000000">
        <w:rPr>
          <w:rFonts w:ascii="Times New Roman" w:cs="Times New Roman" w:eastAsia="Times New Roman" w:hAnsi="Times New Roman"/>
          <w:sz w:val="24"/>
          <w:szCs w:val="24"/>
          <w:rtl w:val="0"/>
        </w:rPr>
        <w:t xml:space="preserve">“immediate struggles” (1982, p. 780): struggles against the oppressive and dominating instances of “interstitial” power closest to the individual, such as the husband, the doctor, the boss, or the bureaucrat (Lehto &amp; Pourvand, 2025).</w:t>
      </w:r>
    </w:p>
    <w:p w:rsidR="00000000" w:rsidDel="00000000" w:rsidP="00000000" w:rsidRDefault="00000000" w:rsidRPr="00000000" w14:paraId="0000003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Crucially, this resistance is grounded in Foucault’s specific ontology of freedom. In an influential formulation, Foucault asserts: “Power is exercised only over free subjects, and only insofar as they are free” (Foucault, 1982, p. 790). In slavery, there is no power relation, only physical constraint. Freedom opens up the space required for power to flow. Power, by definition, is a “mode of action upon the actions of others,” which presupposes a “field of possibilities in which the behavior of active subjects is able to inscribe itself.” (Foucault, 1982, p. 790). This also explains how “freedom politics,” including (neo)liberalism and anarchism, can be analysed as paradigmatic sites of power relations.</w:t>
      </w:r>
    </w:p>
    <w:p w:rsidR="00000000" w:rsidDel="00000000" w:rsidP="00000000" w:rsidRDefault="00000000" w:rsidRPr="00000000" w14:paraId="0000004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some of his later writings, he distinguishes between fluid power relations, which are reversible and mobile, and states of </w:t>
      </w:r>
      <w:r w:rsidDel="00000000" w:rsidR="00000000" w:rsidRPr="00000000">
        <w:rPr>
          <w:rFonts w:ascii="Times New Roman" w:cs="Times New Roman" w:eastAsia="Times New Roman" w:hAnsi="Times New Roman"/>
          <w:i w:val="1"/>
          <w:iCs w:val="1"/>
          <w:sz w:val="24"/>
          <w:szCs w:val="24"/>
          <w:rtl w:val="0"/>
        </w:rPr>
        <w:t xml:space="preserve">domination</w:t>
      </w:r>
      <w:r w:rsidDel="00000000" w:rsidR="00000000" w:rsidRPr="00000000">
        <w:rPr>
          <w:rFonts w:ascii="Times New Roman" w:cs="Times New Roman" w:eastAsia="Times New Roman" w:hAnsi="Times New Roman"/>
          <w:sz w:val="24"/>
          <w:szCs w:val="24"/>
          <w:rtl w:val="0"/>
        </w:rPr>
        <w:t xml:space="preserve">, where the “games of power” are blocked and ossified. The clearest normative goal of Foucault’s politics is not the elimination of power, which is impossible, but the “minimization of domination” (Foucault, 1997, p. 298). Resistance is the effort to keep power relations mobile and to prevent the “strategic games” of freedom and power from congealing into fixed states of domination or tyranny. The Foucauldian resistance against state and non-state power is a productive form of </w:t>
      </w:r>
      <w:r w:rsidDel="00000000" w:rsidR="00000000" w:rsidRPr="00000000">
        <w:rPr>
          <w:rFonts w:ascii="Times New Roman" w:cs="Times New Roman" w:eastAsia="Times New Roman" w:hAnsi="Times New Roman"/>
          <w:i w:val="1"/>
          <w:iCs w:val="1"/>
          <w:sz w:val="24"/>
          <w:szCs w:val="24"/>
          <w:rtl w:val="0"/>
        </w:rPr>
        <w:t xml:space="preserve">agonism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(Foucault, 1982, p. 790). At the very heart of the power relationship, and constantly provoking it, lies the “recalcitrance of the will and the intransigence of freedom” (</w:t>
      </w:r>
      <w:r w:rsidDel="00000000" w:rsidR="00000000" w:rsidRPr="00000000">
        <w:rPr>
          <w:rFonts w:ascii="Times New Roman" w:cs="Times New Roman" w:eastAsia="Times New Roman" w:hAnsi="Times New Roman"/>
          <w:i w:val="1"/>
          <w:iCs w:val="1"/>
          <w:sz w:val="24"/>
          <w:szCs w:val="24"/>
          <w:rtl w:val="0"/>
        </w:rPr>
        <w:t xml:space="preserve">ibid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Resistance is the “art of not being governed quite so much” (Foucault, 2007b, p. 45) or, in the language of Biopolitics, a practice of “counter-conduct” (Foucault, 2007a, p. 201; see also Golder, 2015).</w:t>
      </w:r>
    </w:p>
    <w:p w:rsidR="00000000" w:rsidDel="00000000" w:rsidP="00000000" w:rsidRDefault="00000000" w:rsidRPr="00000000" w14:paraId="0000004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development of the genealogical Mode C critique was his most important contribution to normative political and social theory, Foucault did not shy away from Mode A theorising altogether. In rejecting domination and tyranny, </w:t>
      </w:r>
      <w:r w:rsidDel="00000000" w:rsidR="00000000" w:rsidRPr="00000000">
        <w:rPr>
          <w:rFonts w:ascii="Times New Roman" w:cs="Times New Roman" w:eastAsia="Times New Roman" w:hAnsi="Times New Roman"/>
          <w:sz w:val="24"/>
          <w:szCs w:val="24"/>
          <w:rtl w:val="0"/>
        </w:rPr>
        <w:t xml:space="preserve">Foucault offers a justification for anti-state (or anti-hegemonic) power that is as rigorous as his analysis of state power. He shows that because power is productive and omnipresent, freedom is not a state of liberation </w:t>
      </w:r>
      <w:r w:rsidDel="00000000" w:rsidR="00000000" w:rsidRPr="00000000">
        <w:rPr>
          <w:rFonts w:ascii="Times New Roman" w:cs="Times New Roman" w:eastAsia="Times New Roman" w:hAnsi="Times New Roman"/>
          <w:i w:val="1"/>
          <w:iCs w:val="1"/>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power but a practice </w:t>
      </w:r>
      <w:r w:rsidDel="00000000" w:rsidR="00000000" w:rsidRPr="00000000">
        <w:rPr>
          <w:rFonts w:ascii="Times New Roman" w:cs="Times New Roman" w:eastAsia="Times New Roman" w:hAnsi="Times New Roman"/>
          <w:i w:val="1"/>
          <w:iCs w:val="1"/>
          <w:sz w:val="24"/>
          <w:szCs w:val="24"/>
          <w:rtl w:val="0"/>
        </w:rPr>
        <w:t xml:space="preserve">within</w:t>
      </w:r>
      <w:r w:rsidDel="00000000" w:rsidR="00000000" w:rsidRPr="00000000">
        <w:rPr>
          <w:rFonts w:ascii="Times New Roman" w:cs="Times New Roman" w:eastAsia="Times New Roman" w:hAnsi="Times New Roman"/>
          <w:sz w:val="24"/>
          <w:szCs w:val="24"/>
          <w:rtl w:val="0"/>
        </w:rPr>
        <w:t xml:space="preserve"> it. It is the permanent activation of the “intransigence of freedom” against the ossifying tendencies of all governmentality. In this sense, Foucauldian normative theory is an eternal battleground. It is the </w:t>
      </w:r>
      <w:r w:rsidDel="00000000" w:rsidR="00000000" w:rsidRPr="00000000">
        <w:rPr>
          <w:rFonts w:ascii="Times New Roman" w:cs="Times New Roman" w:eastAsia="Times New Roman" w:hAnsi="Times New Roman"/>
          <w:i w:val="1"/>
          <w:iCs w:val="1"/>
          <w:sz w:val="24"/>
          <w:szCs w:val="24"/>
          <w:rtl w:val="0"/>
        </w:rPr>
        <w:t xml:space="preserve">refusal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to submit</w:t>
      </w:r>
      <w:r w:rsidDel="00000000" w:rsidR="00000000" w:rsidRPr="00000000">
        <w:rPr>
          <w:rFonts w:ascii="Times New Roman" w:cs="Times New Roman" w:eastAsia="Times New Roman" w:hAnsi="Times New Roman"/>
          <w:sz w:val="24"/>
          <w:szCs w:val="24"/>
          <w:rtl w:val="0"/>
        </w:rPr>
        <w:t xml:space="preserve"> to the “scientific or administrative inquisition which determines who we are” (Foucault, 1982, p. 781) and the </w:t>
      </w:r>
      <w:r w:rsidDel="00000000" w:rsidR="00000000" w:rsidRPr="00000000">
        <w:rPr>
          <w:rFonts w:ascii="Times New Roman" w:cs="Times New Roman" w:eastAsia="Times New Roman" w:hAnsi="Times New Roman"/>
          <w:i w:val="1"/>
          <w:iCs w:val="1"/>
          <w:sz w:val="24"/>
          <w:szCs w:val="24"/>
          <w:rtl w:val="0"/>
        </w:rPr>
        <w:t xml:space="preserve">courage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to engage</w:t>
      </w:r>
      <w:r w:rsidDel="00000000" w:rsidR="00000000" w:rsidRPr="00000000">
        <w:rPr>
          <w:rFonts w:ascii="Times New Roman" w:cs="Times New Roman" w:eastAsia="Times New Roman" w:hAnsi="Times New Roman"/>
          <w:sz w:val="24"/>
          <w:szCs w:val="24"/>
          <w:rtl w:val="0"/>
        </w:rPr>
        <w:t xml:space="preserve"> in the “undefined work of freedom” (Foucault, 1984, p. 46).</w:t>
      </w:r>
    </w:p>
    <w:p w:rsidR="00000000" w:rsidDel="00000000" w:rsidP="00000000" w:rsidRDefault="00000000" w:rsidRPr="00000000" w14:paraId="0000004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Style w:val="Heading2"/>
        <w:keepNext w:val="0"/>
        <w:keepLines w:val="0"/>
        <w:numPr>
          <w:ilvl w:val="0"/>
          <w:numId w:val="2"/>
        </w:numPr>
        <w:spacing w:before="280" w:line="360" w:lineRule="auto"/>
        <w:ind w:left="720" w:hanging="360"/>
        <w:rPr>
          <w:u w:val="none"/>
        </w:rPr>
      </w:pPr>
      <w:bookmarkStart w:colFirst="0" w:colLast="0" w:name="_ckhhtbj1uo1g" w:id="6"/>
      <w:bookmarkEnd w:id="6"/>
      <w:r w:rsidDel="00000000" w:rsidR="00000000" w:rsidRPr="00000000">
        <w:rPr>
          <w:rtl w:val="0"/>
        </w:rPr>
        <w:t xml:space="preserve">Conclusion</w:t>
      </w:r>
    </w:p>
    <w:p w:rsidR="00000000" w:rsidDel="00000000" w:rsidP="00000000" w:rsidRDefault="00000000" w:rsidRPr="00000000" w14:paraId="0000004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began with Foucault’s provocation that “the state does not exist.” We are now able to understand the full weight of that claim in relation to the justification of power. Foucault does not deny the reality of state institutions that tax, jail, and monitor us. Rather, he denies that these institutions possess an intrinsic legitimacy derived from a single source, whether it be the Divine Right of Kings or the Social Contract. By refusing the </w:t>
      </w:r>
      <w:r w:rsidDel="00000000" w:rsidR="00000000" w:rsidRPr="00000000">
        <w:rPr>
          <w:rFonts w:ascii="Times New Roman" w:cs="Times New Roman" w:eastAsia="Times New Roman" w:hAnsi="Times New Roman"/>
          <w:i w:val="1"/>
          <w:iCs w:val="1"/>
          <w:sz w:val="24"/>
          <w:szCs w:val="24"/>
          <w:rtl w:val="0"/>
        </w:rPr>
        <w:t xml:space="preserve">Mode A</w:t>
      </w:r>
      <w:r w:rsidDel="00000000" w:rsidR="00000000" w:rsidRPr="00000000">
        <w:rPr>
          <w:rFonts w:ascii="Times New Roman" w:cs="Times New Roman" w:eastAsia="Times New Roman" w:hAnsi="Times New Roman"/>
          <w:sz w:val="24"/>
          <w:szCs w:val="24"/>
          <w:rtl w:val="0"/>
        </w:rPr>
        <w:t xml:space="preserve"> approach of normative political theory, Foucault forces us to confront the state not as a moral necessity, but as a “structural effect” of the shifting practices of governmentality.</w:t>
      </w:r>
    </w:p>
    <w:p w:rsidR="00000000" w:rsidDel="00000000" w:rsidP="00000000" w:rsidRDefault="00000000" w:rsidRPr="00000000" w14:paraId="0000004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 </w:t>
      </w:r>
      <w:r w:rsidDel="00000000" w:rsidR="00000000" w:rsidRPr="00000000">
        <w:rPr>
          <w:rFonts w:ascii="Times New Roman" w:cs="Times New Roman" w:eastAsia="Times New Roman" w:hAnsi="Times New Roman"/>
          <w:i w:val="1"/>
          <w:iCs w:val="1"/>
          <w:sz w:val="24"/>
          <w:szCs w:val="24"/>
          <w:rtl w:val="0"/>
        </w:rPr>
        <w:t xml:space="preserve">Mode C</w:t>
      </w:r>
      <w:r w:rsidDel="00000000" w:rsidR="00000000" w:rsidRPr="00000000">
        <w:rPr>
          <w:rFonts w:ascii="Times New Roman" w:cs="Times New Roman" w:eastAsia="Times New Roman" w:hAnsi="Times New Roman"/>
          <w:sz w:val="24"/>
          <w:szCs w:val="24"/>
          <w:rtl w:val="0"/>
        </w:rPr>
        <w:t xml:space="preserve"> analysis of genealogy, we have traced how the justifications for state power have mutated over time. We saw how the </w:t>
      </w:r>
      <w:r w:rsidDel="00000000" w:rsidR="00000000" w:rsidRPr="00000000">
        <w:rPr>
          <w:rFonts w:ascii="Times New Roman" w:cs="Times New Roman" w:eastAsia="Times New Roman" w:hAnsi="Times New Roman"/>
          <w:i w:val="1"/>
          <w:iCs w:val="1"/>
          <w:sz w:val="24"/>
          <w:szCs w:val="24"/>
          <w:rtl w:val="0"/>
        </w:rPr>
        <w:t xml:space="preserve">sovereign</w:t>
      </w:r>
      <w:r w:rsidDel="00000000" w:rsidR="00000000" w:rsidRPr="00000000">
        <w:rPr>
          <w:rFonts w:ascii="Times New Roman" w:cs="Times New Roman" w:eastAsia="Times New Roman" w:hAnsi="Times New Roman"/>
          <w:sz w:val="24"/>
          <w:szCs w:val="24"/>
          <w:rtl w:val="0"/>
        </w:rPr>
        <w:t xml:space="preserve"> justification (the defence of the territory and the law) was supplemented and transformed by the </w:t>
      </w:r>
      <w:r w:rsidDel="00000000" w:rsidR="00000000" w:rsidRPr="00000000">
        <w:rPr>
          <w:rFonts w:ascii="Times New Roman" w:cs="Times New Roman" w:eastAsia="Times New Roman" w:hAnsi="Times New Roman"/>
          <w:i w:val="1"/>
          <w:iCs w:val="1"/>
          <w:sz w:val="24"/>
          <w:szCs w:val="24"/>
          <w:rtl w:val="0"/>
        </w:rPr>
        <w:t xml:space="preserve">disciplinary</w:t>
      </w:r>
      <w:r w:rsidDel="00000000" w:rsidR="00000000" w:rsidRPr="00000000">
        <w:rPr>
          <w:rFonts w:ascii="Times New Roman" w:cs="Times New Roman" w:eastAsia="Times New Roman" w:hAnsi="Times New Roman"/>
          <w:sz w:val="24"/>
          <w:szCs w:val="24"/>
          <w:rtl w:val="0"/>
        </w:rPr>
        <w:t xml:space="preserve"> justification (the correction of the abnormal individual) and the </w:t>
      </w:r>
      <w:r w:rsidDel="00000000" w:rsidR="00000000" w:rsidRPr="00000000">
        <w:rPr>
          <w:rFonts w:ascii="Times New Roman" w:cs="Times New Roman" w:eastAsia="Times New Roman" w:hAnsi="Times New Roman"/>
          <w:i w:val="1"/>
          <w:iCs w:val="1"/>
          <w:sz w:val="24"/>
          <w:szCs w:val="24"/>
          <w:rtl w:val="0"/>
        </w:rPr>
        <w:t xml:space="preserve">biopolitical</w:t>
      </w:r>
      <w:r w:rsidDel="00000000" w:rsidR="00000000" w:rsidRPr="00000000">
        <w:rPr>
          <w:rFonts w:ascii="Times New Roman" w:cs="Times New Roman" w:eastAsia="Times New Roman" w:hAnsi="Times New Roman"/>
          <w:sz w:val="24"/>
          <w:szCs w:val="24"/>
          <w:rtl w:val="0"/>
        </w:rPr>
        <w:t xml:space="preserve"> justification (the security and wellbeing of the population). The modern state legitimises itself today through a complex, triangular integration of these logics. It claims the right to rule because it protects us from external enemies, normalises our behaviour for productivity, and insures us against the biological risks of life.</w:t>
      </w:r>
    </w:p>
    <w:p w:rsidR="00000000" w:rsidDel="00000000" w:rsidP="00000000" w:rsidRDefault="00000000" w:rsidRPr="00000000" w14:paraId="0000004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Foucault’s ultimate contribution to debates on the justification of state power is his insistence that this justification is never settled. Because power is not a possession but a relation, the legitimacy of the state is constantly produced, and constantly contested, in the friction between the </w:t>
      </w:r>
      <w:r w:rsidDel="00000000" w:rsidR="00000000" w:rsidRPr="00000000">
        <w:rPr>
          <w:rFonts w:ascii="Times New Roman" w:cs="Times New Roman" w:eastAsia="Times New Roman" w:hAnsi="Times New Roman"/>
          <w:i w:val="1"/>
          <w:iCs w:val="1"/>
          <w:sz w:val="24"/>
          <w:szCs w:val="24"/>
          <w:rtl w:val="0"/>
        </w:rPr>
        <w:t xml:space="preserve">governing</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i w:val="1"/>
          <w:iCs w:val="1"/>
          <w:sz w:val="24"/>
          <w:szCs w:val="24"/>
          <w:rtl w:val="0"/>
        </w:rPr>
        <w:t xml:space="preserve">governed</w:t>
      </w:r>
      <w:r w:rsidDel="00000000" w:rsidR="00000000" w:rsidRPr="00000000">
        <w:rPr>
          <w:rFonts w:ascii="Times New Roman" w:cs="Times New Roman" w:eastAsia="Times New Roman" w:hAnsi="Times New Roman"/>
          <w:sz w:val="24"/>
          <w:szCs w:val="24"/>
          <w:rtl w:val="0"/>
        </w:rPr>
        <w:t xml:space="preserve">. Whether through the critique of the asylum, the questioning of welfare rationality, or the investigation of neoliberal governance, Foucault exposes the shifting “grid of intelligibility” that makes state power appear natural. </w:t>
      </w:r>
    </w:p>
    <w:p w:rsidR="00000000" w:rsidDel="00000000" w:rsidP="00000000" w:rsidRDefault="00000000" w:rsidRPr="00000000" w14:paraId="0000004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doing so, he provides the governed with a toolkit for what he called “the undefined work of freedom” (Foucault, 1984, p. 46). Ultimately, questioning the state is not merely an intellectual exercise but a practical, ethical task. By revealing the historical contingency of the state’s truth claims, Foucault empowers the subject to engage in </w:t>
      </w:r>
      <w:r w:rsidDel="00000000" w:rsidR="00000000" w:rsidRPr="00000000">
        <w:rPr>
          <w:rFonts w:ascii="Times New Roman" w:cs="Times New Roman" w:eastAsia="Times New Roman" w:hAnsi="Times New Roman"/>
          <w:i w:val="1"/>
          <w:iCs w:val="1"/>
          <w:sz w:val="24"/>
          <w:szCs w:val="24"/>
          <w:rtl w:val="0"/>
        </w:rPr>
        <w:t xml:space="preserve">agonism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permanent “provocation” that incites power to reveal its limits. The normative “legitimacy” of the state, therefore, is not found in some definitive </w:t>
      </w:r>
      <w:r w:rsidDel="00000000" w:rsidR="00000000" w:rsidRPr="00000000">
        <w:rPr>
          <w:rFonts w:ascii="Times New Roman" w:cs="Times New Roman" w:eastAsia="Times New Roman" w:hAnsi="Times New Roman"/>
          <w:i w:val="1"/>
          <w:iCs w:val="1"/>
          <w:sz w:val="24"/>
          <w:szCs w:val="24"/>
          <w:rtl w:val="0"/>
        </w:rPr>
        <w:t xml:space="preserve">Ur</w:t>
      </w:r>
      <w:r w:rsidDel="00000000" w:rsidR="00000000" w:rsidRPr="00000000">
        <w:rPr>
          <w:rFonts w:ascii="Times New Roman" w:cs="Times New Roman" w:eastAsia="Times New Roman" w:hAnsi="Times New Roman"/>
          <w:sz w:val="24"/>
          <w:szCs w:val="24"/>
          <w:rtl w:val="0"/>
        </w:rPr>
        <w:t xml:space="preserve">-moment (like the Constitution). It is found in the perpetual, uneasy negotiation between the state’s will (for the right) to rule and be obeyed, and the subject’s intransigent will (for the right) to be </w:t>
      </w:r>
      <w:r w:rsidDel="00000000" w:rsidR="00000000" w:rsidRPr="00000000">
        <w:rPr>
          <w:rFonts w:ascii="Times New Roman" w:cs="Times New Roman" w:eastAsia="Times New Roman" w:hAnsi="Times New Roman"/>
          <w:sz w:val="24"/>
          <w:szCs w:val="24"/>
          <w:rtl w:val="0"/>
        </w:rPr>
        <w:t xml:space="preserve">governed differently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pStyle w:val="Heading2"/>
        <w:spacing w:line="360" w:lineRule="auto"/>
        <w:rPr/>
      </w:pPr>
      <w:bookmarkStart w:colFirst="0" w:colLast="0" w:name="_pnnmearo5mb6" w:id="7"/>
      <w:bookmarkEnd w:id="7"/>
      <w:r w:rsidDel="00000000" w:rsidR="00000000" w:rsidRPr="00000000">
        <w:rPr>
          <w:rtl w:val="0"/>
        </w:rPr>
        <w:t xml:space="preserve">References</w:t>
      </w:r>
    </w:p>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Afary, J., &amp; Anderson, K. B. (2005). </w:t>
      </w:r>
      <w:r w:rsidDel="00000000" w:rsidR="00000000" w:rsidRPr="00000000">
        <w:rPr>
          <w:rFonts w:ascii="Times New Roman" w:cs="Times New Roman" w:eastAsia="Times New Roman" w:hAnsi="Times New Roman"/>
          <w:i w:val="1"/>
          <w:iCs w:val="1"/>
          <w:sz w:val="24"/>
          <w:szCs w:val="24"/>
          <w:rtl w:val="0"/>
        </w:rPr>
        <w:t xml:space="preserve">Foucault and the Iranian revolution: Gender and the seductions of Islamism</w:t>
      </w:r>
      <w:r w:rsidDel="00000000" w:rsidR="00000000" w:rsidRPr="00000000">
        <w:rPr>
          <w:rFonts w:ascii="Times New Roman" w:cs="Times New Roman" w:eastAsia="Times New Roman" w:hAnsi="Times New Roman"/>
          <w:sz w:val="24"/>
          <w:szCs w:val="24"/>
          <w:rtl w:val="0"/>
        </w:rPr>
        <w:t xml:space="preserve">. University of Chicago Press.</w:t>
      </w:r>
    </w:p>
    <w:p w:rsidR="00000000" w:rsidDel="00000000" w:rsidP="00000000" w:rsidRDefault="00000000" w:rsidRPr="00000000" w14:paraId="0000004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Agamben, G. (1998). </w:t>
      </w:r>
      <w:r w:rsidDel="00000000" w:rsidR="00000000" w:rsidRPr="00000000">
        <w:rPr>
          <w:rFonts w:ascii="Times New Roman" w:cs="Times New Roman" w:eastAsia="Times New Roman" w:hAnsi="Times New Roman"/>
          <w:i w:val="1"/>
          <w:iCs w:val="1"/>
          <w:sz w:val="24"/>
          <w:szCs w:val="24"/>
          <w:rtl w:val="0"/>
        </w:rPr>
        <w:t xml:space="preserve">Homo sacer: Sovereign power and bare life</w:t>
      </w:r>
      <w:r w:rsidDel="00000000" w:rsidR="00000000" w:rsidRPr="00000000">
        <w:rPr>
          <w:rFonts w:ascii="Times New Roman" w:cs="Times New Roman" w:eastAsia="Times New Roman" w:hAnsi="Times New Roman"/>
          <w:sz w:val="24"/>
          <w:szCs w:val="24"/>
          <w:rtl w:val="0"/>
        </w:rPr>
        <w:t xml:space="preserve"> (D. Heller-</w:t>
      </w:r>
      <w:r w:rsidDel="00000000" w:rsidR="00000000" w:rsidRPr="00000000">
        <w:rPr>
          <w:rFonts w:ascii="Times New Roman" w:cs="Times New Roman" w:eastAsia="Times New Roman" w:hAnsi="Times New Roman"/>
          <w:sz w:val="24"/>
          <w:szCs w:val="24"/>
          <w:rtl w:val="0"/>
        </w:rPr>
        <w:t xml:space="preserve">Roazen</w:t>
      </w:r>
      <w:r w:rsidDel="00000000" w:rsidR="00000000" w:rsidRPr="00000000">
        <w:rPr>
          <w:rFonts w:ascii="Times New Roman" w:cs="Times New Roman" w:eastAsia="Times New Roman" w:hAnsi="Times New Roman"/>
          <w:sz w:val="24"/>
          <w:szCs w:val="24"/>
          <w:rtl w:val="0"/>
        </w:rPr>
        <w:t xml:space="preserve">, Trans.). Stanford University Press.</w:t>
      </w:r>
    </w:p>
    <w:p w:rsidR="00000000" w:rsidDel="00000000" w:rsidP="00000000" w:rsidRDefault="00000000" w:rsidRPr="00000000" w14:paraId="0000004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Brown, W. (2015). </w:t>
      </w:r>
      <w:r w:rsidDel="00000000" w:rsidR="00000000" w:rsidRPr="00000000">
        <w:rPr>
          <w:rFonts w:ascii="Times New Roman" w:cs="Times New Roman" w:eastAsia="Times New Roman" w:hAnsi="Times New Roman"/>
          <w:i w:val="1"/>
          <w:iCs w:val="1"/>
          <w:sz w:val="24"/>
          <w:szCs w:val="24"/>
          <w:rtl w:val="0"/>
        </w:rPr>
        <w:t xml:space="preserve">Undoing the demos: Neoliberalism’s stealth revolution</w:t>
      </w:r>
      <w:r w:rsidDel="00000000" w:rsidR="00000000" w:rsidRPr="00000000">
        <w:rPr>
          <w:rFonts w:ascii="Times New Roman" w:cs="Times New Roman" w:eastAsia="Times New Roman" w:hAnsi="Times New Roman"/>
          <w:sz w:val="24"/>
          <w:szCs w:val="24"/>
          <w:rtl w:val="0"/>
        </w:rPr>
        <w:t xml:space="preserve">. Zone Books.</w:t>
      </w:r>
    </w:p>
    <w:p w:rsidR="00000000" w:rsidDel="00000000" w:rsidP="00000000" w:rsidRDefault="00000000" w:rsidRPr="00000000" w14:paraId="0000004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Butler, J. (2002). What is critique? An essay on Foucault’s virtue. In D. Ingram (Ed.), </w:t>
      </w:r>
      <w:r w:rsidDel="00000000" w:rsidR="00000000" w:rsidRPr="00000000">
        <w:rPr>
          <w:rFonts w:ascii="Times New Roman" w:cs="Times New Roman" w:eastAsia="Times New Roman" w:hAnsi="Times New Roman"/>
          <w:i w:val="1"/>
          <w:iCs w:val="1"/>
          <w:sz w:val="24"/>
          <w:szCs w:val="24"/>
          <w:rtl w:val="0"/>
        </w:rPr>
        <w:t xml:space="preserve">The political: Readings in continental philosophy</w:t>
      </w:r>
      <w:r w:rsidDel="00000000" w:rsidR="00000000" w:rsidRPr="00000000">
        <w:rPr>
          <w:rFonts w:ascii="Times New Roman" w:cs="Times New Roman" w:eastAsia="Times New Roman" w:hAnsi="Times New Roman"/>
          <w:sz w:val="24"/>
          <w:szCs w:val="24"/>
          <w:rtl w:val="0"/>
        </w:rPr>
        <w:t xml:space="preserve"> (pp. 212–228). Blackwell.</w:t>
      </w:r>
    </w:p>
    <w:p w:rsidR="00000000" w:rsidDel="00000000" w:rsidP="00000000" w:rsidRDefault="00000000" w:rsidRPr="00000000" w14:paraId="0000005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Collier, S. J. (2009). Topologies of power: Foucault’s analysis of political government beyond “governmentality”. </w:t>
      </w:r>
      <w:r w:rsidDel="00000000" w:rsidR="00000000" w:rsidRPr="00000000">
        <w:rPr>
          <w:rFonts w:ascii="Times New Roman" w:cs="Times New Roman" w:eastAsia="Times New Roman" w:hAnsi="Times New Roman"/>
          <w:i w:val="1"/>
          <w:iCs w:val="1"/>
          <w:sz w:val="24"/>
          <w:szCs w:val="24"/>
          <w:rtl w:val="0"/>
        </w:rPr>
        <w:t xml:space="preserve">Theory, Culture &amp; Society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26</w:t>
      </w:r>
      <w:r w:rsidDel="00000000" w:rsidR="00000000" w:rsidRPr="00000000">
        <w:rPr>
          <w:rFonts w:ascii="Times New Roman" w:cs="Times New Roman" w:eastAsia="Times New Roman" w:hAnsi="Times New Roman"/>
          <w:sz w:val="24"/>
          <w:szCs w:val="24"/>
          <w:rtl w:val="0"/>
        </w:rPr>
        <w:t xml:space="preserve">(6), 78–108.</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https://doi.org/10.1177/0263276409347694</w:t>
        </w:r>
      </w:hyperlink>
      <w:r w:rsidDel="00000000" w:rsidR="00000000" w:rsidRPr="00000000">
        <w:rPr>
          <w:rtl w:val="0"/>
        </w:rPr>
      </w:r>
    </w:p>
    <w:p w:rsidR="00000000" w:rsidDel="00000000" w:rsidP="00000000" w:rsidRDefault="00000000" w:rsidRPr="00000000" w14:paraId="0000005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 M. (2010). </w:t>
      </w:r>
      <w:r w:rsidDel="00000000" w:rsidR="00000000" w:rsidRPr="00000000">
        <w:rPr>
          <w:rFonts w:ascii="Times New Roman" w:cs="Times New Roman" w:eastAsia="Times New Roman" w:hAnsi="Times New Roman"/>
          <w:i w:val="1"/>
          <w:iCs w:val="1"/>
          <w:sz w:val="24"/>
          <w:szCs w:val="24"/>
          <w:rtl w:val="0"/>
        </w:rPr>
        <w:t xml:space="preserve">Governmentality: Power and rule in modern society</w:t>
      </w:r>
      <w:r w:rsidDel="00000000" w:rsidR="00000000" w:rsidRPr="00000000">
        <w:rPr>
          <w:rFonts w:ascii="Times New Roman" w:cs="Times New Roman" w:eastAsia="Times New Roman" w:hAnsi="Times New Roman"/>
          <w:sz w:val="24"/>
          <w:szCs w:val="24"/>
          <w:rtl w:val="0"/>
        </w:rPr>
        <w:t xml:space="preserve"> (2nd ed.). SAGE.</w:t>
      </w:r>
    </w:p>
    <w:p w:rsidR="00000000" w:rsidDel="00000000" w:rsidP="00000000" w:rsidRDefault="00000000" w:rsidRPr="00000000" w14:paraId="0000005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 M., &amp; Villadsen, K. (2016). </w:t>
      </w:r>
      <w:r w:rsidDel="00000000" w:rsidR="00000000" w:rsidRPr="00000000">
        <w:rPr>
          <w:rFonts w:ascii="Times New Roman" w:cs="Times New Roman" w:eastAsia="Times New Roman" w:hAnsi="Times New Roman"/>
          <w:i w:val="1"/>
          <w:iCs w:val="1"/>
          <w:sz w:val="24"/>
          <w:szCs w:val="24"/>
          <w:rtl w:val="0"/>
        </w:rPr>
        <w:t xml:space="preserve">State phobia and civil society: The political legacy of Michel Foucault</w:t>
      </w:r>
      <w:r w:rsidDel="00000000" w:rsidR="00000000" w:rsidRPr="00000000">
        <w:rPr>
          <w:rFonts w:ascii="Times New Roman" w:cs="Times New Roman" w:eastAsia="Times New Roman" w:hAnsi="Times New Roman"/>
          <w:sz w:val="24"/>
          <w:szCs w:val="24"/>
          <w:rtl w:val="0"/>
        </w:rPr>
        <w:t xml:space="preserve">. Stanford University Press.</w:t>
      </w:r>
    </w:p>
    <w:p w:rsidR="00000000" w:rsidDel="00000000" w:rsidP="00000000" w:rsidRDefault="00000000" w:rsidRPr="00000000" w14:paraId="0000005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 M., &amp; Zamora, D. (2021). </w:t>
      </w:r>
      <w:r w:rsidDel="00000000" w:rsidR="00000000" w:rsidRPr="00000000">
        <w:rPr>
          <w:rFonts w:ascii="Times New Roman" w:cs="Times New Roman" w:eastAsia="Times New Roman" w:hAnsi="Times New Roman"/>
          <w:i w:val="1"/>
          <w:iCs w:val="1"/>
          <w:sz w:val="24"/>
          <w:szCs w:val="24"/>
          <w:rtl w:val="0"/>
        </w:rPr>
        <w:t xml:space="preserve">The last man takes LSD: Foucault and the end of revolution</w:t>
      </w:r>
      <w:r w:rsidDel="00000000" w:rsidR="00000000" w:rsidRPr="00000000">
        <w:rPr>
          <w:rFonts w:ascii="Times New Roman" w:cs="Times New Roman" w:eastAsia="Times New Roman" w:hAnsi="Times New Roman"/>
          <w:sz w:val="24"/>
          <w:szCs w:val="24"/>
          <w:rtl w:val="0"/>
        </w:rPr>
        <w:t xml:space="preserve">. Verso.</w:t>
      </w:r>
    </w:p>
    <w:p w:rsidR="00000000" w:rsidDel="00000000" w:rsidP="00000000" w:rsidRDefault="00000000" w:rsidRPr="00000000" w14:paraId="0000005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Dreyfus, H. L., &amp; Rabinow, P. (1983). </w:t>
      </w:r>
      <w:r w:rsidDel="00000000" w:rsidR="00000000" w:rsidRPr="00000000">
        <w:rPr>
          <w:rFonts w:ascii="Times New Roman" w:cs="Times New Roman" w:eastAsia="Times New Roman" w:hAnsi="Times New Roman"/>
          <w:i w:val="1"/>
          <w:iCs w:val="1"/>
          <w:sz w:val="24"/>
          <w:szCs w:val="24"/>
          <w:rtl w:val="0"/>
        </w:rPr>
        <w:t xml:space="preserve">Michel Foucault: Beyond structuralism and hermeneutics</w:t>
      </w:r>
      <w:r w:rsidDel="00000000" w:rsidR="00000000" w:rsidRPr="00000000">
        <w:rPr>
          <w:rFonts w:ascii="Times New Roman" w:cs="Times New Roman" w:eastAsia="Times New Roman" w:hAnsi="Times New Roman"/>
          <w:sz w:val="24"/>
          <w:szCs w:val="24"/>
          <w:rtl w:val="0"/>
        </w:rPr>
        <w:t xml:space="preserve"> (2nd ed.). University of Chicago Press.</w:t>
      </w:r>
    </w:p>
    <w:p w:rsidR="00000000" w:rsidDel="00000000" w:rsidP="00000000" w:rsidRDefault="00000000" w:rsidRPr="00000000" w14:paraId="0000005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Elden, S. (2013). </w:t>
      </w:r>
      <w:r w:rsidDel="00000000" w:rsidR="00000000" w:rsidRPr="00000000">
        <w:rPr>
          <w:rFonts w:ascii="Times New Roman" w:cs="Times New Roman" w:eastAsia="Times New Roman" w:hAnsi="Times New Roman"/>
          <w:i w:val="1"/>
          <w:iCs w:val="1"/>
          <w:sz w:val="24"/>
          <w:szCs w:val="24"/>
          <w:rtl w:val="0"/>
        </w:rPr>
        <w:t xml:space="preserve">The birth of territory</w:t>
      </w:r>
      <w:r w:rsidDel="00000000" w:rsidR="00000000" w:rsidRPr="00000000">
        <w:rPr>
          <w:rFonts w:ascii="Times New Roman" w:cs="Times New Roman" w:eastAsia="Times New Roman" w:hAnsi="Times New Roman"/>
          <w:sz w:val="24"/>
          <w:szCs w:val="24"/>
          <w:rtl w:val="0"/>
        </w:rPr>
        <w:t xml:space="preserve">. University of Chicago Press.</w:t>
      </w:r>
    </w:p>
    <w:p w:rsidR="00000000" w:rsidDel="00000000" w:rsidP="00000000" w:rsidRDefault="00000000" w:rsidRPr="00000000" w14:paraId="0000005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Ewald, F. (1986). </w:t>
      </w:r>
      <w:r w:rsidDel="00000000" w:rsidR="00000000" w:rsidRPr="00000000">
        <w:rPr>
          <w:rFonts w:ascii="Times New Roman" w:cs="Times New Roman" w:eastAsia="Times New Roman" w:hAnsi="Times New Roman"/>
          <w:i w:val="1"/>
          <w:iCs w:val="1"/>
          <w:sz w:val="24"/>
          <w:szCs w:val="24"/>
          <w:rtl w:val="0"/>
        </w:rPr>
        <w:t xml:space="preserve">L'État providence</w:t>
      </w:r>
      <w:r w:rsidDel="00000000" w:rsidR="00000000" w:rsidRPr="00000000">
        <w:rPr>
          <w:rFonts w:ascii="Times New Roman" w:cs="Times New Roman" w:eastAsia="Times New Roman" w:hAnsi="Times New Roman"/>
          <w:sz w:val="24"/>
          <w:szCs w:val="24"/>
          <w:rtl w:val="0"/>
        </w:rPr>
        <w:t xml:space="preserve">. Grasset.</w:t>
      </w:r>
    </w:p>
    <w:p w:rsidR="00000000" w:rsidDel="00000000" w:rsidP="00000000" w:rsidRDefault="00000000" w:rsidRPr="00000000" w14:paraId="0000005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Ewald, F. (1990). Norms, discipline, and the law. </w:t>
      </w:r>
      <w:r w:rsidDel="00000000" w:rsidR="00000000" w:rsidRPr="00000000">
        <w:rPr>
          <w:rFonts w:ascii="Times New Roman" w:cs="Times New Roman" w:eastAsia="Times New Roman" w:hAnsi="Times New Roman"/>
          <w:i w:val="1"/>
          <w:iCs w:val="1"/>
          <w:sz w:val="24"/>
          <w:szCs w:val="24"/>
          <w:rtl w:val="0"/>
        </w:rPr>
        <w:t xml:space="preserve">Representations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30</w:t>
      </w:r>
      <w:r w:rsidDel="00000000" w:rsidR="00000000" w:rsidRPr="00000000">
        <w:rPr>
          <w:rFonts w:ascii="Times New Roman" w:cs="Times New Roman" w:eastAsia="Times New Roman" w:hAnsi="Times New Roman"/>
          <w:sz w:val="24"/>
          <w:szCs w:val="24"/>
          <w:rtl w:val="0"/>
        </w:rPr>
        <w:t xml:space="preserve">, 138–161. </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https://doi.org/10.2307/2928449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Fraser, N. (1989). Foucault on modern power: Empirical insights and normative confusions. In </w:t>
      </w:r>
      <w:r w:rsidDel="00000000" w:rsidR="00000000" w:rsidRPr="00000000">
        <w:rPr>
          <w:rFonts w:ascii="Times New Roman" w:cs="Times New Roman" w:eastAsia="Times New Roman" w:hAnsi="Times New Roman"/>
          <w:i w:val="1"/>
          <w:iCs w:val="1"/>
          <w:sz w:val="24"/>
          <w:szCs w:val="24"/>
          <w:rtl w:val="0"/>
        </w:rPr>
        <w:t xml:space="preserve">Unruly practices: Power, discourse and gender in contemporary social theory</w:t>
      </w:r>
      <w:r w:rsidDel="00000000" w:rsidR="00000000" w:rsidRPr="00000000">
        <w:rPr>
          <w:rFonts w:ascii="Times New Roman" w:cs="Times New Roman" w:eastAsia="Times New Roman" w:hAnsi="Times New Roman"/>
          <w:sz w:val="24"/>
          <w:szCs w:val="24"/>
          <w:rtl w:val="0"/>
        </w:rPr>
        <w:t xml:space="preserve"> (pp. 17–34). Polity Press.</w:t>
      </w:r>
    </w:p>
    <w:p w:rsidR="00000000" w:rsidDel="00000000" w:rsidP="00000000" w:rsidRDefault="00000000" w:rsidRPr="00000000" w14:paraId="0000005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Foucault, M. (1972). </w:t>
      </w:r>
      <w:r w:rsidDel="00000000" w:rsidR="00000000" w:rsidRPr="00000000">
        <w:rPr>
          <w:rFonts w:ascii="Times New Roman" w:cs="Times New Roman" w:eastAsia="Times New Roman" w:hAnsi="Times New Roman"/>
          <w:i w:val="1"/>
          <w:iCs w:val="1"/>
          <w:sz w:val="24"/>
          <w:szCs w:val="24"/>
          <w:rtl w:val="0"/>
        </w:rPr>
        <w:t xml:space="preserve">The archaeology of knowledge</w:t>
      </w:r>
      <w:r w:rsidDel="00000000" w:rsidR="00000000" w:rsidRPr="00000000">
        <w:rPr>
          <w:rFonts w:ascii="Times New Roman" w:cs="Times New Roman" w:eastAsia="Times New Roman" w:hAnsi="Times New Roman"/>
          <w:sz w:val="24"/>
          <w:szCs w:val="24"/>
          <w:rtl w:val="0"/>
        </w:rPr>
        <w:t xml:space="preserve"> (A. M. Sheridan Smith, Trans.). Pantheon Books. (Original work published 1969)</w:t>
      </w:r>
    </w:p>
    <w:p w:rsidR="00000000" w:rsidDel="00000000" w:rsidP="00000000" w:rsidRDefault="00000000" w:rsidRPr="00000000" w14:paraId="0000005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Foucault, M. (1977). </w:t>
      </w:r>
      <w:r w:rsidDel="00000000" w:rsidR="00000000" w:rsidRPr="00000000">
        <w:rPr>
          <w:rFonts w:ascii="Times New Roman" w:cs="Times New Roman" w:eastAsia="Times New Roman" w:hAnsi="Times New Roman"/>
          <w:i w:val="1"/>
          <w:iCs w:val="1"/>
          <w:sz w:val="24"/>
          <w:szCs w:val="24"/>
          <w:rtl w:val="0"/>
        </w:rPr>
        <w:t xml:space="preserve">Language, counter-memory, practice: Selected essays and interviews</w:t>
      </w:r>
      <w:r w:rsidDel="00000000" w:rsidR="00000000" w:rsidRPr="00000000">
        <w:rPr>
          <w:rFonts w:ascii="Times New Roman" w:cs="Times New Roman" w:eastAsia="Times New Roman" w:hAnsi="Times New Roman"/>
          <w:sz w:val="24"/>
          <w:szCs w:val="24"/>
          <w:rtl w:val="0"/>
        </w:rPr>
        <w:t xml:space="preserve"> (D. F. Bouchard, Ed.; D. F. Bouchard &amp; S. Simon, Trans.). Cornell University Press.</w:t>
      </w:r>
    </w:p>
    <w:p w:rsidR="00000000" w:rsidDel="00000000" w:rsidP="00000000" w:rsidRDefault="00000000" w:rsidRPr="00000000" w14:paraId="0000005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Foucault, M. (1980). </w:t>
      </w:r>
      <w:r w:rsidDel="00000000" w:rsidR="00000000" w:rsidRPr="00000000">
        <w:rPr>
          <w:rFonts w:ascii="Times New Roman" w:cs="Times New Roman" w:eastAsia="Times New Roman" w:hAnsi="Times New Roman"/>
          <w:i w:val="1"/>
          <w:iCs w:val="1"/>
          <w:sz w:val="24"/>
          <w:szCs w:val="24"/>
          <w:rtl w:val="0"/>
        </w:rPr>
        <w:t xml:space="preserve">Power/knowledge: Selected interviews and other writings, 1972–1977</w:t>
      </w:r>
      <w:r w:rsidDel="00000000" w:rsidR="00000000" w:rsidRPr="00000000">
        <w:rPr>
          <w:rFonts w:ascii="Times New Roman" w:cs="Times New Roman" w:eastAsia="Times New Roman" w:hAnsi="Times New Roman"/>
          <w:sz w:val="24"/>
          <w:szCs w:val="24"/>
          <w:rtl w:val="0"/>
        </w:rPr>
        <w:t xml:space="preserve"> (C. Gordon, Ed.). Pantheon Books.</w:t>
      </w:r>
    </w:p>
    <w:p w:rsidR="00000000" w:rsidDel="00000000" w:rsidP="00000000" w:rsidRDefault="00000000" w:rsidRPr="00000000" w14:paraId="0000005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Foucault, M. (1982). The subject and power. </w:t>
      </w:r>
      <w:r w:rsidDel="00000000" w:rsidR="00000000" w:rsidRPr="00000000">
        <w:rPr>
          <w:rFonts w:ascii="Times New Roman" w:cs="Times New Roman" w:eastAsia="Times New Roman" w:hAnsi="Times New Roman"/>
          <w:i w:val="1"/>
          <w:iCs w:val="1"/>
          <w:sz w:val="24"/>
          <w:szCs w:val="24"/>
          <w:rtl w:val="0"/>
        </w:rPr>
        <w:t xml:space="preserve">Critical Inquiry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(4), 777–795.</w:t>
      </w:r>
    </w:p>
    <w:p w:rsidR="00000000" w:rsidDel="00000000" w:rsidP="00000000" w:rsidRDefault="00000000" w:rsidRPr="00000000" w14:paraId="0000005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Foucault, M. (1984). What is enlightenment? In P. Rabinow (Ed.), </w:t>
      </w:r>
      <w:r w:rsidDel="00000000" w:rsidR="00000000" w:rsidRPr="00000000">
        <w:rPr>
          <w:rFonts w:ascii="Times New Roman" w:cs="Times New Roman" w:eastAsia="Times New Roman" w:hAnsi="Times New Roman"/>
          <w:i w:val="1"/>
          <w:iCs w:val="1"/>
          <w:sz w:val="24"/>
          <w:szCs w:val="24"/>
          <w:rtl w:val="0"/>
        </w:rPr>
        <w:t xml:space="preserve">The Foucault reader</w:t>
      </w:r>
      <w:r w:rsidDel="00000000" w:rsidR="00000000" w:rsidRPr="00000000">
        <w:rPr>
          <w:rFonts w:ascii="Times New Roman" w:cs="Times New Roman" w:eastAsia="Times New Roman" w:hAnsi="Times New Roman"/>
          <w:sz w:val="24"/>
          <w:szCs w:val="24"/>
          <w:rtl w:val="0"/>
        </w:rPr>
        <w:t xml:space="preserve"> (pp. 32–50). Pantheon Books.</w:t>
      </w:r>
    </w:p>
    <w:p w:rsidR="00000000" w:rsidDel="00000000" w:rsidP="00000000" w:rsidRDefault="00000000" w:rsidRPr="00000000" w14:paraId="0000005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Foucault, M. (1986). </w:t>
      </w:r>
      <w:r w:rsidDel="00000000" w:rsidR="00000000" w:rsidRPr="00000000">
        <w:rPr>
          <w:rFonts w:ascii="Times New Roman" w:cs="Times New Roman" w:eastAsia="Times New Roman" w:hAnsi="Times New Roman"/>
          <w:i w:val="1"/>
          <w:iCs w:val="1"/>
          <w:sz w:val="24"/>
          <w:szCs w:val="24"/>
          <w:rtl w:val="0"/>
        </w:rPr>
        <w:t xml:space="preserve">The history of sexuality, vol. 3: The care of the self</w:t>
      </w:r>
      <w:r w:rsidDel="00000000" w:rsidR="00000000" w:rsidRPr="00000000">
        <w:rPr>
          <w:rFonts w:ascii="Times New Roman" w:cs="Times New Roman" w:eastAsia="Times New Roman" w:hAnsi="Times New Roman"/>
          <w:sz w:val="24"/>
          <w:szCs w:val="24"/>
          <w:rtl w:val="0"/>
        </w:rPr>
        <w:t xml:space="preserve"> (R. Hurley, Trans.). Pantheon Books. (Original work published 1984)</w:t>
      </w:r>
    </w:p>
    <w:p w:rsidR="00000000" w:rsidDel="00000000" w:rsidP="00000000" w:rsidRDefault="00000000" w:rsidRPr="00000000" w14:paraId="0000005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Foucault, M. (1988). </w:t>
      </w:r>
      <w:r w:rsidDel="00000000" w:rsidR="00000000" w:rsidRPr="00000000">
        <w:rPr>
          <w:rFonts w:ascii="Times New Roman" w:cs="Times New Roman" w:eastAsia="Times New Roman" w:hAnsi="Times New Roman"/>
          <w:i w:val="1"/>
          <w:iCs w:val="1"/>
          <w:sz w:val="24"/>
          <w:szCs w:val="24"/>
          <w:rtl w:val="0"/>
        </w:rPr>
        <w:t xml:space="preserve">Madness and civilization: A history of insanity in the age of reason</w:t>
      </w:r>
      <w:r w:rsidDel="00000000" w:rsidR="00000000" w:rsidRPr="00000000">
        <w:rPr>
          <w:rFonts w:ascii="Times New Roman" w:cs="Times New Roman" w:eastAsia="Times New Roman" w:hAnsi="Times New Roman"/>
          <w:sz w:val="24"/>
          <w:szCs w:val="24"/>
          <w:rtl w:val="0"/>
        </w:rPr>
        <w:t xml:space="preserve"> (R. Howard, Trans.). Vintage Books. (Original work published 1961)</w:t>
      </w:r>
    </w:p>
    <w:p w:rsidR="00000000" w:rsidDel="00000000" w:rsidP="00000000" w:rsidRDefault="00000000" w:rsidRPr="00000000" w14:paraId="0000006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Foucault, M. (1990). </w:t>
      </w:r>
      <w:r w:rsidDel="00000000" w:rsidR="00000000" w:rsidRPr="00000000">
        <w:rPr>
          <w:rFonts w:ascii="Times New Roman" w:cs="Times New Roman" w:eastAsia="Times New Roman" w:hAnsi="Times New Roman"/>
          <w:i w:val="1"/>
          <w:iCs w:val="1"/>
          <w:sz w:val="24"/>
          <w:szCs w:val="24"/>
          <w:rtl w:val="0"/>
        </w:rPr>
        <w:t xml:space="preserve">The history of sexuality</w:t>
      </w:r>
      <w:r w:rsidDel="00000000" w:rsidR="00000000" w:rsidRPr="00000000">
        <w:rPr>
          <w:rFonts w:ascii="Times New Roman" w:cs="Times New Roman" w:eastAsia="Times New Roman" w:hAnsi="Times New Roman"/>
          <w:i w:val="1"/>
          <w:iCs w:val="1"/>
          <w:sz w:val="24"/>
          <w:szCs w:val="24"/>
          <w:rtl w:val="0"/>
        </w:rPr>
        <w:t xml:space="preserve">: Volume 1. </w:t>
      </w:r>
      <w:r w:rsidDel="00000000" w:rsidR="00000000" w:rsidRPr="00000000">
        <w:rPr>
          <w:rFonts w:ascii="Times New Roman" w:cs="Times New Roman" w:eastAsia="Times New Roman" w:hAnsi="Times New Roman"/>
          <w:i w:val="1"/>
          <w:iCs w:val="1"/>
          <w:sz w:val="24"/>
          <w:szCs w:val="24"/>
          <w:rtl w:val="0"/>
        </w:rPr>
        <w:t xml:space="preserve">An introduction</w:t>
      </w:r>
      <w:r w:rsidDel="00000000" w:rsidR="00000000" w:rsidRPr="00000000">
        <w:rPr>
          <w:rFonts w:ascii="Times New Roman" w:cs="Times New Roman" w:eastAsia="Times New Roman" w:hAnsi="Times New Roman"/>
          <w:sz w:val="24"/>
          <w:szCs w:val="24"/>
          <w:rtl w:val="0"/>
        </w:rPr>
        <w:t xml:space="preserve"> (R. Hurley, Trans.). Vintage Books. (Original work published 1976)</w:t>
      </w:r>
    </w:p>
    <w:p w:rsidR="00000000" w:rsidDel="00000000" w:rsidP="00000000" w:rsidRDefault="00000000" w:rsidRPr="00000000" w14:paraId="0000006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Foucault, M. (1991). Governmentality. In G. Burchell, C. Gordon, &amp; P. Miller (Eds.), </w:t>
      </w:r>
      <w:r w:rsidDel="00000000" w:rsidR="00000000" w:rsidRPr="00000000">
        <w:rPr>
          <w:rFonts w:ascii="Times New Roman" w:cs="Times New Roman" w:eastAsia="Times New Roman" w:hAnsi="Times New Roman"/>
          <w:i w:val="1"/>
          <w:iCs w:val="1"/>
          <w:sz w:val="24"/>
          <w:szCs w:val="24"/>
          <w:rtl w:val="0"/>
        </w:rPr>
        <w:t xml:space="preserve">The Foucault effect: Studies in governmentality</w:t>
      </w:r>
      <w:r w:rsidDel="00000000" w:rsidR="00000000" w:rsidRPr="00000000">
        <w:rPr>
          <w:rFonts w:ascii="Times New Roman" w:cs="Times New Roman" w:eastAsia="Times New Roman" w:hAnsi="Times New Roman"/>
          <w:sz w:val="24"/>
          <w:szCs w:val="24"/>
          <w:rtl w:val="0"/>
        </w:rPr>
        <w:t xml:space="preserve"> (pp. 87–104). University of Chicago Press.</w:t>
      </w:r>
    </w:p>
    <w:p w:rsidR="00000000" w:rsidDel="00000000" w:rsidP="00000000" w:rsidRDefault="00000000" w:rsidRPr="00000000" w14:paraId="0000006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Foucault, M. (1995). </w:t>
      </w:r>
      <w:r w:rsidDel="00000000" w:rsidR="00000000" w:rsidRPr="00000000">
        <w:rPr>
          <w:rFonts w:ascii="Times New Roman" w:cs="Times New Roman" w:eastAsia="Times New Roman" w:hAnsi="Times New Roman"/>
          <w:i w:val="1"/>
          <w:iCs w:val="1"/>
          <w:sz w:val="24"/>
          <w:szCs w:val="24"/>
          <w:rtl w:val="0"/>
        </w:rPr>
        <w:t xml:space="preserve">Discipline and punish: The birth of the prison</w:t>
      </w:r>
      <w:r w:rsidDel="00000000" w:rsidR="00000000" w:rsidRPr="00000000">
        <w:rPr>
          <w:rFonts w:ascii="Times New Roman" w:cs="Times New Roman" w:eastAsia="Times New Roman" w:hAnsi="Times New Roman"/>
          <w:sz w:val="24"/>
          <w:szCs w:val="24"/>
          <w:rtl w:val="0"/>
        </w:rPr>
        <w:t xml:space="preserve"> (A. Sheridan, Trans.). Vintage Books. (Original work published 1975)</w:t>
      </w:r>
    </w:p>
    <w:p w:rsidR="00000000" w:rsidDel="00000000" w:rsidP="00000000" w:rsidRDefault="00000000" w:rsidRPr="00000000" w14:paraId="0000006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Foucault, M. (1997). </w:t>
      </w:r>
      <w:r w:rsidDel="00000000" w:rsidR="00000000" w:rsidRPr="00000000">
        <w:rPr>
          <w:rFonts w:ascii="Times New Roman" w:cs="Times New Roman" w:eastAsia="Times New Roman" w:hAnsi="Times New Roman"/>
          <w:i w:val="1"/>
          <w:iCs w:val="1"/>
          <w:sz w:val="24"/>
          <w:szCs w:val="24"/>
          <w:rtl w:val="0"/>
        </w:rPr>
        <w:t xml:space="preserve">Ethics: Subjectivity and truth</w:t>
      </w:r>
      <w:r w:rsidDel="00000000" w:rsidR="00000000" w:rsidRPr="00000000">
        <w:rPr>
          <w:rFonts w:ascii="Times New Roman" w:cs="Times New Roman" w:eastAsia="Times New Roman" w:hAnsi="Times New Roman"/>
          <w:sz w:val="24"/>
          <w:szCs w:val="24"/>
          <w:rtl w:val="0"/>
        </w:rPr>
        <w:t xml:space="preserve"> (P. Rabinow, Ed.; R. Hurley et al., Trans.). The New Press.</w:t>
      </w:r>
    </w:p>
    <w:p w:rsidR="00000000" w:rsidDel="00000000" w:rsidP="00000000" w:rsidRDefault="00000000" w:rsidRPr="00000000" w14:paraId="0000006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Foucault, M. (2000). Omnes et singulatim: Toward a critique of political reason. In J. D. Faubion (Ed.), </w:t>
      </w:r>
      <w:r w:rsidDel="00000000" w:rsidR="00000000" w:rsidRPr="00000000">
        <w:rPr>
          <w:rFonts w:ascii="Times New Roman" w:cs="Times New Roman" w:eastAsia="Times New Roman" w:hAnsi="Times New Roman"/>
          <w:i w:val="1"/>
          <w:iCs w:val="1"/>
          <w:sz w:val="24"/>
          <w:szCs w:val="24"/>
          <w:rtl w:val="0"/>
        </w:rPr>
        <w:t xml:space="preserve">Power: Essential works of Foucault, 1954–1984</w:t>
      </w:r>
      <w:r w:rsidDel="00000000" w:rsidR="00000000" w:rsidRPr="00000000">
        <w:rPr>
          <w:rFonts w:ascii="Times New Roman" w:cs="Times New Roman" w:eastAsia="Times New Roman" w:hAnsi="Times New Roman"/>
          <w:sz w:val="24"/>
          <w:szCs w:val="24"/>
          <w:rtl w:val="0"/>
        </w:rPr>
        <w:t xml:space="preserve"> (Vol. 3, pp. 298–325). The New Press.</w:t>
      </w:r>
    </w:p>
    <w:p w:rsidR="00000000" w:rsidDel="00000000" w:rsidP="00000000" w:rsidRDefault="00000000" w:rsidRPr="00000000" w14:paraId="0000006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Foucault, M. (2003). </w:t>
      </w:r>
      <w:r w:rsidDel="00000000" w:rsidR="00000000" w:rsidRPr="00000000">
        <w:rPr>
          <w:rFonts w:ascii="Times New Roman" w:cs="Times New Roman" w:eastAsia="Times New Roman" w:hAnsi="Times New Roman"/>
          <w:i w:val="1"/>
          <w:iCs w:val="1"/>
          <w:sz w:val="24"/>
          <w:szCs w:val="24"/>
          <w:rtl w:val="0"/>
        </w:rPr>
        <w:t xml:space="preserve">“Society must be defended”: Lectures at the Collège de France, 1975–1976</w:t>
      </w:r>
      <w:r w:rsidDel="00000000" w:rsidR="00000000" w:rsidRPr="00000000">
        <w:rPr>
          <w:rFonts w:ascii="Times New Roman" w:cs="Times New Roman" w:eastAsia="Times New Roman" w:hAnsi="Times New Roman"/>
          <w:sz w:val="24"/>
          <w:szCs w:val="24"/>
          <w:rtl w:val="0"/>
        </w:rPr>
        <w:t xml:space="preserve"> (M. Bertani &amp; A. Fontana, Eds.; D. Macey, Trans.). Picador.</w:t>
      </w:r>
    </w:p>
    <w:p w:rsidR="00000000" w:rsidDel="00000000" w:rsidP="00000000" w:rsidRDefault="00000000" w:rsidRPr="00000000" w14:paraId="0000006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Foucault, M. (2007a). </w:t>
      </w:r>
      <w:r w:rsidDel="00000000" w:rsidR="00000000" w:rsidRPr="00000000">
        <w:rPr>
          <w:rFonts w:ascii="Times New Roman" w:cs="Times New Roman" w:eastAsia="Times New Roman" w:hAnsi="Times New Roman"/>
          <w:i w:val="1"/>
          <w:iCs w:val="1"/>
          <w:sz w:val="24"/>
          <w:szCs w:val="24"/>
          <w:rtl w:val="0"/>
        </w:rPr>
        <w:t xml:space="preserve">Security, territory, population: Lectures at the Collège de France, 1977–1978</w:t>
      </w:r>
      <w:r w:rsidDel="00000000" w:rsidR="00000000" w:rsidRPr="00000000">
        <w:rPr>
          <w:rFonts w:ascii="Times New Roman" w:cs="Times New Roman" w:eastAsia="Times New Roman" w:hAnsi="Times New Roman"/>
          <w:sz w:val="24"/>
          <w:szCs w:val="24"/>
          <w:rtl w:val="0"/>
        </w:rPr>
        <w:t xml:space="preserve"> (M. Senellart, Ed.; G. Burchell, Trans.). Palgrave Macmillan.</w:t>
      </w:r>
    </w:p>
    <w:p w:rsidR="00000000" w:rsidDel="00000000" w:rsidP="00000000" w:rsidRDefault="00000000" w:rsidRPr="00000000" w14:paraId="0000006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Foucault, M. (2007b). What is critique? In S. Lotringer (Ed.), </w:t>
      </w:r>
      <w:r w:rsidDel="00000000" w:rsidR="00000000" w:rsidRPr="00000000">
        <w:rPr>
          <w:rFonts w:ascii="Times New Roman" w:cs="Times New Roman" w:eastAsia="Times New Roman" w:hAnsi="Times New Roman"/>
          <w:i w:val="1"/>
          <w:iCs w:val="1"/>
          <w:sz w:val="24"/>
          <w:szCs w:val="24"/>
          <w:rtl w:val="0"/>
        </w:rPr>
        <w:t xml:space="preserve">The politics of truth</w:t>
      </w:r>
      <w:r w:rsidDel="00000000" w:rsidR="00000000" w:rsidRPr="00000000">
        <w:rPr>
          <w:rFonts w:ascii="Times New Roman" w:cs="Times New Roman" w:eastAsia="Times New Roman" w:hAnsi="Times New Roman"/>
          <w:sz w:val="24"/>
          <w:szCs w:val="24"/>
          <w:rtl w:val="0"/>
        </w:rPr>
        <w:t xml:space="preserve"> (L. Hochroth &amp; C. Porter, Trans., pp. 41–81). Semiotext(e). (Original work published 1978)</w:t>
      </w:r>
    </w:p>
    <w:p w:rsidR="00000000" w:rsidDel="00000000" w:rsidP="00000000" w:rsidRDefault="00000000" w:rsidRPr="00000000" w14:paraId="0000006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Foucault, M. (2008). </w:t>
      </w:r>
      <w:r w:rsidDel="00000000" w:rsidR="00000000" w:rsidRPr="00000000">
        <w:rPr>
          <w:rFonts w:ascii="Times New Roman" w:cs="Times New Roman" w:eastAsia="Times New Roman" w:hAnsi="Times New Roman"/>
          <w:i w:val="1"/>
          <w:iCs w:val="1"/>
          <w:sz w:val="24"/>
          <w:szCs w:val="24"/>
          <w:rtl w:val="0"/>
        </w:rPr>
        <w:t xml:space="preserve">The birth of biopolitics: Lectures at the Collège de France, 1978–1979</w:t>
      </w:r>
      <w:r w:rsidDel="00000000" w:rsidR="00000000" w:rsidRPr="00000000">
        <w:rPr>
          <w:rFonts w:ascii="Times New Roman" w:cs="Times New Roman" w:eastAsia="Times New Roman" w:hAnsi="Times New Roman"/>
          <w:sz w:val="24"/>
          <w:szCs w:val="24"/>
          <w:rtl w:val="0"/>
        </w:rPr>
        <w:t xml:space="preserve"> (M. Senellart, Ed.; G. Burchell, Trans.). Palgrave Macmillan.</w:t>
      </w:r>
    </w:p>
    <w:p w:rsidR="00000000" w:rsidDel="00000000" w:rsidP="00000000" w:rsidRDefault="00000000" w:rsidRPr="00000000" w14:paraId="0000006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Golder, B. (2015). </w:t>
      </w:r>
      <w:r w:rsidDel="00000000" w:rsidR="00000000" w:rsidRPr="00000000">
        <w:rPr>
          <w:rFonts w:ascii="Times New Roman" w:cs="Times New Roman" w:eastAsia="Times New Roman" w:hAnsi="Times New Roman"/>
          <w:i w:val="1"/>
          <w:iCs w:val="1"/>
          <w:sz w:val="24"/>
          <w:szCs w:val="24"/>
          <w:rtl w:val="0"/>
        </w:rPr>
        <w:t xml:space="preserve">Foucault and the politics of rights</w:t>
      </w:r>
      <w:r w:rsidDel="00000000" w:rsidR="00000000" w:rsidRPr="00000000">
        <w:rPr>
          <w:rFonts w:ascii="Times New Roman" w:cs="Times New Roman" w:eastAsia="Times New Roman" w:hAnsi="Times New Roman"/>
          <w:sz w:val="24"/>
          <w:szCs w:val="24"/>
          <w:rtl w:val="0"/>
        </w:rPr>
        <w:t xml:space="preserve">. Stanford University Press.</w:t>
      </w:r>
    </w:p>
    <w:p w:rsidR="00000000" w:rsidDel="00000000" w:rsidP="00000000" w:rsidRDefault="00000000" w:rsidRPr="00000000" w14:paraId="0000006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Habermas, J. (1987). </w:t>
      </w:r>
      <w:r w:rsidDel="00000000" w:rsidR="00000000" w:rsidRPr="00000000">
        <w:rPr>
          <w:rFonts w:ascii="Times New Roman" w:cs="Times New Roman" w:eastAsia="Times New Roman" w:hAnsi="Times New Roman"/>
          <w:i w:val="1"/>
          <w:iCs w:val="1"/>
          <w:sz w:val="24"/>
          <w:szCs w:val="24"/>
          <w:rtl w:val="0"/>
        </w:rPr>
        <w:t xml:space="preserve">The philosophical discourse of modernity: Twelve lectures</w:t>
      </w:r>
      <w:r w:rsidDel="00000000" w:rsidR="00000000" w:rsidRPr="00000000">
        <w:rPr>
          <w:rFonts w:ascii="Times New Roman" w:cs="Times New Roman" w:eastAsia="Times New Roman" w:hAnsi="Times New Roman"/>
          <w:sz w:val="24"/>
          <w:szCs w:val="24"/>
          <w:rtl w:val="0"/>
        </w:rPr>
        <w:t xml:space="preserve"> (F. Lawrence, Trans.). MIT Press.</w:t>
      </w:r>
    </w:p>
    <w:p w:rsidR="00000000" w:rsidDel="00000000" w:rsidP="00000000" w:rsidRDefault="00000000" w:rsidRPr="00000000" w14:paraId="0000006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Hunt, A., &amp; Wickham, G. (1994). </w:t>
      </w:r>
      <w:r w:rsidDel="00000000" w:rsidR="00000000" w:rsidRPr="00000000">
        <w:rPr>
          <w:rFonts w:ascii="Times New Roman" w:cs="Times New Roman" w:eastAsia="Times New Roman" w:hAnsi="Times New Roman"/>
          <w:i w:val="1"/>
          <w:iCs w:val="1"/>
          <w:sz w:val="24"/>
          <w:szCs w:val="24"/>
          <w:rtl w:val="0"/>
        </w:rPr>
        <w:t xml:space="preserve">Foucault and law: Towards a sociology of law as governance</w:t>
      </w:r>
      <w:r w:rsidDel="00000000" w:rsidR="00000000" w:rsidRPr="00000000">
        <w:rPr>
          <w:rFonts w:ascii="Times New Roman" w:cs="Times New Roman" w:eastAsia="Times New Roman" w:hAnsi="Times New Roman"/>
          <w:sz w:val="24"/>
          <w:szCs w:val="24"/>
          <w:rtl w:val="0"/>
        </w:rPr>
        <w:t xml:space="preserve">. Pluto Press.</w:t>
      </w:r>
    </w:p>
    <w:p w:rsidR="00000000" w:rsidDel="00000000" w:rsidP="00000000" w:rsidRDefault="00000000" w:rsidRPr="00000000" w14:paraId="0000006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Jessop, B. (2007). </w:t>
      </w:r>
      <w:r w:rsidDel="00000000" w:rsidR="00000000" w:rsidRPr="00000000">
        <w:rPr>
          <w:rFonts w:ascii="Times New Roman" w:cs="Times New Roman" w:eastAsia="Times New Roman" w:hAnsi="Times New Roman"/>
          <w:i w:val="1"/>
          <w:iCs w:val="1"/>
          <w:sz w:val="24"/>
          <w:szCs w:val="24"/>
          <w:rtl w:val="0"/>
        </w:rPr>
        <w:t xml:space="preserve">State power: A strategic-relational approach</w:t>
      </w:r>
      <w:r w:rsidDel="00000000" w:rsidR="00000000" w:rsidRPr="00000000">
        <w:rPr>
          <w:rFonts w:ascii="Times New Roman" w:cs="Times New Roman" w:eastAsia="Times New Roman" w:hAnsi="Times New Roman"/>
          <w:sz w:val="24"/>
          <w:szCs w:val="24"/>
          <w:rtl w:val="0"/>
        </w:rPr>
        <w:t xml:space="preserve">. Polity Press.</w:t>
      </w:r>
    </w:p>
    <w:p w:rsidR="00000000" w:rsidDel="00000000" w:rsidP="00000000" w:rsidRDefault="00000000" w:rsidRPr="00000000" w14:paraId="0000006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Kelly, M. G. E. (2009). </w:t>
      </w:r>
      <w:r w:rsidDel="00000000" w:rsidR="00000000" w:rsidRPr="00000000">
        <w:rPr>
          <w:rFonts w:ascii="Times New Roman" w:cs="Times New Roman" w:eastAsia="Times New Roman" w:hAnsi="Times New Roman"/>
          <w:i w:val="1"/>
          <w:iCs w:val="1"/>
          <w:sz w:val="24"/>
          <w:szCs w:val="24"/>
          <w:rtl w:val="0"/>
        </w:rPr>
        <w:t xml:space="preserve">The political philosophy of Michel Foucault</w:t>
      </w:r>
      <w:r w:rsidDel="00000000" w:rsidR="00000000" w:rsidRPr="00000000">
        <w:rPr>
          <w:rFonts w:ascii="Times New Roman" w:cs="Times New Roman" w:eastAsia="Times New Roman" w:hAnsi="Times New Roman"/>
          <w:sz w:val="24"/>
          <w:szCs w:val="24"/>
          <w:rtl w:val="0"/>
        </w:rPr>
        <w:t xml:space="preserve">. Routledge.</w:t>
      </w:r>
    </w:p>
    <w:p w:rsidR="00000000" w:rsidDel="00000000" w:rsidP="00000000" w:rsidRDefault="00000000" w:rsidRPr="00000000" w14:paraId="0000006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Koopman, C. (2013). </w:t>
      </w:r>
      <w:r w:rsidDel="00000000" w:rsidR="00000000" w:rsidRPr="00000000">
        <w:rPr>
          <w:rFonts w:ascii="Times New Roman" w:cs="Times New Roman" w:eastAsia="Times New Roman" w:hAnsi="Times New Roman"/>
          <w:i w:val="1"/>
          <w:iCs w:val="1"/>
          <w:sz w:val="24"/>
          <w:szCs w:val="24"/>
          <w:rtl w:val="0"/>
        </w:rPr>
        <w:t xml:space="preserve">Genealogy as critique: Foucault and the problems of modernity</w:t>
      </w:r>
      <w:r w:rsidDel="00000000" w:rsidR="00000000" w:rsidRPr="00000000">
        <w:rPr>
          <w:rFonts w:ascii="Times New Roman" w:cs="Times New Roman" w:eastAsia="Times New Roman" w:hAnsi="Times New Roman"/>
          <w:sz w:val="24"/>
          <w:szCs w:val="24"/>
          <w:rtl w:val="0"/>
        </w:rPr>
        <w:t xml:space="preserve">. Indiana University Press.</w:t>
      </w:r>
    </w:p>
    <w:p w:rsidR="00000000" w:rsidDel="00000000" w:rsidP="00000000" w:rsidRDefault="00000000" w:rsidRPr="00000000" w14:paraId="0000006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Lehto, O., &amp; Pourvand, K. (2025). Interstitial Dynamism in the Open Society. </w:t>
      </w:r>
      <w:r w:rsidDel="00000000" w:rsidR="00000000" w:rsidRPr="00000000">
        <w:rPr>
          <w:rFonts w:ascii="Times New Roman" w:cs="Times New Roman" w:eastAsia="Times New Roman" w:hAnsi="Times New Roman"/>
          <w:i w:val="1"/>
          <w:iCs w:val="1"/>
          <w:sz w:val="24"/>
          <w:szCs w:val="24"/>
          <w:rtl w:val="0"/>
        </w:rPr>
        <w:t xml:space="preserve">Constellations,</w:t>
      </w:r>
      <w:r w:rsidDel="00000000" w:rsidR="00000000" w:rsidRPr="00000000">
        <w:rPr>
          <w:rFonts w:ascii="Times New Roman" w:cs="Times New Roman" w:eastAsia="Times New Roman" w:hAnsi="Times New Roman"/>
          <w:sz w:val="24"/>
          <w:szCs w:val="24"/>
          <w:rtl w:val="0"/>
        </w:rPr>
        <w:t xml:space="preserve"> online first edition. </w:t>
      </w:r>
      <w:hyperlink r:id="rId11">
        <w:r w:rsidDel="00000000" w:rsidR="00000000" w:rsidRPr="00000000">
          <w:rPr>
            <w:rFonts w:ascii="Times New Roman" w:cs="Times New Roman" w:eastAsia="Times New Roman" w:hAnsi="Times New Roman"/>
            <w:color w:val="1155cc"/>
            <w:sz w:val="24"/>
            <w:szCs w:val="24"/>
            <w:u w:val="single"/>
            <w:rtl w:val="0"/>
          </w:rPr>
          <w:t xml:space="preserve">https://doi.org/10.1111/1467-8675.70005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Lemke, T. (2011). </w:t>
      </w:r>
      <w:r w:rsidDel="00000000" w:rsidR="00000000" w:rsidRPr="00000000">
        <w:rPr>
          <w:rFonts w:ascii="Times New Roman" w:cs="Times New Roman" w:eastAsia="Times New Roman" w:hAnsi="Times New Roman"/>
          <w:i w:val="1"/>
          <w:iCs w:val="1"/>
          <w:sz w:val="24"/>
          <w:szCs w:val="24"/>
          <w:rtl w:val="0"/>
        </w:rPr>
        <w:t xml:space="preserve">Foucault, governmentality, and critique</w:t>
      </w:r>
      <w:r w:rsidDel="00000000" w:rsidR="00000000" w:rsidRPr="00000000">
        <w:rPr>
          <w:rFonts w:ascii="Times New Roman" w:cs="Times New Roman" w:eastAsia="Times New Roman" w:hAnsi="Times New Roman"/>
          <w:sz w:val="24"/>
          <w:szCs w:val="24"/>
          <w:rtl w:val="0"/>
        </w:rPr>
        <w:t xml:space="preserve">. Paradigm Publishers.</w:t>
      </w:r>
    </w:p>
    <w:p w:rsidR="00000000" w:rsidDel="00000000" w:rsidP="00000000" w:rsidRDefault="00000000" w:rsidRPr="00000000" w14:paraId="00000071">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Mbembe, A. (2003). </w:t>
      </w:r>
      <w:r w:rsidDel="00000000" w:rsidR="00000000" w:rsidRPr="00000000">
        <w:rPr>
          <w:rFonts w:ascii="Times New Roman" w:cs="Times New Roman" w:eastAsia="Times New Roman" w:hAnsi="Times New Roman"/>
          <w:sz w:val="24"/>
          <w:szCs w:val="24"/>
          <w:rtl w:val="0"/>
        </w:rPr>
        <w:t xml:space="preserve">Necropolitics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Public Culture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(1), 11–40.</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https://doi.org/10.1215/08992363-15-1-11</w:t>
        </w:r>
      </w:hyperlink>
      <w:r w:rsidDel="00000000" w:rsidR="00000000" w:rsidRPr="00000000">
        <w:rPr>
          <w:rtl w:val="0"/>
        </w:rPr>
      </w:r>
    </w:p>
    <w:p w:rsidR="00000000" w:rsidDel="00000000" w:rsidP="00000000" w:rsidRDefault="00000000" w:rsidRPr="00000000" w14:paraId="0000007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Miller, J. (1993). </w:t>
      </w:r>
      <w:r w:rsidDel="00000000" w:rsidR="00000000" w:rsidRPr="00000000">
        <w:rPr>
          <w:rFonts w:ascii="Times New Roman" w:cs="Times New Roman" w:eastAsia="Times New Roman" w:hAnsi="Times New Roman"/>
          <w:i w:val="1"/>
          <w:iCs w:val="1"/>
          <w:sz w:val="24"/>
          <w:szCs w:val="24"/>
          <w:rtl w:val="0"/>
        </w:rPr>
        <w:t xml:space="preserve">The passion of Michel Foucault</w:t>
      </w:r>
      <w:r w:rsidDel="00000000" w:rsidR="00000000" w:rsidRPr="00000000">
        <w:rPr>
          <w:rFonts w:ascii="Times New Roman" w:cs="Times New Roman" w:eastAsia="Times New Roman" w:hAnsi="Times New Roman"/>
          <w:sz w:val="24"/>
          <w:szCs w:val="24"/>
          <w:rtl w:val="0"/>
        </w:rPr>
        <w:t xml:space="preserve">. Simon &amp; Schuster.</w:t>
      </w:r>
    </w:p>
    <w:p w:rsidR="00000000" w:rsidDel="00000000" w:rsidP="00000000" w:rsidRDefault="00000000" w:rsidRPr="00000000" w14:paraId="0000007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Miller, P., &amp; Rose, N. (1990). Governing economic life. </w:t>
      </w:r>
      <w:r w:rsidDel="00000000" w:rsidR="00000000" w:rsidRPr="00000000">
        <w:rPr>
          <w:rFonts w:ascii="Times New Roman" w:cs="Times New Roman" w:eastAsia="Times New Roman" w:hAnsi="Times New Roman"/>
          <w:i w:val="1"/>
          <w:iCs w:val="1"/>
          <w:sz w:val="24"/>
          <w:szCs w:val="24"/>
          <w:rtl w:val="0"/>
        </w:rPr>
        <w:t xml:space="preserve">Economy and Society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19</w:t>
      </w:r>
      <w:r w:rsidDel="00000000" w:rsidR="00000000" w:rsidRPr="00000000">
        <w:rPr>
          <w:rFonts w:ascii="Times New Roman" w:cs="Times New Roman" w:eastAsia="Times New Roman" w:hAnsi="Times New Roman"/>
          <w:sz w:val="24"/>
          <w:szCs w:val="24"/>
          <w:rtl w:val="0"/>
        </w:rPr>
        <w:t xml:space="preserve">(1), 1–31.</w:t>
      </w:r>
    </w:p>
    <w:p w:rsidR="00000000" w:rsidDel="00000000" w:rsidP="00000000" w:rsidRDefault="00000000" w:rsidRPr="00000000" w14:paraId="00000074">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Mitchell, T. (1991). </w:t>
      </w:r>
      <w:r w:rsidDel="00000000" w:rsidR="00000000" w:rsidRPr="00000000">
        <w:rPr>
          <w:rFonts w:ascii="Times New Roman" w:cs="Times New Roman" w:eastAsia="Times New Roman" w:hAnsi="Times New Roman"/>
          <w:sz w:val="24"/>
          <w:szCs w:val="24"/>
          <w:rtl w:val="0"/>
        </w:rPr>
        <w:t xml:space="preserve">The limits of the state</w:t>
      </w:r>
      <w:r w:rsidDel="00000000" w:rsidR="00000000" w:rsidRPr="00000000">
        <w:rPr>
          <w:rFonts w:ascii="Times New Roman" w:cs="Times New Roman" w:eastAsia="Times New Roman" w:hAnsi="Times New Roman"/>
          <w:sz w:val="24"/>
          <w:szCs w:val="24"/>
          <w:rtl w:val="0"/>
        </w:rPr>
        <w:t xml:space="preserve">: Beyond statist approaches and their critics. </w:t>
      </w:r>
      <w:r w:rsidDel="00000000" w:rsidR="00000000" w:rsidRPr="00000000">
        <w:rPr>
          <w:rFonts w:ascii="Times New Roman" w:cs="Times New Roman" w:eastAsia="Times New Roman" w:hAnsi="Times New Roman"/>
          <w:i w:val="1"/>
          <w:iCs w:val="1"/>
          <w:sz w:val="24"/>
          <w:szCs w:val="24"/>
          <w:rtl w:val="0"/>
        </w:rPr>
        <w:t xml:space="preserve">American Political Science Review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85</w:t>
      </w:r>
      <w:r w:rsidDel="00000000" w:rsidR="00000000" w:rsidRPr="00000000">
        <w:rPr>
          <w:rFonts w:ascii="Times New Roman" w:cs="Times New Roman" w:eastAsia="Times New Roman" w:hAnsi="Times New Roman"/>
          <w:sz w:val="24"/>
          <w:szCs w:val="24"/>
          <w:rtl w:val="0"/>
        </w:rPr>
        <w:t xml:space="preserve">(1), 77–96.</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https://doi.org/10.2307/1962879</w:t>
        </w:r>
      </w:hyperlink>
      <w:r w:rsidDel="00000000" w:rsidR="00000000" w:rsidRPr="00000000">
        <w:rPr>
          <w:rtl w:val="0"/>
        </w:rPr>
      </w:r>
    </w:p>
    <w:p w:rsidR="00000000" w:rsidDel="00000000" w:rsidP="00000000" w:rsidRDefault="00000000" w:rsidRPr="00000000" w14:paraId="0000007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Oksala, J. (2005). </w:t>
      </w:r>
      <w:r w:rsidDel="00000000" w:rsidR="00000000" w:rsidRPr="00000000">
        <w:rPr>
          <w:rFonts w:ascii="Times New Roman" w:cs="Times New Roman" w:eastAsia="Times New Roman" w:hAnsi="Times New Roman"/>
          <w:i w:val="1"/>
          <w:iCs w:val="1"/>
          <w:sz w:val="24"/>
          <w:szCs w:val="24"/>
          <w:rtl w:val="0"/>
        </w:rPr>
        <w:t xml:space="preserve">Foucault on freedom</w:t>
      </w:r>
      <w:r w:rsidDel="00000000" w:rsidR="00000000" w:rsidRPr="00000000">
        <w:rPr>
          <w:rFonts w:ascii="Times New Roman" w:cs="Times New Roman" w:eastAsia="Times New Roman" w:hAnsi="Times New Roman"/>
          <w:sz w:val="24"/>
          <w:szCs w:val="24"/>
          <w:rtl w:val="0"/>
        </w:rPr>
        <w:t xml:space="preserve">. Cambridge University Press.</w:t>
      </w:r>
    </w:p>
    <w:p w:rsidR="00000000" w:rsidDel="00000000" w:rsidP="00000000" w:rsidRDefault="00000000" w:rsidRPr="00000000" w14:paraId="0000007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Patton, P. (2010). Foucault and normative political philosophy. In T. O’Leary &amp; C. Falzon (Eds.), </w:t>
      </w:r>
      <w:r w:rsidDel="00000000" w:rsidR="00000000" w:rsidRPr="00000000">
        <w:rPr>
          <w:rFonts w:ascii="Times New Roman" w:cs="Times New Roman" w:eastAsia="Times New Roman" w:hAnsi="Times New Roman"/>
          <w:i w:val="1"/>
          <w:iCs w:val="1"/>
          <w:sz w:val="24"/>
          <w:szCs w:val="24"/>
          <w:rtl w:val="0"/>
        </w:rPr>
        <w:t xml:space="preserve">Foucault and philosophy</w:t>
      </w:r>
      <w:r w:rsidDel="00000000" w:rsidR="00000000" w:rsidRPr="00000000">
        <w:rPr>
          <w:rFonts w:ascii="Times New Roman" w:cs="Times New Roman" w:eastAsia="Times New Roman" w:hAnsi="Times New Roman"/>
          <w:sz w:val="24"/>
          <w:szCs w:val="24"/>
          <w:rtl w:val="0"/>
        </w:rPr>
        <w:t xml:space="preserve"> (pp. 204–221). Wiley-Blackwell.</w:t>
      </w:r>
    </w:p>
    <w:p w:rsidR="00000000" w:rsidDel="00000000" w:rsidP="00000000" w:rsidRDefault="00000000" w:rsidRPr="00000000" w14:paraId="0000007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Pennington, M. (2025). </w:t>
      </w:r>
      <w:r w:rsidDel="00000000" w:rsidR="00000000" w:rsidRPr="00000000">
        <w:rPr>
          <w:rFonts w:ascii="Times New Roman" w:cs="Times New Roman" w:eastAsia="Times New Roman" w:hAnsi="Times New Roman"/>
          <w:i w:val="1"/>
          <w:iCs w:val="1"/>
          <w:sz w:val="24"/>
          <w:szCs w:val="24"/>
          <w:rtl w:val="0"/>
        </w:rPr>
        <w:t xml:space="preserve">Foucault and liberal political economy: Power, knowledge and freedom</w:t>
      </w:r>
      <w:r w:rsidDel="00000000" w:rsidR="00000000" w:rsidRPr="00000000">
        <w:rPr>
          <w:rFonts w:ascii="Times New Roman" w:cs="Times New Roman" w:eastAsia="Times New Roman" w:hAnsi="Times New Roman"/>
          <w:sz w:val="24"/>
          <w:szCs w:val="24"/>
          <w:rtl w:val="0"/>
        </w:rPr>
        <w:t xml:space="preserve">. Oxford University Press.</w:t>
      </w:r>
    </w:p>
    <w:p w:rsidR="00000000" w:rsidDel="00000000" w:rsidP="00000000" w:rsidRDefault="00000000" w:rsidRPr="00000000" w14:paraId="0000007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Rose, N. (1999). </w:t>
      </w:r>
      <w:r w:rsidDel="00000000" w:rsidR="00000000" w:rsidRPr="00000000">
        <w:rPr>
          <w:rFonts w:ascii="Times New Roman" w:cs="Times New Roman" w:eastAsia="Times New Roman" w:hAnsi="Times New Roman"/>
          <w:i w:val="1"/>
          <w:iCs w:val="1"/>
          <w:sz w:val="24"/>
          <w:szCs w:val="24"/>
          <w:rtl w:val="0"/>
        </w:rPr>
        <w:t xml:space="preserve">Powers of freedom: Reframing political thought</w:t>
      </w:r>
      <w:r w:rsidDel="00000000" w:rsidR="00000000" w:rsidRPr="00000000">
        <w:rPr>
          <w:rFonts w:ascii="Times New Roman" w:cs="Times New Roman" w:eastAsia="Times New Roman" w:hAnsi="Times New Roman"/>
          <w:sz w:val="24"/>
          <w:szCs w:val="24"/>
          <w:rtl w:val="0"/>
        </w:rPr>
        <w:t xml:space="preserve">. Cambridge University Press.</w:t>
      </w:r>
    </w:p>
    <w:p w:rsidR="00000000" w:rsidDel="00000000" w:rsidP="00000000" w:rsidRDefault="00000000" w:rsidRPr="00000000" w14:paraId="0000007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Scott, J. C. (2009). </w:t>
      </w:r>
      <w:r w:rsidDel="00000000" w:rsidR="00000000" w:rsidRPr="00000000">
        <w:rPr>
          <w:rFonts w:ascii="Times New Roman" w:cs="Times New Roman" w:eastAsia="Times New Roman" w:hAnsi="Times New Roman"/>
          <w:i w:val="1"/>
          <w:iCs w:val="1"/>
          <w:sz w:val="24"/>
          <w:szCs w:val="24"/>
          <w:rtl w:val="0"/>
        </w:rPr>
        <w:t xml:space="preserve">The art of not being governed: An anarchist history of upland Southeast Asia</w:t>
      </w:r>
      <w:r w:rsidDel="00000000" w:rsidR="00000000" w:rsidRPr="00000000">
        <w:rPr>
          <w:rFonts w:ascii="Times New Roman" w:cs="Times New Roman" w:eastAsia="Times New Roman" w:hAnsi="Times New Roman"/>
          <w:sz w:val="24"/>
          <w:szCs w:val="24"/>
          <w:rtl w:val="0"/>
        </w:rPr>
        <w:t xml:space="preserve">. Yale University Press.</w:t>
      </w:r>
    </w:p>
    <w:p w:rsidR="00000000" w:rsidDel="00000000" w:rsidP="00000000" w:rsidRDefault="00000000" w:rsidRPr="00000000" w14:paraId="0000007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Taylor, C. (1984). Foucault on freedom and truth. </w:t>
      </w:r>
      <w:r w:rsidDel="00000000" w:rsidR="00000000" w:rsidRPr="00000000">
        <w:rPr>
          <w:rFonts w:ascii="Times New Roman" w:cs="Times New Roman" w:eastAsia="Times New Roman" w:hAnsi="Times New Roman"/>
          <w:i w:val="1"/>
          <w:iCs w:val="1"/>
          <w:sz w:val="24"/>
          <w:szCs w:val="24"/>
          <w:rtl w:val="0"/>
        </w:rPr>
        <w:t xml:space="preserve">Political Theory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(2), 152–183.</w:t>
      </w:r>
    </w:p>
    <w:p w:rsidR="00000000" w:rsidDel="00000000" w:rsidP="00000000" w:rsidRDefault="00000000" w:rsidRPr="00000000" w14:paraId="0000007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Tiisala, T. (2024). </w:t>
      </w:r>
      <w:r w:rsidDel="00000000" w:rsidR="00000000" w:rsidRPr="00000000">
        <w:rPr>
          <w:rFonts w:ascii="Times New Roman" w:cs="Times New Roman" w:eastAsia="Times New Roman" w:hAnsi="Times New Roman"/>
          <w:i w:val="1"/>
          <w:iCs w:val="1"/>
          <w:sz w:val="24"/>
          <w:szCs w:val="24"/>
          <w:rtl w:val="0"/>
        </w:rPr>
        <w:t xml:space="preserve">Power and freedom in the space of reasons: Elaborating Foucault’s pragmatism</w:t>
      </w:r>
      <w:r w:rsidDel="00000000" w:rsidR="00000000" w:rsidRPr="00000000">
        <w:rPr>
          <w:rFonts w:ascii="Times New Roman" w:cs="Times New Roman" w:eastAsia="Times New Roman" w:hAnsi="Times New Roman"/>
          <w:sz w:val="24"/>
          <w:szCs w:val="24"/>
          <w:rtl w:val="0"/>
        </w:rPr>
        <w:t xml:space="preserve">. Routledge.</w:t>
      </w:r>
    </w:p>
    <w:p w:rsidR="00000000" w:rsidDel="00000000" w:rsidP="00000000" w:rsidRDefault="00000000" w:rsidRPr="00000000" w14:paraId="0000007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Walzer, M. (1983). The politics of Michel Foucault. </w:t>
      </w:r>
      <w:r w:rsidDel="00000000" w:rsidR="00000000" w:rsidRPr="00000000">
        <w:rPr>
          <w:rFonts w:ascii="Times New Roman" w:cs="Times New Roman" w:eastAsia="Times New Roman" w:hAnsi="Times New Roman"/>
          <w:i w:val="1"/>
          <w:iCs w:val="1"/>
          <w:sz w:val="24"/>
          <w:szCs w:val="24"/>
          <w:rtl w:val="0"/>
        </w:rPr>
        <w:t xml:space="preserve">Dissent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30</w:t>
      </w:r>
      <w:r w:rsidDel="00000000" w:rsidR="00000000" w:rsidRPr="00000000">
        <w:rPr>
          <w:rFonts w:ascii="Times New Roman" w:cs="Times New Roman" w:eastAsia="Times New Roman" w:hAnsi="Times New Roman"/>
          <w:sz w:val="24"/>
          <w:szCs w:val="24"/>
          <w:rtl w:val="0"/>
        </w:rPr>
        <w:t xml:space="preserve">(4), 481–490.</w:t>
      </w:r>
    </w:p>
    <w:sectPr>
      <w:headerReference r:id="rId16" w:type="default"/>
      <w:headerReference r:id="rId17"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111/1467-8675.70005" TargetMode="External"/><Relationship Id="rId10" Type="http://schemas.openxmlformats.org/officeDocument/2006/relationships/hyperlink" Target="https://doi.org/10.2307/2928449" TargetMode="External"/><Relationship Id="rId13" Type="http://schemas.openxmlformats.org/officeDocument/2006/relationships/hyperlink" Target="https://doi.org/10.1215/08992363-15-1-11" TargetMode="External"/><Relationship Id="rId12" Type="http://schemas.openxmlformats.org/officeDocument/2006/relationships/hyperlink" Target="https://doi.org/10.1215/08992363-15-1-1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77/0263276409347694" TargetMode="External"/><Relationship Id="rId15" Type="http://schemas.openxmlformats.org/officeDocument/2006/relationships/hyperlink" Target="https://doi.org/10.2307/1962879" TargetMode="External"/><Relationship Id="rId14" Type="http://schemas.openxmlformats.org/officeDocument/2006/relationships/hyperlink" Target="https://doi.org/10.2307/1962879" TargetMode="External"/><Relationship Id="rId17" Type="http://schemas.openxmlformats.org/officeDocument/2006/relationships/header" Target="head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otto.lehto@nyu.edu" TargetMode="External"/><Relationship Id="rId7" Type="http://schemas.openxmlformats.org/officeDocument/2006/relationships/hyperlink" Target="https://orcid.org/0000-0003-0267-7640" TargetMode="External"/><Relationship Id="rId8" Type="http://schemas.openxmlformats.org/officeDocument/2006/relationships/hyperlink" Target="https://doi.org/10.1177/02632764093476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