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903" w:rsidRPr="00760E49" w:rsidRDefault="00357903" w:rsidP="004B09B3">
      <w:pPr>
        <w:spacing w:line="240" w:lineRule="auto"/>
        <w:jc w:val="center"/>
        <w:rPr>
          <w:rFonts w:ascii="Times New Roman" w:hAnsi="Times New Roman" w:cs="Times New Roman"/>
          <w:b/>
          <w:sz w:val="24"/>
          <w:szCs w:val="24"/>
          <w:lang w:val="es-ES"/>
        </w:rPr>
      </w:pPr>
      <w:r w:rsidRPr="00760E49">
        <w:rPr>
          <w:rFonts w:ascii="Times New Roman" w:hAnsi="Times New Roman" w:cs="Times New Roman"/>
          <w:b/>
          <w:sz w:val="24"/>
          <w:szCs w:val="24"/>
          <w:lang w:val="es-ES"/>
        </w:rPr>
        <w:t xml:space="preserve">Nataliia Reva </w:t>
      </w:r>
    </w:p>
    <w:p w:rsidR="00357903" w:rsidRPr="00760E49" w:rsidRDefault="004B09B3" w:rsidP="004B09B3">
      <w:pPr>
        <w:pStyle w:val="a3"/>
        <w:spacing w:after="0" w:line="240" w:lineRule="auto"/>
        <w:jc w:val="center"/>
        <w:rPr>
          <w:rFonts w:ascii="Times New Roman" w:hAnsi="Times New Roman" w:cs="Times New Roman"/>
          <w:sz w:val="24"/>
          <w:szCs w:val="24"/>
          <w:lang w:val="es-ES"/>
        </w:rPr>
      </w:pPr>
      <w:r w:rsidRPr="00760E49">
        <w:rPr>
          <w:rFonts w:ascii="Times New Roman" w:hAnsi="Times New Roman" w:cs="Times New Roman"/>
          <w:sz w:val="24"/>
          <w:szCs w:val="24"/>
          <w:lang w:val="es-ES"/>
        </w:rPr>
        <w:t xml:space="preserve">UTFPR, Curitiba, Brazil; </w:t>
      </w:r>
      <w:r w:rsidR="00BB08F4" w:rsidRPr="00760E49">
        <w:rPr>
          <w:rFonts w:ascii="Times New Roman" w:hAnsi="Times New Roman" w:cs="Times New Roman"/>
          <w:sz w:val="24"/>
          <w:szCs w:val="24"/>
          <w:lang w:val="es-ES"/>
        </w:rPr>
        <w:t>ARU, Cambridge, UK</w:t>
      </w:r>
    </w:p>
    <w:p w:rsidR="004B09B3" w:rsidRPr="00760E49" w:rsidRDefault="004B09B3" w:rsidP="004B09B3">
      <w:pPr>
        <w:spacing w:line="360" w:lineRule="auto"/>
        <w:jc w:val="center"/>
        <w:rPr>
          <w:rFonts w:ascii="Times New Roman" w:hAnsi="Times New Roman" w:cs="Times New Roman"/>
          <w:b/>
          <w:sz w:val="24"/>
          <w:szCs w:val="24"/>
          <w:lang w:val="es-ES"/>
        </w:rPr>
      </w:pPr>
    </w:p>
    <w:p w:rsidR="00586CC8" w:rsidRPr="00341CEB" w:rsidRDefault="00085EA9" w:rsidP="004B09B3">
      <w:pPr>
        <w:spacing w:line="360" w:lineRule="auto"/>
        <w:jc w:val="center"/>
        <w:rPr>
          <w:rFonts w:ascii="Times New Roman" w:hAnsi="Times New Roman" w:cs="Times New Roman"/>
          <w:b/>
          <w:sz w:val="24"/>
          <w:szCs w:val="24"/>
          <w:lang w:val="en-US"/>
        </w:rPr>
      </w:pPr>
      <w:r w:rsidRPr="00341CEB">
        <w:rPr>
          <w:rFonts w:ascii="Times New Roman" w:hAnsi="Times New Roman" w:cs="Times New Roman"/>
          <w:b/>
          <w:sz w:val="24"/>
          <w:szCs w:val="24"/>
          <w:lang w:val="en-US"/>
        </w:rPr>
        <w:t xml:space="preserve">HANNAH ARENDT: WHEN THE STATE IS UNJUSTIFIED </w:t>
      </w:r>
    </w:p>
    <w:p w:rsidR="00FD547E" w:rsidRPr="00341CEB" w:rsidRDefault="00FD547E" w:rsidP="00FD547E">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chapter examines Hannah Arendt’s political theory through her major works: </w:t>
      </w:r>
      <w:r w:rsidRPr="00B40AE1">
        <w:rPr>
          <w:rFonts w:ascii="Times New Roman" w:hAnsi="Times New Roman" w:cs="Times New Roman"/>
          <w:i/>
          <w:sz w:val="24"/>
          <w:szCs w:val="24"/>
          <w:lang w:val="en-US"/>
        </w:rPr>
        <w:t>On Violence, The Origins of Totalitarianism, Eichmann in Jerusalem</w:t>
      </w:r>
      <w:r w:rsidRPr="00341CEB">
        <w:rPr>
          <w:rFonts w:ascii="Times New Roman" w:hAnsi="Times New Roman" w:cs="Times New Roman"/>
          <w:sz w:val="24"/>
          <w:szCs w:val="24"/>
          <w:lang w:val="en-US"/>
        </w:rPr>
        <w:t xml:space="preserve">, and The </w:t>
      </w:r>
      <w:r w:rsidRPr="00B40AE1">
        <w:rPr>
          <w:rFonts w:ascii="Times New Roman" w:hAnsi="Times New Roman" w:cs="Times New Roman"/>
          <w:i/>
          <w:sz w:val="24"/>
          <w:szCs w:val="24"/>
          <w:lang w:val="en-US"/>
        </w:rPr>
        <w:t>Human Condition</w:t>
      </w:r>
      <w:r w:rsidRPr="00341CEB">
        <w:rPr>
          <w:rFonts w:ascii="Times New Roman" w:hAnsi="Times New Roman" w:cs="Times New Roman"/>
          <w:sz w:val="24"/>
          <w:szCs w:val="24"/>
          <w:lang w:val="en-US"/>
        </w:rPr>
        <w:t>, to identify the conditions under which a state loses its justification. Although Arendt never developed the concept of</w:t>
      </w:r>
      <w:r w:rsidR="00341CEB">
        <w:rPr>
          <w:rFonts w:ascii="Times New Roman" w:hAnsi="Times New Roman" w:cs="Times New Roman"/>
          <w:sz w:val="24"/>
          <w:szCs w:val="24"/>
          <w:lang w:val="en-US"/>
        </w:rPr>
        <w:t xml:space="preserve"> an “unjustified state</w:t>
      </w:r>
      <w:r w:rsidRPr="00341CEB">
        <w:rPr>
          <w:rFonts w:ascii="Times New Roman" w:hAnsi="Times New Roman" w:cs="Times New Roman"/>
          <w:sz w:val="24"/>
          <w:szCs w:val="24"/>
          <w:lang w:val="en-US"/>
        </w:rPr>
        <w:t>”</w:t>
      </w:r>
      <w:r w:rsidR="00341CEB">
        <w:rPr>
          <w:rFonts w:ascii="Times New Roman" w:hAnsi="Times New Roman" w:cs="Times New Roman"/>
          <w:sz w:val="24"/>
          <w:szCs w:val="24"/>
          <w:lang w:val="en-US"/>
        </w:rPr>
        <w:t xml:space="preserve"> herself,</w:t>
      </w:r>
      <w:r w:rsidRPr="00341CEB">
        <w:rPr>
          <w:rFonts w:ascii="Times New Roman" w:hAnsi="Times New Roman" w:cs="Times New Roman"/>
          <w:sz w:val="24"/>
          <w:szCs w:val="24"/>
          <w:lang w:val="en-US"/>
        </w:rPr>
        <w:t xml:space="preserve"> her writings enable its reconstruction by examining the degeneration of political power into domination, of legality into decrees, and of freedom into t</w:t>
      </w:r>
      <w:r w:rsidR="00B40AE1">
        <w:rPr>
          <w:rFonts w:ascii="Times New Roman" w:hAnsi="Times New Roman" w:cs="Times New Roman"/>
          <w:sz w:val="24"/>
          <w:szCs w:val="24"/>
          <w:lang w:val="en-US"/>
        </w:rPr>
        <w:t xml:space="preserve">error. The central argument this </w:t>
      </w:r>
      <w:r w:rsidRPr="00341CEB">
        <w:rPr>
          <w:rFonts w:ascii="Times New Roman" w:hAnsi="Times New Roman" w:cs="Times New Roman"/>
          <w:sz w:val="24"/>
          <w:szCs w:val="24"/>
          <w:lang w:val="en-US"/>
        </w:rPr>
        <w:t>chapter advances</w:t>
      </w:r>
      <w:r w:rsidR="00B40AE1">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within Arendt’s framework</w:t>
      </w:r>
      <w:r w:rsidR="00B40AE1">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is that a state forfeits its justification not simply by violating laws, but by undermining the foundational conditions that render politics possible.</w:t>
      </w:r>
    </w:p>
    <w:p w:rsidR="007F7784" w:rsidRPr="00341CEB" w:rsidRDefault="00FD547E" w:rsidP="007F7784">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analysis proceeds in four stages. </w:t>
      </w:r>
      <w:r w:rsidRPr="00341CEB">
        <w:rPr>
          <w:rFonts w:ascii="Times New Roman" w:hAnsi="Times New Roman" w:cs="Times New Roman"/>
          <w:i/>
          <w:sz w:val="24"/>
          <w:szCs w:val="24"/>
          <w:lang w:val="en-US"/>
        </w:rPr>
        <w:t xml:space="preserve">Section 1 </w:t>
      </w:r>
      <w:r w:rsidRPr="00341CEB">
        <w:rPr>
          <w:rFonts w:ascii="Times New Roman" w:hAnsi="Times New Roman" w:cs="Times New Roman"/>
          <w:sz w:val="24"/>
          <w:szCs w:val="24"/>
          <w:lang w:val="en-US"/>
        </w:rPr>
        <w:t xml:space="preserve">explores Arendt’s redefinition of political power as the capacity for collective action, contrasting her perspective with those of Max Weber and Walter Benjamin. </w:t>
      </w:r>
      <w:r w:rsidRPr="00341CEB">
        <w:rPr>
          <w:rFonts w:ascii="Times New Roman" w:hAnsi="Times New Roman" w:cs="Times New Roman"/>
          <w:i/>
          <w:sz w:val="24"/>
          <w:szCs w:val="24"/>
          <w:lang w:val="en-US"/>
        </w:rPr>
        <w:t>Section 2</w:t>
      </w:r>
      <w:r w:rsidRPr="00341CEB">
        <w:rPr>
          <w:rFonts w:ascii="Times New Roman" w:hAnsi="Times New Roman" w:cs="Times New Roman"/>
          <w:sz w:val="24"/>
          <w:szCs w:val="24"/>
          <w:lang w:val="en-US"/>
        </w:rPr>
        <w:t xml:space="preserve"> investigates how the state approaches the threshold, implementing rules by decree and proliferating bureaucratic apparatuses that erode both legality and public responsibility. </w:t>
      </w:r>
      <w:r w:rsidRPr="00341CEB">
        <w:rPr>
          <w:rFonts w:ascii="Times New Roman" w:hAnsi="Times New Roman" w:cs="Times New Roman"/>
          <w:i/>
          <w:sz w:val="24"/>
          <w:szCs w:val="24"/>
          <w:lang w:val="en-US"/>
        </w:rPr>
        <w:t>Section 3</w:t>
      </w:r>
      <w:r w:rsidRPr="00341CEB">
        <w:rPr>
          <w:rFonts w:ascii="Times New Roman" w:hAnsi="Times New Roman" w:cs="Times New Roman"/>
          <w:sz w:val="24"/>
          <w:szCs w:val="24"/>
          <w:lang w:val="en-US"/>
        </w:rPr>
        <w:t xml:space="preserve"> delineates the critical points</w:t>
      </w:r>
      <w:r w:rsidR="00341CEB">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t>
      </w:r>
      <w:r w:rsidR="00341CEB" w:rsidRPr="00341CEB">
        <w:rPr>
          <w:rFonts w:ascii="Times New Roman" w:hAnsi="Times New Roman" w:cs="Times New Roman"/>
          <w:sz w:val="24"/>
          <w:szCs w:val="24"/>
          <w:lang w:val="en-US"/>
        </w:rPr>
        <w:t xml:space="preserve">the </w:t>
      </w:r>
      <w:r w:rsidR="00B40AE1">
        <w:rPr>
          <w:rFonts w:ascii="Times New Roman" w:hAnsi="Times New Roman" w:cs="Times New Roman"/>
          <w:sz w:val="24"/>
          <w:szCs w:val="24"/>
          <w:lang w:val="en-US"/>
        </w:rPr>
        <w:t>creation</w:t>
      </w:r>
      <w:r w:rsidR="00341CEB" w:rsidRPr="00341CEB">
        <w:rPr>
          <w:rFonts w:ascii="Times New Roman" w:hAnsi="Times New Roman" w:cs="Times New Roman"/>
          <w:sz w:val="24"/>
          <w:szCs w:val="24"/>
          <w:lang w:val="en-US"/>
        </w:rPr>
        <w:t xml:space="preserve"> of </w:t>
      </w:r>
      <w:proofErr w:type="spellStart"/>
      <w:r w:rsidR="00341CEB" w:rsidRPr="00341CEB">
        <w:rPr>
          <w:rFonts w:ascii="Times New Roman" w:hAnsi="Times New Roman" w:cs="Times New Roman"/>
          <w:sz w:val="24"/>
          <w:szCs w:val="24"/>
          <w:lang w:val="en-US"/>
        </w:rPr>
        <w:t>rightlessness</w:t>
      </w:r>
      <w:proofErr w:type="spellEnd"/>
      <w:r w:rsidR="00341CEB" w:rsidRPr="00341CEB">
        <w:rPr>
          <w:rFonts w:ascii="Times New Roman" w:hAnsi="Times New Roman" w:cs="Times New Roman"/>
          <w:sz w:val="24"/>
          <w:szCs w:val="24"/>
          <w:lang w:val="en-US"/>
        </w:rPr>
        <w:t xml:space="preserve"> and implementation of terror</w:t>
      </w:r>
      <w:r w:rsid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at which the state irreversibly loses its justification and transforms into a totalitarian machine. </w:t>
      </w:r>
      <w:r w:rsidRPr="00341CEB">
        <w:rPr>
          <w:rFonts w:ascii="Times New Roman" w:hAnsi="Times New Roman" w:cs="Times New Roman"/>
          <w:i/>
          <w:sz w:val="24"/>
          <w:szCs w:val="24"/>
          <w:lang w:val="en-US"/>
        </w:rPr>
        <w:t>Section 4</w:t>
      </w:r>
      <w:r w:rsidRPr="00341CEB">
        <w:rPr>
          <w:rFonts w:ascii="Times New Roman" w:hAnsi="Times New Roman" w:cs="Times New Roman"/>
          <w:sz w:val="24"/>
          <w:szCs w:val="24"/>
          <w:lang w:val="en-US"/>
        </w:rPr>
        <w:t xml:space="preserve"> synthesizes these findings into five diagnostic criteria of the “Unjustified State,” which should be understood not only as a lawless but fundamentally anti-political entity.</w:t>
      </w:r>
    </w:p>
    <w:p w:rsidR="00453FE9" w:rsidRPr="00341CEB" w:rsidRDefault="00A16250"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THE </w:t>
      </w:r>
      <w:r w:rsidR="00453FE9" w:rsidRPr="00341CEB">
        <w:rPr>
          <w:rFonts w:ascii="Times New Roman" w:hAnsi="Times New Roman" w:cs="Times New Roman"/>
          <w:sz w:val="24"/>
          <w:szCs w:val="24"/>
          <w:lang w:val="en-US"/>
        </w:rPr>
        <w:t>ROLE OF THE STATE</w:t>
      </w:r>
    </w:p>
    <w:p w:rsidR="002D6C0E" w:rsidRPr="00341CEB" w:rsidRDefault="00287A22" w:rsidP="00A225C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In </w:t>
      </w:r>
      <w:r w:rsidR="00683ED2" w:rsidRPr="00341CEB">
        <w:rPr>
          <w:rFonts w:ascii="Times New Roman" w:hAnsi="Times New Roman" w:cs="Times New Roman"/>
          <w:i/>
          <w:sz w:val="24"/>
          <w:szCs w:val="24"/>
          <w:lang w:val="en-US"/>
        </w:rPr>
        <w:t>On Violence</w:t>
      </w:r>
      <w:r w:rsidR="00683ED2" w:rsidRPr="00341CEB">
        <w:rPr>
          <w:rFonts w:ascii="Times New Roman" w:hAnsi="Times New Roman" w:cs="Times New Roman"/>
          <w:sz w:val="24"/>
          <w:szCs w:val="24"/>
          <w:lang w:val="en-US"/>
        </w:rPr>
        <w:t xml:space="preserve">, </w:t>
      </w:r>
      <w:r w:rsidR="007F7784" w:rsidRPr="00341CEB">
        <w:rPr>
          <w:rFonts w:ascii="Times New Roman" w:hAnsi="Times New Roman" w:cs="Times New Roman"/>
          <w:sz w:val="24"/>
          <w:szCs w:val="24"/>
          <w:lang w:val="en-US"/>
        </w:rPr>
        <w:t xml:space="preserve">Hannah </w:t>
      </w:r>
      <w:r w:rsidRPr="00341CEB">
        <w:rPr>
          <w:rFonts w:ascii="Times New Roman" w:hAnsi="Times New Roman" w:cs="Times New Roman"/>
          <w:sz w:val="24"/>
          <w:szCs w:val="24"/>
          <w:lang w:val="en-US"/>
        </w:rPr>
        <w:t xml:space="preserve">Arendt begins </w:t>
      </w:r>
      <w:r w:rsidR="00BA74CE" w:rsidRPr="00341CEB">
        <w:rPr>
          <w:rFonts w:ascii="Times New Roman" w:hAnsi="Times New Roman" w:cs="Times New Roman"/>
          <w:sz w:val="24"/>
          <w:szCs w:val="24"/>
          <w:lang w:val="en-US"/>
        </w:rPr>
        <w:t xml:space="preserve">by rethinking traditional political sociology. </w:t>
      </w:r>
      <w:r w:rsidR="00CA1937" w:rsidRPr="00341CEB">
        <w:rPr>
          <w:rFonts w:ascii="Times New Roman" w:hAnsi="Times New Roman" w:cs="Times New Roman"/>
          <w:sz w:val="24"/>
          <w:szCs w:val="24"/>
          <w:lang w:val="en-US"/>
        </w:rPr>
        <w:t>“All p</w:t>
      </w:r>
      <w:r w:rsidR="004D36E4">
        <w:rPr>
          <w:rFonts w:ascii="Times New Roman" w:hAnsi="Times New Roman" w:cs="Times New Roman"/>
          <w:sz w:val="24"/>
          <w:szCs w:val="24"/>
          <w:lang w:val="en-US"/>
        </w:rPr>
        <w:t>olitics is a struggle for power</w:t>
      </w:r>
      <w:r w:rsidR="002D6C0E" w:rsidRPr="00341CEB">
        <w:rPr>
          <w:rStyle w:val="af"/>
          <w:rFonts w:ascii="Times New Roman" w:hAnsi="Times New Roman" w:cs="Times New Roman"/>
          <w:sz w:val="24"/>
          <w:szCs w:val="24"/>
          <w:lang w:val="en-US"/>
        </w:rPr>
        <w:endnoteReference w:id="1"/>
      </w:r>
      <w:r w:rsidR="002D6C0E" w:rsidRPr="00341CEB">
        <w:rPr>
          <w:rFonts w:ascii="Times New Roman" w:hAnsi="Times New Roman" w:cs="Times New Roman"/>
          <w:sz w:val="24"/>
          <w:szCs w:val="24"/>
          <w:lang w:val="en-US"/>
        </w:rPr>
        <w:t>”</w:t>
      </w:r>
      <w:r w:rsidR="002D6C0E">
        <w:rPr>
          <w:rFonts w:ascii="Times New Roman" w:hAnsi="Times New Roman" w:cs="Times New Roman"/>
          <w:sz w:val="24"/>
          <w:szCs w:val="24"/>
          <w:lang w:val="en-US"/>
        </w:rPr>
        <w:t>,</w:t>
      </w:r>
      <w:r w:rsidR="002D6C0E" w:rsidRPr="00341CEB">
        <w:rPr>
          <w:rFonts w:ascii="Times New Roman" w:hAnsi="Times New Roman" w:cs="Times New Roman"/>
          <w:sz w:val="24"/>
          <w:szCs w:val="24"/>
          <w:lang w:val="en-US"/>
        </w:rPr>
        <w:t xml:space="preserve"> she quotes C. Wright Mills, but real power, in her opinion, is not the capacity to coerce, but to sustain common actions. Even the most despotic domination the history knew, she insists, “did not rest on superior means of coercion as such, but on a superior organization of power</w:t>
      </w:r>
      <w:r w:rsidR="002D6C0E">
        <w:rPr>
          <w:rFonts w:ascii="Times New Roman" w:hAnsi="Times New Roman" w:cs="Times New Roman"/>
          <w:sz w:val="24"/>
          <w:szCs w:val="24"/>
          <w:lang w:val="en-US"/>
        </w:rPr>
        <w:t>.</w:t>
      </w:r>
      <w:r w:rsidR="002D6C0E" w:rsidRPr="00341CEB">
        <w:rPr>
          <w:rFonts w:ascii="Times New Roman" w:hAnsi="Times New Roman" w:cs="Times New Roman"/>
          <w:sz w:val="24"/>
          <w:szCs w:val="24"/>
          <w:lang w:val="en-US"/>
        </w:rPr>
        <w:t>”</w:t>
      </w:r>
      <w:r w:rsidR="002D6C0E" w:rsidRPr="00341CEB">
        <w:rPr>
          <w:rStyle w:val="af"/>
          <w:rFonts w:ascii="Times New Roman" w:hAnsi="Times New Roman" w:cs="Times New Roman"/>
          <w:sz w:val="24"/>
          <w:szCs w:val="24"/>
          <w:lang w:val="en-US"/>
        </w:rPr>
        <w:endnoteReference w:id="2"/>
      </w:r>
      <w:r w:rsidR="002D6C0E" w:rsidRPr="00341CEB">
        <w:rPr>
          <w:rFonts w:ascii="Times New Roman" w:hAnsi="Times New Roman" w:cs="Times New Roman"/>
          <w:sz w:val="24"/>
          <w:szCs w:val="24"/>
          <w:lang w:val="en-US"/>
        </w:rPr>
        <w:t xml:space="preserve"> The success of both the Nazi and the Bolshevik movements to a large extent belonged to their impeccable capacity </w:t>
      </w:r>
      <w:r w:rsidR="002D6C0E">
        <w:rPr>
          <w:rFonts w:ascii="Times New Roman" w:hAnsi="Times New Roman" w:cs="Times New Roman"/>
          <w:sz w:val="24"/>
          <w:szCs w:val="24"/>
          <w:lang w:val="en-US"/>
        </w:rPr>
        <w:t xml:space="preserve">for </w:t>
      </w:r>
      <w:r w:rsidR="002D6C0E" w:rsidRPr="00341CEB">
        <w:rPr>
          <w:rFonts w:ascii="Times New Roman" w:hAnsi="Times New Roman" w:cs="Times New Roman"/>
          <w:sz w:val="24"/>
          <w:szCs w:val="24"/>
          <w:lang w:val="en-US"/>
        </w:rPr>
        <w:t>organizing the masses before they seized power. After, they were not ashamed to use violence against their own to hold that power. Still, as Arendt emphasizes, it was “not Stalin's and Hitler's skill in the art of lying but the fact that they were able to organize the masses into a collective unit to back up their lies</w:t>
      </w:r>
      <w:r w:rsidR="002D6C0E" w:rsidRPr="00341CEB">
        <w:rPr>
          <w:rFonts w:ascii="Times New Roman" w:hAnsi="Times New Roman" w:cs="Times New Roman"/>
          <w:sz w:val="24"/>
          <w:szCs w:val="24"/>
          <w:lang w:val="en-US"/>
        </w:rPr>
        <w:t>”</w:t>
      </w:r>
      <w:r w:rsidR="002D6C0E" w:rsidRPr="00341CEB">
        <w:rPr>
          <w:rStyle w:val="af"/>
          <w:rFonts w:ascii="Times New Roman" w:hAnsi="Times New Roman" w:cs="Times New Roman"/>
          <w:sz w:val="24"/>
          <w:szCs w:val="24"/>
          <w:lang w:val="en-US"/>
        </w:rPr>
        <w:endnoteReference w:id="3"/>
      </w:r>
      <w:r w:rsidR="002D6C0E" w:rsidRPr="00341CEB">
        <w:rPr>
          <w:rFonts w:ascii="Times New Roman" w:hAnsi="Times New Roman" w:cs="Times New Roman"/>
          <w:sz w:val="24"/>
          <w:szCs w:val="24"/>
          <w:lang w:val="en-US"/>
        </w:rPr>
        <w:t xml:space="preserve"> that glued together their fictional words of ideologies.</w:t>
      </w:r>
      <w:r w:rsidR="002D6C0E">
        <w:rPr>
          <w:rFonts w:ascii="Times New Roman" w:hAnsi="Times New Roman" w:cs="Times New Roman"/>
          <w:sz w:val="24"/>
          <w:szCs w:val="24"/>
          <w:lang w:val="en-US"/>
        </w:rPr>
        <w:t xml:space="preserve"> </w:t>
      </w:r>
      <w:r w:rsidR="002D6C0E" w:rsidRPr="00615C72">
        <w:rPr>
          <w:rFonts w:ascii="Times New Roman" w:hAnsi="Times New Roman" w:cs="Times New Roman"/>
          <w:sz w:val="24"/>
          <w:szCs w:val="24"/>
          <w:lang w:val="en-US"/>
        </w:rPr>
        <w:t>It was the continuing consent of the people, as well as their participation, voluntary or forced</w:t>
      </w:r>
      <w:r w:rsidR="002D6C0E">
        <w:rPr>
          <w:rFonts w:ascii="Times New Roman" w:hAnsi="Times New Roman" w:cs="Times New Roman"/>
          <w:sz w:val="24"/>
          <w:szCs w:val="24"/>
          <w:lang w:val="en-US"/>
        </w:rPr>
        <w:t>,</w:t>
      </w:r>
      <w:r w:rsidR="002D6C0E" w:rsidRPr="00341CEB">
        <w:rPr>
          <w:rFonts w:ascii="Times New Roman" w:hAnsi="Times New Roman" w:cs="Times New Roman"/>
          <w:sz w:val="24"/>
          <w:szCs w:val="24"/>
          <w:lang w:val="en-US"/>
        </w:rPr>
        <w:t xml:space="preserve"> that upheld the regime. </w:t>
      </w:r>
    </w:p>
    <w:p w:rsidR="002D6C0E" w:rsidRPr="00341CEB" w:rsidRDefault="002D6C0E" w:rsidP="00A225C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lastRenderedPageBreak/>
        <w:t xml:space="preserve">In Arendt’s view, the state’s fundamental role is not to embody sovereignty as domination (which, unfortunately, has frequently happened in history and still happens today) but to stabilize a public realm in which plurality can appear and sustain a shared world where people speak and act together as political actors under institutions that outlast them. In such a way, Arendt ties political legitimacy to the presence of power as a shared capacity for </w:t>
      </w:r>
      <w:r w:rsidRPr="00341CEB">
        <w:rPr>
          <w:rFonts w:ascii="Times New Roman" w:hAnsi="Times New Roman" w:cs="Times New Roman"/>
          <w:i/>
          <w:sz w:val="24"/>
          <w:szCs w:val="24"/>
          <w:lang w:val="en-US"/>
        </w:rPr>
        <w:t xml:space="preserve">vita </w:t>
      </w:r>
      <w:proofErr w:type="spellStart"/>
      <w:r w:rsidRPr="00341CEB">
        <w:rPr>
          <w:rFonts w:ascii="Times New Roman" w:hAnsi="Times New Roman" w:cs="Times New Roman"/>
          <w:i/>
          <w:sz w:val="24"/>
          <w:szCs w:val="24"/>
          <w:lang w:val="en-US"/>
        </w:rPr>
        <w:t>activa</w:t>
      </w:r>
      <w:proofErr w:type="spellEnd"/>
      <w:r w:rsidRPr="00341CEB">
        <w:rPr>
          <w:rFonts w:ascii="Times New Roman" w:hAnsi="Times New Roman" w:cs="Times New Roman"/>
          <w:sz w:val="24"/>
          <w:szCs w:val="24"/>
          <w:lang w:val="en-US"/>
        </w:rPr>
        <w:t>. She says, “power springs up whenever people get together and act in concert, but it derives its legitimacy from the initial getting together rather than from any action that then may follow</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4"/>
      </w:r>
      <w:r w:rsidRPr="00341CEB">
        <w:rPr>
          <w:rFonts w:ascii="Times New Roman" w:hAnsi="Times New Roman" w:cs="Times New Roman"/>
          <w:sz w:val="24"/>
          <w:szCs w:val="24"/>
          <w:lang w:val="en-US"/>
        </w:rPr>
        <w:t xml:space="preserve"> </w:t>
      </w:r>
    </w:p>
    <w:p w:rsidR="002D6C0E" w:rsidRPr="00341CEB" w:rsidRDefault="002D6C0E"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To achieve legitimacy, the state must protect the conditions essential for political action, including institutions, practices and spaces that allow citizens to appear as equals capable of initiative. In such a way, the state is not simply governing its subjects but maintaining the shared world that enables politics. Although Arendt does not state this herself, it can be inferred that state legitimacy relies on a dynamic relationship between governing institutions and the governed, grounded in ongoing public authorization and feedback, whether through support, consent, or contestation. However, such feedback is susceptible to manipulation through propaganda.</w:t>
      </w:r>
    </w:p>
    <w:p w:rsidR="002D6C0E" w:rsidRPr="00341CEB" w:rsidRDefault="002D6C0E"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Propaganda is not inherently negative; most states employ it to cultivate national pride and patriotism. Problems arise when propaganda is harnessed to advance radical ideologies, fabricate a fictional reality, and construct internal or external enemies, thereby facilitating indoctrination and manipulation. As Arendt shows in </w:t>
      </w:r>
      <w:r w:rsidRPr="00341CEB">
        <w:rPr>
          <w:rFonts w:ascii="Times New Roman" w:hAnsi="Times New Roman" w:cs="Times New Roman"/>
          <w:i/>
          <w:sz w:val="24"/>
          <w:szCs w:val="24"/>
          <w:lang w:val="en-US"/>
        </w:rPr>
        <w:t>Origins</w:t>
      </w:r>
      <w:r w:rsidRPr="00341CEB">
        <w:rPr>
          <w:rFonts w:ascii="Times New Roman" w:hAnsi="Times New Roman" w:cs="Times New Roman"/>
          <w:sz w:val="24"/>
          <w:szCs w:val="24"/>
          <w:lang w:val="en-US"/>
        </w:rPr>
        <w:t>, through skillfully implemented propaganda</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many Germans </w:t>
      </w:r>
      <w:r>
        <w:rPr>
          <w:rFonts w:ascii="Times New Roman" w:hAnsi="Times New Roman" w:cs="Times New Roman"/>
          <w:sz w:val="24"/>
          <w:szCs w:val="24"/>
          <w:lang w:val="en-US"/>
        </w:rPr>
        <w:t>fe</w:t>
      </w:r>
      <w:r w:rsidRPr="00341CEB">
        <w:rPr>
          <w:rFonts w:ascii="Times New Roman" w:hAnsi="Times New Roman" w:cs="Times New Roman"/>
          <w:sz w:val="24"/>
          <w:szCs w:val="24"/>
          <w:lang w:val="en-US"/>
        </w:rPr>
        <w:t>ll under the spell of the Nazis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ideology, supporting the aggression and discrimination against Jews. Similarly, </w:t>
      </w:r>
      <w:r>
        <w:rPr>
          <w:rFonts w:ascii="Times New Roman" w:hAnsi="Times New Roman" w:cs="Times New Roman"/>
          <w:sz w:val="24"/>
          <w:szCs w:val="24"/>
          <w:lang w:val="en-US"/>
        </w:rPr>
        <w:t>in Russia, a persistent "</w:t>
      </w:r>
      <w:r w:rsidRPr="00711134">
        <w:rPr>
          <w:rFonts w:ascii="Times New Roman" w:hAnsi="Times New Roman" w:cs="Times New Roman"/>
          <w:sz w:val="24"/>
          <w:szCs w:val="24"/>
          <w:lang w:val="en-US"/>
        </w:rPr>
        <w:t>anti-Ukrainian de-humanizing</w:t>
      </w:r>
      <w:r>
        <w:rPr>
          <w:rFonts w:ascii="Times New Roman" w:hAnsi="Times New Roman" w:cs="Times New Roman"/>
          <w:sz w:val="24"/>
          <w:szCs w:val="24"/>
          <w:lang w:val="en-US"/>
        </w:rPr>
        <w:t xml:space="preserve"> discourse by state-owned media,”</w:t>
      </w:r>
      <w:r>
        <w:rPr>
          <w:rStyle w:val="af"/>
          <w:rFonts w:ascii="Times New Roman" w:hAnsi="Times New Roman" w:cs="Times New Roman"/>
          <w:sz w:val="24"/>
          <w:szCs w:val="24"/>
          <w:lang w:val="en-US"/>
        </w:rPr>
        <w:endnoteReference w:id="5"/>
      </w:r>
      <w:r>
        <w:rPr>
          <w:rFonts w:ascii="Times New Roman" w:hAnsi="Times New Roman" w:cs="Times New Roman"/>
          <w:sz w:val="24"/>
          <w:szCs w:val="24"/>
          <w:lang w:val="en-US"/>
        </w:rPr>
        <w:t xml:space="preserve"> that started when </w:t>
      </w:r>
      <w:r w:rsidRPr="00711134">
        <w:rPr>
          <w:rFonts w:ascii="Times New Roman" w:hAnsi="Times New Roman" w:cs="Times New Roman"/>
          <w:sz w:val="24"/>
          <w:szCs w:val="24"/>
          <w:lang w:val="en-US"/>
        </w:rPr>
        <w:t>Putin first came to power in 2000</w:t>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has contributed to widespread support among Russians for the war against Ukraine</w:t>
      </w:r>
      <w:r>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6"/>
      </w:r>
      <w:r w:rsidRPr="00341CEB">
        <w:rPr>
          <w:rFonts w:ascii="Times New Roman" w:hAnsi="Times New Roman" w:cs="Times New Roman"/>
          <w:sz w:val="24"/>
          <w:szCs w:val="24"/>
          <w:lang w:val="en-US"/>
        </w:rPr>
        <w:t xml:space="preserve"> Therefore, propaganda, lik</w:t>
      </w:r>
      <w:r>
        <w:rPr>
          <w:rFonts w:ascii="Times New Roman" w:hAnsi="Times New Roman" w:cs="Times New Roman"/>
          <w:sz w:val="24"/>
          <w:szCs w:val="24"/>
          <w:lang w:val="en-US"/>
        </w:rPr>
        <w:t>e</w:t>
      </w:r>
      <w:r w:rsidRPr="00341CEB">
        <w:rPr>
          <w:rFonts w:ascii="Times New Roman" w:hAnsi="Times New Roman" w:cs="Times New Roman"/>
          <w:sz w:val="24"/>
          <w:szCs w:val="24"/>
          <w:lang w:val="en-US"/>
        </w:rPr>
        <w:t xml:space="preserve"> power, must refrain from </w:t>
      </w:r>
      <w:r>
        <w:rPr>
          <w:rFonts w:ascii="Times New Roman" w:hAnsi="Times New Roman" w:cs="Times New Roman"/>
          <w:sz w:val="24"/>
          <w:szCs w:val="24"/>
          <w:lang w:val="en-US"/>
        </w:rPr>
        <w:t xml:space="preserve">advocating </w:t>
      </w:r>
      <w:r w:rsidRPr="00341CEB">
        <w:rPr>
          <w:rFonts w:ascii="Times New Roman" w:hAnsi="Times New Roman" w:cs="Times New Roman"/>
          <w:sz w:val="24"/>
          <w:szCs w:val="24"/>
          <w:lang w:val="en-US"/>
        </w:rPr>
        <w:t xml:space="preserve">violence. </w:t>
      </w:r>
      <w:r>
        <w:rPr>
          <w:rFonts w:ascii="Times New Roman" w:hAnsi="Times New Roman" w:cs="Times New Roman"/>
          <w:sz w:val="24"/>
          <w:szCs w:val="24"/>
          <w:lang w:val="en-US"/>
        </w:rPr>
        <w:t xml:space="preserve">Even when a country is </w:t>
      </w:r>
      <w:r w:rsidRPr="00615C72">
        <w:rPr>
          <w:rFonts w:ascii="Times New Roman" w:hAnsi="Times New Roman" w:cs="Times New Roman"/>
          <w:sz w:val="24"/>
          <w:szCs w:val="24"/>
          <w:lang w:val="en-US"/>
        </w:rPr>
        <w:t xml:space="preserve">fighting off </w:t>
      </w:r>
      <w:r>
        <w:rPr>
          <w:rFonts w:ascii="Times New Roman" w:hAnsi="Times New Roman" w:cs="Times New Roman"/>
          <w:sz w:val="24"/>
          <w:szCs w:val="24"/>
          <w:lang w:val="en-US"/>
        </w:rPr>
        <w:t xml:space="preserve">the </w:t>
      </w:r>
      <w:r w:rsidRPr="00615C72">
        <w:rPr>
          <w:rFonts w:ascii="Times New Roman" w:hAnsi="Times New Roman" w:cs="Times New Roman"/>
          <w:sz w:val="24"/>
          <w:szCs w:val="24"/>
          <w:lang w:val="en-US"/>
        </w:rPr>
        <w:t>invaders</w:t>
      </w:r>
      <w:r>
        <w:rPr>
          <w:rFonts w:ascii="Times New Roman" w:hAnsi="Times New Roman" w:cs="Times New Roman"/>
          <w:sz w:val="24"/>
          <w:szCs w:val="24"/>
          <w:lang w:val="en-US"/>
        </w:rPr>
        <w:t>, its military and political propaganda should resist the intension of absolute dehumanization of the enemy and promotion of violence as answer for violence, but make an accent on the necessity of joint forces and spiritual resistance of the nation itself.</w:t>
      </w:r>
    </w:p>
    <w:p w:rsidR="002D6C0E" w:rsidRPr="00341CEB" w:rsidRDefault="002D6C0E" w:rsidP="00287A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This places Arendt’s theory at</w:t>
      </w:r>
      <w:r w:rsidRPr="00341CEB">
        <w:rPr>
          <w:rFonts w:ascii="Times New Roman" w:hAnsi="Times New Roman" w:cs="Times New Roman"/>
          <w:sz w:val="24"/>
          <w:szCs w:val="24"/>
          <w:lang w:val="en-US"/>
        </w:rPr>
        <w:t xml:space="preserve"> an opposit</w:t>
      </w:r>
      <w:r>
        <w:rPr>
          <w:rFonts w:ascii="Times New Roman" w:hAnsi="Times New Roman" w:cs="Times New Roman"/>
          <w:sz w:val="24"/>
          <w:szCs w:val="24"/>
          <w:lang w:val="en-US"/>
        </w:rPr>
        <w:t xml:space="preserve">ion </w:t>
      </w:r>
      <w:r w:rsidRPr="00341CEB">
        <w:rPr>
          <w:rFonts w:ascii="Times New Roman" w:hAnsi="Times New Roman" w:cs="Times New Roman"/>
          <w:sz w:val="24"/>
          <w:szCs w:val="24"/>
          <w:lang w:val="en-US"/>
        </w:rPr>
        <w:t xml:space="preserve">to influential twentieth-century definitions of the state that begin from force. For instance, </w:t>
      </w:r>
      <w:r>
        <w:rPr>
          <w:rFonts w:ascii="Times New Roman" w:hAnsi="Times New Roman" w:cs="Times New Roman"/>
          <w:sz w:val="24"/>
          <w:szCs w:val="24"/>
          <w:lang w:val="en-US"/>
        </w:rPr>
        <w:t>Max Weber</w:t>
      </w:r>
      <w:r w:rsidRPr="00341CEB">
        <w:rPr>
          <w:rFonts w:ascii="Times New Roman" w:hAnsi="Times New Roman" w:cs="Times New Roman"/>
          <w:sz w:val="24"/>
          <w:szCs w:val="24"/>
          <w:lang w:val="en-US"/>
        </w:rPr>
        <w:t xml:space="preserve"> famously defines the modern state by its claim to a monopoly of “the legitimate use of physical force within a given territory”, meaning it is “considered the sole source of the ‘right’ to use violence</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7"/>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Weber agrees that force is not the only means </w:t>
      </w:r>
      <w:r>
        <w:rPr>
          <w:rFonts w:ascii="Times New Roman" w:hAnsi="Times New Roman" w:cs="Times New Roman"/>
          <w:sz w:val="24"/>
          <w:szCs w:val="24"/>
          <w:lang w:val="en-US"/>
        </w:rPr>
        <w:t xml:space="preserve">available to </w:t>
      </w:r>
      <w:r w:rsidRPr="00341CEB">
        <w:rPr>
          <w:rFonts w:ascii="Times New Roman" w:hAnsi="Times New Roman" w:cs="Times New Roman"/>
          <w:sz w:val="24"/>
          <w:szCs w:val="24"/>
          <w:lang w:val="en-US"/>
        </w:rPr>
        <w:t xml:space="preserve">the state, but, for him, it is the means that makes the state distinct as a political association. He </w:t>
      </w:r>
      <w:r w:rsidRPr="00341CEB">
        <w:rPr>
          <w:rFonts w:ascii="Times New Roman" w:hAnsi="Times New Roman" w:cs="Times New Roman"/>
          <w:sz w:val="24"/>
          <w:szCs w:val="24"/>
          <w:lang w:val="en-US"/>
        </w:rPr>
        <w:lastRenderedPageBreak/>
        <w:t>insists that the physic</w:t>
      </w:r>
      <w:r>
        <w:rPr>
          <w:rFonts w:ascii="Times New Roman" w:hAnsi="Times New Roman" w:cs="Times New Roman"/>
          <w:sz w:val="24"/>
          <w:szCs w:val="24"/>
          <w:lang w:val="en-US"/>
        </w:rPr>
        <w:t>al force is not merely</w:t>
      </w:r>
      <w:r w:rsidRPr="00341CEB">
        <w:rPr>
          <w:rFonts w:ascii="Times New Roman" w:hAnsi="Times New Roman" w:cs="Times New Roman"/>
          <w:sz w:val="24"/>
          <w:szCs w:val="24"/>
          <w:lang w:val="en-US"/>
        </w:rPr>
        <w:t xml:space="preserve"> coercion but a structure of domination in which the ruled willingly obey because the state’s actions, even if they are violent in nature, are considered legitimate. Arendt does not deny that states claim exclusive mastery over violence. What she denies is that this claim, based on the false equation of violence with power, identifies violence as the political core of authority and its capacity to construct the legitimacy of a political body.</w:t>
      </w:r>
    </w:p>
    <w:p w:rsidR="002D6C0E" w:rsidRPr="00341CEB" w:rsidRDefault="002D6C0E"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Walter Benjamin, a close friend of Arendt, adopts a less radical stance on the relationship between the state and violence. Unlike Weber, Benjamin does not regard violence as the political essence of the state, but acknowledges its inseparability from the modern state's legal system, which, according to him, is rooted in the drive for self-preservation. In </w:t>
      </w:r>
      <w:r w:rsidRPr="00341CEB">
        <w:rPr>
          <w:rFonts w:ascii="Times New Roman" w:hAnsi="Times New Roman" w:cs="Times New Roman"/>
          <w:i/>
          <w:iCs/>
          <w:sz w:val="24"/>
          <w:szCs w:val="24"/>
          <w:lang w:val="en-US"/>
        </w:rPr>
        <w:t>Critique of Violence</w:t>
      </w:r>
      <w:r w:rsidRPr="00341CEB">
        <w:rPr>
          <w:rFonts w:ascii="Times New Roman" w:hAnsi="Times New Roman" w:cs="Times New Roman"/>
          <w:sz w:val="24"/>
          <w:szCs w:val="24"/>
          <w:lang w:val="en-US"/>
        </w:rPr>
        <w:t>, Benjamin illustrates how the state continually transforms violence into legality. First, violence establishes the legal order (law-making or “executive” violence), and then the state subsequently maintains it (law-preserving or “administrative” violence)</w:t>
      </w:r>
      <w:r>
        <w:rPr>
          <w:rStyle w:val="af"/>
          <w:rFonts w:ascii="Times New Roman" w:hAnsi="Times New Roman" w:cs="Times New Roman"/>
          <w:sz w:val="24"/>
          <w:szCs w:val="24"/>
          <w:lang w:val="en-US"/>
        </w:rPr>
        <w:endnoteReference w:id="8"/>
      </w:r>
      <w:r w:rsidRPr="00341CEB">
        <w:rPr>
          <w:rFonts w:ascii="Times New Roman" w:hAnsi="Times New Roman" w:cs="Times New Roman"/>
          <w:sz w:val="24"/>
          <w:szCs w:val="24"/>
          <w:lang w:val="en-US"/>
        </w:rPr>
        <w:t>. Nevertheless, the state does not need to deploy violence constantly, but only to ensure its legal order is backed by it. For Arendt, such a view is senseless, since violence may produce obedience, but “what never can grow out of it is power</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9"/>
      </w:r>
      <w:r w:rsidRPr="00341CEB">
        <w:rPr>
          <w:rFonts w:ascii="Times New Roman" w:hAnsi="Times New Roman" w:cs="Times New Roman"/>
          <w:sz w:val="24"/>
          <w:szCs w:val="24"/>
          <w:lang w:val="en-US"/>
        </w:rPr>
        <w:t xml:space="preserve"> In other words, where Weber and Benjamin treat violence as a constitutive feature of statehood, Arendt regards it as a derivative symptom indicating the failure of political power.</w:t>
      </w:r>
    </w:p>
    <w:p w:rsidR="002D6C0E" w:rsidRPr="00341CEB" w:rsidRDefault="002D6C0E"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LIMITS OF THE STATE</w:t>
      </w:r>
    </w:p>
    <w:p w:rsidR="002D6C0E" w:rsidRPr="00341CEB" w:rsidRDefault="002D6C0E"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If the legitimacy of the state is grounded in power as “acting in concert,” then the state’s limits are determined by the inherent fragility of that power. To clarify this, it is necessary to examine Arendt’s distinctions between power and violence, legitimacy and justification, which Arendt brilliantly presents in one compact passage: “power needs no justification, being inherent in the very existence of political communities; what it does need is legitimacy</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0"/>
      </w:r>
      <w:r w:rsidRPr="00341CEB">
        <w:rPr>
          <w:rFonts w:ascii="Times New Roman" w:hAnsi="Times New Roman" w:cs="Times New Roman"/>
          <w:sz w:val="24"/>
          <w:szCs w:val="24"/>
          <w:lang w:val="en-US"/>
        </w:rPr>
        <w:t xml:space="preserve"> violence, by contrast, “can be justifiable, but it never will be legitimate.”</w:t>
      </w:r>
      <w:r w:rsidRPr="00341CEB">
        <w:rPr>
          <w:rStyle w:val="af"/>
          <w:rFonts w:ascii="Times New Roman" w:hAnsi="Times New Roman" w:cs="Times New Roman"/>
          <w:sz w:val="24"/>
          <w:szCs w:val="24"/>
          <w:lang w:val="en-US"/>
        </w:rPr>
        <w:endnoteReference w:id="11"/>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This is not </w:t>
      </w:r>
      <w:r w:rsidRPr="00341CEB">
        <w:rPr>
          <w:rFonts w:ascii="Times New Roman" w:hAnsi="Times New Roman" w:cs="Times New Roman"/>
          <w:sz w:val="24"/>
          <w:szCs w:val="24"/>
          <w:lang w:val="en-US"/>
        </w:rPr>
        <w:t>wordplay. Arendt delineates a structural boundary by distinguishing the justification of violent acts as manifestations of force from their legitimacy. When the state treats violence as a substitute for public administration, rather than employing it as a strictly limited tool, it undermines the very conditions of its legitimacy.</w:t>
      </w:r>
    </w:p>
    <w:p w:rsidR="002D6C0E" w:rsidRPr="00341CEB" w:rsidRDefault="002D6C0E" w:rsidP="00287A2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When state</w:t>
      </w:r>
      <w:r w:rsidRPr="00341CEB">
        <w:rPr>
          <w:rFonts w:ascii="Times New Roman" w:hAnsi="Times New Roman" w:cs="Times New Roman"/>
          <w:sz w:val="24"/>
          <w:szCs w:val="24"/>
          <w:lang w:val="en-US"/>
        </w:rPr>
        <w:t xml:space="preserve"> normalize</w:t>
      </w:r>
      <w:r>
        <w:rPr>
          <w:rFonts w:ascii="Times New Roman" w:hAnsi="Times New Roman" w:cs="Times New Roman"/>
          <w:sz w:val="24"/>
          <w:szCs w:val="24"/>
          <w:lang w:val="en-US"/>
        </w:rPr>
        <w:t>s</w:t>
      </w:r>
      <w:r w:rsidRPr="00341CEB">
        <w:rPr>
          <w:rFonts w:ascii="Times New Roman" w:hAnsi="Times New Roman" w:cs="Times New Roman"/>
          <w:sz w:val="24"/>
          <w:szCs w:val="24"/>
          <w:lang w:val="en-US"/>
        </w:rPr>
        <w:t xml:space="preserve"> violent means, without further ado, it aims its attacks at law. In </w:t>
      </w:r>
      <w:r w:rsidRPr="00341CEB">
        <w:rPr>
          <w:rFonts w:ascii="Times New Roman" w:hAnsi="Times New Roman" w:cs="Times New Roman"/>
          <w:i/>
          <w:sz w:val="24"/>
          <w:szCs w:val="24"/>
          <w:lang w:val="en-US"/>
        </w:rPr>
        <w:t>Origins</w:t>
      </w:r>
      <w:r w:rsidRPr="00341CEB">
        <w:rPr>
          <w:rFonts w:ascii="Times New Roman" w:hAnsi="Times New Roman" w:cs="Times New Roman"/>
          <w:sz w:val="24"/>
          <w:szCs w:val="24"/>
          <w:lang w:val="en-US"/>
        </w:rPr>
        <w:t xml:space="preserve">, Arendt identifies a specific mechanism – the rule by decree – by which legality is hollowed out, making the law itself powerless, while its form remains. When decrees are used outside the times of emergency (exceptional and temporary conditions), they become a policy of oppression, abolishing the ordinary political obligation to explain the </w:t>
      </w:r>
      <w:r>
        <w:rPr>
          <w:rFonts w:ascii="Times New Roman" w:hAnsi="Times New Roman" w:cs="Times New Roman"/>
          <w:sz w:val="24"/>
          <w:szCs w:val="24"/>
          <w:lang w:val="en-US"/>
        </w:rPr>
        <w:t xml:space="preserve">decree </w:t>
      </w:r>
      <w:r w:rsidRPr="00341CEB">
        <w:rPr>
          <w:rFonts w:ascii="Times New Roman" w:hAnsi="Times New Roman" w:cs="Times New Roman"/>
          <w:sz w:val="24"/>
          <w:szCs w:val="24"/>
          <w:lang w:val="en-US"/>
        </w:rPr>
        <w:t xml:space="preserve">to the governed. The decree-rule replaces law with </w:t>
      </w:r>
      <w:r w:rsidRPr="00341CEB">
        <w:rPr>
          <w:rFonts w:ascii="Times New Roman" w:hAnsi="Times New Roman" w:cs="Times New Roman"/>
          <w:i/>
          <w:sz w:val="24"/>
          <w:szCs w:val="24"/>
          <w:lang w:val="en-US"/>
        </w:rPr>
        <w:t>ad hoc</w:t>
      </w:r>
      <w:r w:rsidRPr="00341CEB">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lastRenderedPageBreak/>
        <w:t>commands that demand compliance but no assent. Under such conditions, people “never know what rules them</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2"/>
      </w:r>
      <w:r w:rsidRPr="00341CEB">
        <w:rPr>
          <w:rFonts w:ascii="Times New Roman" w:hAnsi="Times New Roman" w:cs="Times New Roman"/>
          <w:sz w:val="24"/>
          <w:szCs w:val="24"/>
          <w:lang w:val="en-US"/>
        </w:rPr>
        <w:t xml:space="preserve"> because the “rule” is no longer a stable norm, tied to common principles and public reasoning, but an adaptive order to the ever-changing situation. Such “normalization of exceptions” can become a corridor from legality to arbitrariness and from arbitrariness to terror, slowly routinizing the techniques of domination, by flattening political freedom into administrative necessity, normalizing the very conditions in which the state can govern without consent, and implementing the command-obedience model of law. Thus, the state should use the rule by decree with great caution in rare moments of extraordinary crisis, such as, for instance, external aggression.</w:t>
      </w:r>
    </w:p>
    <w:p w:rsidR="002D6C0E" w:rsidRPr="00341CEB" w:rsidRDefault="002D6C0E" w:rsidP="00510E24">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Bending the law (through decrees or other means) to the will of the </w:t>
      </w:r>
      <w:r>
        <w:rPr>
          <w:rFonts w:ascii="Times New Roman" w:hAnsi="Times New Roman" w:cs="Times New Roman"/>
          <w:sz w:val="24"/>
          <w:szCs w:val="24"/>
          <w:lang w:val="en-US"/>
        </w:rPr>
        <w:t>gra</w:t>
      </w:r>
      <w:r w:rsidRPr="00341CEB">
        <w:rPr>
          <w:rFonts w:ascii="Times New Roman" w:hAnsi="Times New Roman" w:cs="Times New Roman"/>
          <w:sz w:val="24"/>
          <w:szCs w:val="24"/>
          <w:lang w:val="en-US"/>
        </w:rPr>
        <w:t>y cardinal, invisible behind the vast bureaucratic apparatus, disperse</w:t>
      </w:r>
      <w:r>
        <w:rPr>
          <w:rFonts w:ascii="Times New Roman" w:hAnsi="Times New Roman" w:cs="Times New Roman"/>
          <w:sz w:val="24"/>
          <w:szCs w:val="24"/>
          <w:lang w:val="en-US"/>
        </w:rPr>
        <w:t>s</w:t>
      </w:r>
      <w:r w:rsidRPr="00341CEB">
        <w:rPr>
          <w:rFonts w:ascii="Times New Roman" w:hAnsi="Times New Roman" w:cs="Times New Roman"/>
          <w:sz w:val="24"/>
          <w:szCs w:val="24"/>
          <w:lang w:val="en-US"/>
        </w:rPr>
        <w:t xml:space="preserve"> the individual responsibility to the level where the very responsibility itself blurs, and fades, and finally disappears altogether. Just as “there is no such thing as collective guilt or, for that matter, collective innocence, and that if there were, no one person could ever be guilty or innocent</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3"/>
      </w:r>
      <w:r w:rsidRPr="00341CEB">
        <w:rPr>
          <w:rFonts w:ascii="Times New Roman" w:hAnsi="Times New Roman" w:cs="Times New Roman"/>
          <w:sz w:val="24"/>
          <w:szCs w:val="24"/>
          <w:lang w:val="en-US"/>
        </w:rPr>
        <w:t xml:space="preserve"> the collective responsibility cannot co-exist with </w:t>
      </w:r>
      <w:r>
        <w:rPr>
          <w:rFonts w:ascii="Times New Roman" w:hAnsi="Times New Roman" w:cs="Times New Roman"/>
          <w:sz w:val="24"/>
          <w:szCs w:val="24"/>
          <w:lang w:val="en-US"/>
        </w:rPr>
        <w:t xml:space="preserve">the </w:t>
      </w:r>
      <w:r w:rsidRPr="00341CEB">
        <w:rPr>
          <w:rFonts w:ascii="Times New Roman" w:hAnsi="Times New Roman" w:cs="Times New Roman"/>
          <w:sz w:val="24"/>
          <w:szCs w:val="24"/>
          <w:lang w:val="en-US"/>
        </w:rPr>
        <w:t xml:space="preserve">individual one.  In the absence of personal responsibility, society risks turning into a world of </w:t>
      </w:r>
      <w:proofErr w:type="spellStart"/>
      <w:r w:rsidRPr="00341CEB">
        <w:rPr>
          <w:rFonts w:ascii="Times New Roman" w:hAnsi="Times New Roman" w:cs="Times New Roman"/>
          <w:sz w:val="24"/>
          <w:szCs w:val="24"/>
          <w:lang w:val="en-US"/>
        </w:rPr>
        <w:t>Eichmanns</w:t>
      </w:r>
      <w:proofErr w:type="spellEnd"/>
      <w:r w:rsidRPr="00341CEB">
        <w:rPr>
          <w:rFonts w:ascii="Times New Roman" w:hAnsi="Times New Roman" w:cs="Times New Roman"/>
          <w:sz w:val="24"/>
          <w:szCs w:val="24"/>
          <w:lang w:val="en-US"/>
        </w:rPr>
        <w:t xml:space="preserve">, where individuals perform their assigned tasks without thinking or even caring about the broader consequences. In such a world, organized ignorance, reinforced by political apathy, becomes the norm. Furthermore, such a diffusion of responsibility can lead to an amorphous generation completely unable not only to take responsibility for their actions, but also to act in general (which suits any form of authoritarianism), because even deciding to act requires taking responsibility. </w:t>
      </w:r>
    </w:p>
    <w:p w:rsidR="002D6C0E" w:rsidRPr="00341CEB" w:rsidRDefault="002D6C0E"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Nevertheless, the inability to take responsibility does not shield one from accountability. If you turn away when a bully torments smaller kids or stay indifferent when a burglar grabs a bag of an old lady on the street, if you ignore the police overuse of power or pretend not to notice the aggressive policy of your country towards others, you become a “silent accomplice”. In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Arendt expresses an opinion that “in politics obedience and support are the same</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4"/>
      </w:r>
      <w:r w:rsidRPr="00341CEB">
        <w:rPr>
          <w:rFonts w:ascii="Times New Roman" w:hAnsi="Times New Roman" w:cs="Times New Roman"/>
          <w:sz w:val="24"/>
          <w:szCs w:val="24"/>
          <w:lang w:val="en-US"/>
        </w:rPr>
        <w:t xml:space="preserve"> I would also add indifference to this list. Thus, Arendt singles out a separate category, which she calls, a political responsibility. </w:t>
      </w:r>
      <w:r>
        <w:rPr>
          <w:rFonts w:ascii="Times New Roman" w:hAnsi="Times New Roman" w:cs="Times New Roman"/>
          <w:sz w:val="24"/>
          <w:szCs w:val="24"/>
          <w:lang w:val="en-US"/>
        </w:rPr>
        <w:t xml:space="preserve">It stands apart from </w:t>
      </w:r>
      <w:r w:rsidRPr="00341CEB">
        <w:rPr>
          <w:rFonts w:ascii="Times New Roman" w:hAnsi="Times New Roman" w:cs="Times New Roman"/>
          <w:sz w:val="24"/>
          <w:szCs w:val="24"/>
          <w:lang w:val="en-US"/>
        </w:rPr>
        <w:t xml:space="preserve">individual responsibility, </w:t>
      </w:r>
      <w:r w:rsidRPr="001361AE">
        <w:rPr>
          <w:rFonts w:ascii="Times New Roman" w:hAnsi="Times New Roman" w:cs="Times New Roman"/>
          <w:sz w:val="24"/>
          <w:szCs w:val="24"/>
          <w:lang w:val="en-US"/>
        </w:rPr>
        <w:t>which concerns the actions</w:t>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 xml:space="preserve">one personally performed (or </w:t>
      </w:r>
      <w:r>
        <w:rPr>
          <w:rFonts w:ascii="Times New Roman" w:hAnsi="Times New Roman" w:cs="Times New Roman"/>
          <w:sz w:val="24"/>
          <w:szCs w:val="24"/>
          <w:lang w:val="en-US"/>
        </w:rPr>
        <w:t xml:space="preserve">failed to perform). It also differs from </w:t>
      </w:r>
      <w:r w:rsidRPr="00341CEB">
        <w:rPr>
          <w:rFonts w:ascii="Times New Roman" w:hAnsi="Times New Roman" w:cs="Times New Roman"/>
          <w:sz w:val="24"/>
          <w:szCs w:val="24"/>
          <w:lang w:val="en-US"/>
        </w:rPr>
        <w:t xml:space="preserve">collective responsibility for the wrong done by a specific group, </w:t>
      </w:r>
      <w:r>
        <w:rPr>
          <w:rFonts w:ascii="Times New Roman" w:hAnsi="Times New Roman" w:cs="Times New Roman"/>
          <w:sz w:val="24"/>
          <w:szCs w:val="24"/>
          <w:lang w:val="en-US"/>
        </w:rPr>
        <w:t xml:space="preserve">such as, for instance, </w:t>
      </w:r>
      <w:r w:rsidRPr="00341CEB">
        <w:rPr>
          <w:rFonts w:ascii="Times New Roman" w:hAnsi="Times New Roman" w:cs="Times New Roman"/>
          <w:sz w:val="24"/>
          <w:szCs w:val="24"/>
          <w:lang w:val="en-US"/>
        </w:rPr>
        <w:t>the deeds and misdeeds of the political body (party, movement, government, state and even nation) one belongs to. Also, unlike collective responsibility, it can be inherited by subsequent generations in the form of ancestral guilt and obligation to compensate for the damage.</w:t>
      </w:r>
    </w:p>
    <w:p w:rsidR="002D6C0E" w:rsidRPr="00341CEB" w:rsidRDefault="002D6C0E"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lastRenderedPageBreak/>
        <w:t>THE RED LINES OF THE STATE</w:t>
      </w:r>
    </w:p>
    <w:p w:rsidR="002D6C0E" w:rsidRPr="00341CEB" w:rsidRDefault="002D6C0E"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Initially, relinquishing the burden of responsibility and entrusting decision-making solely to the head of state or government, making them alone responsible for all the problems that surround us (which is no more than mere self-deception), may appear appealing. It is much easier to shift responsibility repeatedly onto others until it culminates in an impersonal locus of authority disconnected from individual actors. So, when this glaring aura dims, behind it reappears the truth of such generosity – the planned systematic erosion of political personhood. With that, we come to the “red lines” that a state must not cross.</w:t>
      </w:r>
    </w:p>
    <w:p w:rsidR="002D6C0E" w:rsidRPr="00341CEB" w:rsidRDefault="002D6C0E" w:rsidP="005A0F5C">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In </w:t>
      </w:r>
      <w:r w:rsidRPr="00341CEB">
        <w:rPr>
          <w:rFonts w:ascii="Times New Roman" w:hAnsi="Times New Roman" w:cs="Times New Roman"/>
          <w:i/>
          <w:sz w:val="24"/>
          <w:szCs w:val="24"/>
          <w:lang w:val="en-US"/>
        </w:rPr>
        <w:t>Origins</w:t>
      </w:r>
      <w:r w:rsidRPr="00341CEB">
        <w:rPr>
          <w:rFonts w:ascii="Times New Roman" w:hAnsi="Times New Roman" w:cs="Times New Roman"/>
          <w:sz w:val="24"/>
          <w:szCs w:val="24"/>
          <w:lang w:val="en-US"/>
        </w:rPr>
        <w:t xml:space="preserve">, Arendt stresses the catastrophic novelty of twentieth-century – the </w:t>
      </w:r>
      <w:r>
        <w:rPr>
          <w:rFonts w:ascii="Times New Roman" w:hAnsi="Times New Roman" w:cs="Times New Roman"/>
          <w:sz w:val="24"/>
          <w:szCs w:val="24"/>
          <w:lang w:val="en-US"/>
        </w:rPr>
        <w:t>creation</w:t>
      </w:r>
      <w:r w:rsidRPr="00341CEB">
        <w:rPr>
          <w:rFonts w:ascii="Times New Roman" w:hAnsi="Times New Roman" w:cs="Times New Roman"/>
          <w:sz w:val="24"/>
          <w:szCs w:val="24"/>
          <w:lang w:val="en-US"/>
        </w:rPr>
        <w:t xml:space="preserve"> of </w:t>
      </w:r>
      <w:proofErr w:type="spellStart"/>
      <w:r w:rsidRPr="00341CEB">
        <w:rPr>
          <w:rFonts w:ascii="Times New Roman" w:hAnsi="Times New Roman" w:cs="Times New Roman"/>
          <w:sz w:val="24"/>
          <w:szCs w:val="24"/>
          <w:lang w:val="en-US"/>
        </w:rPr>
        <w:t>rightlessness</w:t>
      </w:r>
      <w:proofErr w:type="spellEnd"/>
      <w:r w:rsidRPr="00341CEB">
        <w:rPr>
          <w:rFonts w:ascii="Times New Roman" w:hAnsi="Times New Roman" w:cs="Times New Roman"/>
          <w:sz w:val="24"/>
          <w:szCs w:val="24"/>
          <w:lang w:val="en-US"/>
        </w:rPr>
        <w:t xml:space="preserve"> as a political condition. “The fundamental deprivation of human rights is manifested first and above all in the deprivation of a place in the world which makes opinions significant and actions effective</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5"/>
      </w:r>
      <w:r w:rsidRPr="00341CEB">
        <w:rPr>
          <w:rFonts w:ascii="Times New Roman" w:hAnsi="Times New Roman" w:cs="Times New Roman"/>
          <w:sz w:val="24"/>
          <w:szCs w:val="24"/>
          <w:lang w:val="en-US"/>
        </w:rPr>
        <w:t xml:space="preserve"> writes Arendt. The rights she talks about are not of </w:t>
      </w:r>
      <w:r>
        <w:rPr>
          <w:rFonts w:ascii="Times New Roman" w:hAnsi="Times New Roman" w:cs="Times New Roman"/>
          <w:sz w:val="24"/>
          <w:szCs w:val="24"/>
          <w:lang w:val="en-US"/>
        </w:rPr>
        <w:t xml:space="preserve">a </w:t>
      </w:r>
      <w:r w:rsidRPr="00341CEB">
        <w:rPr>
          <w:rFonts w:ascii="Times New Roman" w:hAnsi="Times New Roman" w:cs="Times New Roman"/>
          <w:sz w:val="24"/>
          <w:szCs w:val="24"/>
          <w:lang w:val="en-US"/>
        </w:rPr>
        <w:t xml:space="preserve">metaphysical nature, not some inalienable property of the human being that philosophers in the Age of Enlightenment loved to speculate about, but belong to a civilized community where rights can appear as real. “The calamity of the </w:t>
      </w:r>
      <w:proofErr w:type="spellStart"/>
      <w:r w:rsidRPr="00341CEB">
        <w:rPr>
          <w:rFonts w:ascii="Times New Roman" w:hAnsi="Times New Roman" w:cs="Times New Roman"/>
          <w:sz w:val="24"/>
          <w:szCs w:val="24"/>
          <w:lang w:val="en-US"/>
        </w:rPr>
        <w:t>rightless</w:t>
      </w:r>
      <w:proofErr w:type="spellEnd"/>
      <w:r w:rsidRPr="00341CEB">
        <w:rPr>
          <w:rFonts w:ascii="Times New Roman" w:hAnsi="Times New Roman" w:cs="Times New Roman"/>
          <w:sz w:val="24"/>
          <w:szCs w:val="24"/>
          <w:lang w:val="en-US"/>
        </w:rPr>
        <w:t xml:space="preserve">, she insists, is not that they are deprived of life, liberty, and the pursuit of happiness, or of equality before </w:t>
      </w:r>
      <w:r>
        <w:rPr>
          <w:rFonts w:ascii="Times New Roman" w:hAnsi="Times New Roman" w:cs="Times New Roman"/>
          <w:sz w:val="24"/>
          <w:szCs w:val="24"/>
          <w:lang w:val="en-US"/>
        </w:rPr>
        <w:t>the law and freedom of opinion …/…</w:t>
      </w:r>
      <w:r w:rsidRPr="00341CEB">
        <w:rPr>
          <w:rFonts w:ascii="Times New Roman" w:hAnsi="Times New Roman" w:cs="Times New Roman"/>
          <w:sz w:val="24"/>
          <w:szCs w:val="24"/>
          <w:lang w:val="en-US"/>
        </w:rPr>
        <w:t xml:space="preserve"> but that they no longer belong to any community whatsoever</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6"/>
      </w:r>
      <w:r w:rsidRPr="00341CEB">
        <w:rPr>
          <w:rFonts w:ascii="Times New Roman" w:hAnsi="Times New Roman" w:cs="Times New Roman"/>
          <w:sz w:val="24"/>
          <w:szCs w:val="24"/>
          <w:lang w:val="en-US"/>
        </w:rPr>
        <w:t xml:space="preserve"> With the loss of community, that social texture and space to display one’s actions, individuals lose the ability to be heard and seen. Thus, her famous formulation of "right to have rights" can be understood as a call to return one’s voice and power to publically act and be “judged by one's actions and opinions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7"/>
      </w:r>
    </w:p>
    <w:p w:rsidR="002D6C0E" w:rsidRPr="00341CEB" w:rsidRDefault="002D6C0E"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Often, the loss of political status goes hand in hand with the loss or change of the legal one, when the securities guaranteed by the state get severely restricted or even cease to exist. Arendt’s analysis of imperialism illustrates the bridge that leads from exclusion to domination. Imperial rule tends to invent regulatory zones under colonial administrations and classes, where rule is detached from citizenship and subjects are treated as “outside” the whole political community. Then totalitarianism radicalizes it, making everyone a potential exception, creating a society where one is arbitrarily judged, not for their past deeds, but for what they might or might not do in the future. Therefore, a state that </w:t>
      </w:r>
      <w:r>
        <w:rPr>
          <w:rFonts w:ascii="Times New Roman" w:hAnsi="Times New Roman" w:cs="Times New Roman"/>
          <w:sz w:val="24"/>
          <w:szCs w:val="24"/>
          <w:lang w:val="en-US"/>
        </w:rPr>
        <w:t>shapes</w:t>
      </w:r>
      <w:r w:rsidRPr="00341CEB">
        <w:rPr>
          <w:rFonts w:ascii="Times New Roman" w:hAnsi="Times New Roman" w:cs="Times New Roman"/>
          <w:sz w:val="24"/>
          <w:szCs w:val="24"/>
          <w:lang w:val="en-US"/>
        </w:rPr>
        <w:t xml:space="preserve"> </w:t>
      </w:r>
      <w:proofErr w:type="spellStart"/>
      <w:r w:rsidRPr="00341CEB">
        <w:rPr>
          <w:rFonts w:ascii="Times New Roman" w:hAnsi="Times New Roman" w:cs="Times New Roman"/>
          <w:sz w:val="24"/>
          <w:szCs w:val="24"/>
          <w:lang w:val="en-US"/>
        </w:rPr>
        <w:t>rightlessness</w:t>
      </w:r>
      <w:proofErr w:type="spellEnd"/>
      <w:r w:rsidRPr="00341CEB">
        <w:rPr>
          <w:rFonts w:ascii="Times New Roman" w:hAnsi="Times New Roman" w:cs="Times New Roman"/>
          <w:sz w:val="24"/>
          <w:szCs w:val="24"/>
          <w:lang w:val="en-US"/>
        </w:rPr>
        <w:t xml:space="preserve"> (through denationalization, forced displacement, caste-like legal exclusion, mass detention) does not merely violate human rights, but attacks the condition under which the</w:t>
      </w:r>
      <w:r>
        <w:rPr>
          <w:rFonts w:ascii="Times New Roman" w:hAnsi="Times New Roman" w:cs="Times New Roman"/>
          <w:sz w:val="24"/>
          <w:szCs w:val="24"/>
          <w:lang w:val="en-US"/>
        </w:rPr>
        <w:t>se</w:t>
      </w:r>
      <w:r w:rsidRPr="00341CEB">
        <w:rPr>
          <w:rFonts w:ascii="Times New Roman" w:hAnsi="Times New Roman" w:cs="Times New Roman"/>
          <w:sz w:val="24"/>
          <w:szCs w:val="24"/>
          <w:lang w:val="en-US"/>
        </w:rPr>
        <w:t xml:space="preserve"> very rights are meaningful.</w:t>
      </w:r>
    </w:p>
    <w:p w:rsidR="002D6C0E" w:rsidRPr="00341CEB" w:rsidRDefault="002D6C0E"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lastRenderedPageBreak/>
        <w:t xml:space="preserve">The other side of losing their belonging to a community is that such individuals are </w:t>
      </w:r>
      <w:r>
        <w:rPr>
          <w:rFonts w:ascii="Times New Roman" w:hAnsi="Times New Roman" w:cs="Times New Roman"/>
          <w:sz w:val="24"/>
          <w:szCs w:val="24"/>
          <w:lang w:val="en-US"/>
        </w:rPr>
        <w:t>more easily</w:t>
      </w:r>
      <w:r w:rsidRPr="00341CEB">
        <w:rPr>
          <w:rFonts w:ascii="Times New Roman" w:hAnsi="Times New Roman" w:cs="Times New Roman"/>
          <w:sz w:val="24"/>
          <w:szCs w:val="24"/>
          <w:lang w:val="en-US"/>
        </w:rPr>
        <w:t xml:space="preserve"> isolated; and isolated (atomized, the other word Arendt uses) individuals become suitable material for a totalitarian rule, because “isolated men are powerless by definition</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8"/>
      </w:r>
      <w:r w:rsidRPr="00341CEB">
        <w:rPr>
          <w:rFonts w:ascii="Times New Roman" w:hAnsi="Times New Roman" w:cs="Times New Roman"/>
          <w:sz w:val="24"/>
          <w:szCs w:val="24"/>
          <w:lang w:val="en-US"/>
        </w:rPr>
        <w:t xml:space="preserve"> Moreover, people, knowing they have no power whatsoever, become indifferent over time and are therefore more easily controlled. These features are especially </w:t>
      </w:r>
      <w:r w:rsidRPr="000D7493">
        <w:rPr>
          <w:rFonts w:ascii="Times New Roman" w:hAnsi="Times New Roman" w:cs="Times New Roman"/>
          <w:sz w:val="24"/>
          <w:szCs w:val="24"/>
          <w:lang w:val="en-US"/>
        </w:rPr>
        <w:t>important for the second red line</w:t>
      </w:r>
      <w:r w:rsidRPr="00341CEB">
        <w:rPr>
          <w:rFonts w:ascii="Times New Roman" w:hAnsi="Times New Roman" w:cs="Times New Roman"/>
          <w:sz w:val="24"/>
          <w:szCs w:val="24"/>
          <w:lang w:val="en-US"/>
        </w:rPr>
        <w:t xml:space="preserve"> no state should cross </w:t>
      </w:r>
      <w:r>
        <w:rPr>
          <w:rFonts w:ascii="Times New Roman" w:hAnsi="Times New Roman" w:cs="Times New Roman"/>
          <w:sz w:val="24"/>
          <w:szCs w:val="24"/>
          <w:lang w:val="en-US"/>
        </w:rPr>
        <w:t>that of</w:t>
      </w:r>
      <w:r w:rsidRPr="00341CEB">
        <w:rPr>
          <w:rFonts w:ascii="Times New Roman" w:hAnsi="Times New Roman" w:cs="Times New Roman"/>
          <w:sz w:val="24"/>
          <w:szCs w:val="24"/>
          <w:lang w:val="en-US"/>
        </w:rPr>
        <w:t xml:space="preserve"> terror. Not being a new tool, the terror has been often used through history to eliminate political opposition, but only in a totalitarian regime did it become the background of ordinariness (the existence of the Correctional Labor Camps, known as Gulag, was not a secret in the USSR), threatening “harmless citizens without political opinions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19"/>
      </w:r>
      <w:r w:rsidRPr="00341CEB">
        <w:rPr>
          <w:rFonts w:ascii="Times New Roman" w:hAnsi="Times New Roman" w:cs="Times New Roman"/>
          <w:sz w:val="24"/>
          <w:szCs w:val="24"/>
          <w:lang w:val="en-US"/>
        </w:rPr>
        <w:t xml:space="preserve"> It is designed to paralyze and crash one’s will. It aims to break </w:t>
      </w:r>
      <w:r>
        <w:rPr>
          <w:rFonts w:ascii="Times New Roman" w:hAnsi="Times New Roman" w:cs="Times New Roman"/>
          <w:sz w:val="24"/>
          <w:szCs w:val="24"/>
          <w:lang w:val="en-US"/>
        </w:rPr>
        <w:t>the</w:t>
      </w:r>
      <w:r w:rsidRPr="00341CEB">
        <w:rPr>
          <w:rFonts w:ascii="Times New Roman" w:hAnsi="Times New Roman" w:cs="Times New Roman"/>
          <w:sz w:val="24"/>
          <w:szCs w:val="24"/>
          <w:lang w:val="en-US"/>
        </w:rPr>
        <w:t xml:space="preserve"> moral person within an individual, make them absolutely controlled and characterless, and finally reduce them to the level of an animal,</w:t>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“whose only "freedom" would consist in "preserving the species"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0"/>
      </w:r>
    </w:p>
    <w:p w:rsidR="002D6C0E" w:rsidRPr="00341CEB" w:rsidRDefault="002D6C0E" w:rsidP="00116107">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state that runs on terror needs enemies. Therefore, it constantly keeps creating them. Arendt adopts a category of “objective enemies”, highlighting that the su</w:t>
      </w:r>
      <w:r>
        <w:rPr>
          <w:rFonts w:ascii="Times New Roman" w:hAnsi="Times New Roman" w:cs="Times New Roman"/>
          <w:sz w:val="24"/>
          <w:szCs w:val="24"/>
          <w:lang w:val="en-US"/>
        </w:rPr>
        <w:t>bjects of terror are never</w:t>
      </w:r>
      <w:r w:rsidRPr="00341CEB">
        <w:rPr>
          <w:rFonts w:ascii="Times New Roman" w:hAnsi="Times New Roman" w:cs="Times New Roman"/>
          <w:sz w:val="24"/>
          <w:szCs w:val="24"/>
          <w:lang w:val="en-US"/>
        </w:rPr>
        <w:t xml:space="preserve"> constant and depend on the objective at hand. Arendt argues that if totalitarianism were “only” about hating a fixed group, it would commit one “gigantic crime” and</w:t>
      </w:r>
      <w:r>
        <w:rPr>
          <w:rFonts w:ascii="Times New Roman" w:hAnsi="Times New Roman" w:cs="Times New Roman"/>
          <w:sz w:val="24"/>
          <w:szCs w:val="24"/>
          <w:lang w:val="en-US"/>
        </w:rPr>
        <w:t xml:space="preserve"> then return to something like</w:t>
      </w:r>
      <w:r w:rsidRPr="00341CEB">
        <w:rPr>
          <w:rFonts w:ascii="Times New Roman" w:hAnsi="Times New Roman" w:cs="Times New Roman"/>
          <w:sz w:val="24"/>
          <w:szCs w:val="24"/>
          <w:lang w:val="en-US"/>
        </w:rPr>
        <w:t xml:space="preserve"> normal governance. So, on the one hand, by changing and adjusting to the circumstances and ideological needs, those made-up enemies construct a fictional need for violence and become fuel for the regime’s motion. On the other hand, terror erases the opposition by not giving it a chance to grow, deeming everyone who may oppose (in the eyes of the regime) “a danger to the state”. Thus, terror is not simply brutality, but the substitution of governance-by-law with governance-by-fear, such that people cannot reliably predict what is permitted and therefore cannot responsibly act.</w:t>
      </w:r>
    </w:p>
    <w:p w:rsidR="002D6C0E" w:rsidRPr="00341CEB" w:rsidRDefault="002D6C0E"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In the last days of the Soviet machine, one of the most popular mottos (still actively used today, at least, in Ukraine) was “if you are not interested in politics, politics will be interested in you”. With it, the new generation, fed up with the arbitrariness of the government and knowing too well the history of repressions (at least in their families and those of their friends), emphasized that remaining politically apathetic does</w:t>
      </w:r>
      <w:r>
        <w:rPr>
          <w:rFonts w:ascii="Times New Roman" w:hAnsi="Times New Roman" w:cs="Times New Roman"/>
          <w:sz w:val="24"/>
          <w:szCs w:val="24"/>
          <w:lang w:val="en-US"/>
        </w:rPr>
        <w:t xml:space="preserve"> not</w:t>
      </w:r>
      <w:r w:rsidRPr="00341CEB">
        <w:rPr>
          <w:rFonts w:ascii="Times New Roman" w:hAnsi="Times New Roman" w:cs="Times New Roman"/>
          <w:sz w:val="24"/>
          <w:szCs w:val="24"/>
          <w:lang w:val="en-US"/>
        </w:rPr>
        <w:t xml:space="preserve"> shield </w:t>
      </w:r>
      <w:r>
        <w:rPr>
          <w:rFonts w:ascii="Times New Roman" w:hAnsi="Times New Roman" w:cs="Times New Roman"/>
          <w:sz w:val="24"/>
          <w:szCs w:val="24"/>
          <w:lang w:val="en-US"/>
        </w:rPr>
        <w:t>any</w:t>
      </w:r>
      <w:r w:rsidRPr="00341CEB">
        <w:rPr>
          <w:rFonts w:ascii="Times New Roman" w:hAnsi="Times New Roman" w:cs="Times New Roman"/>
          <w:sz w:val="24"/>
          <w:szCs w:val="24"/>
          <w:lang w:val="en-US"/>
        </w:rPr>
        <w:t>one from political decisions made for them. This saying</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as well as the change in mentality</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became possible because of the reduction of the scale of terror and </w:t>
      </w:r>
      <w:r>
        <w:rPr>
          <w:rFonts w:ascii="Times New Roman" w:hAnsi="Times New Roman" w:cs="Times New Roman"/>
          <w:sz w:val="24"/>
          <w:szCs w:val="24"/>
          <w:lang w:val="en-US"/>
        </w:rPr>
        <w:t xml:space="preserve">the </w:t>
      </w:r>
      <w:r w:rsidRPr="00341CEB">
        <w:rPr>
          <w:rFonts w:ascii="Times New Roman" w:hAnsi="Times New Roman" w:cs="Times New Roman"/>
          <w:sz w:val="24"/>
          <w:szCs w:val="24"/>
          <w:lang w:val="en-US"/>
        </w:rPr>
        <w:t>p</w:t>
      </w:r>
      <w:r>
        <w:rPr>
          <w:rFonts w:ascii="Times New Roman" w:hAnsi="Times New Roman" w:cs="Times New Roman"/>
          <w:sz w:val="24"/>
          <w:szCs w:val="24"/>
          <w:lang w:val="en-US"/>
        </w:rPr>
        <w:t>olicy</w:t>
      </w:r>
      <w:r w:rsidRPr="00341CEB">
        <w:rPr>
          <w:rFonts w:ascii="Times New Roman" w:hAnsi="Times New Roman" w:cs="Times New Roman"/>
          <w:sz w:val="24"/>
          <w:szCs w:val="24"/>
          <w:lang w:val="en-US"/>
        </w:rPr>
        <w:t xml:space="preserve"> of de-Stalinization of the Soviet Union (during the Khrushchev thaw)</w:t>
      </w:r>
      <w:r>
        <w:rPr>
          <w:rFonts w:ascii="Times New Roman" w:hAnsi="Times New Roman" w:cs="Times New Roman"/>
          <w:sz w:val="24"/>
          <w:szCs w:val="24"/>
          <w:lang w:val="en-US"/>
        </w:rPr>
        <w:t>, although</w:t>
      </w:r>
      <w:r w:rsidRPr="00341CEB">
        <w:rPr>
          <w:rFonts w:ascii="Times New Roman" w:hAnsi="Times New Roman" w:cs="Times New Roman"/>
          <w:sz w:val="24"/>
          <w:szCs w:val="24"/>
          <w:lang w:val="en-US"/>
        </w:rPr>
        <w:t xml:space="preserve"> the terror as a method of control of </w:t>
      </w:r>
      <w:r>
        <w:rPr>
          <w:rFonts w:ascii="Times New Roman" w:hAnsi="Times New Roman" w:cs="Times New Roman"/>
          <w:sz w:val="24"/>
          <w:szCs w:val="24"/>
          <w:lang w:val="en-US"/>
        </w:rPr>
        <w:t xml:space="preserve">the </w:t>
      </w:r>
      <w:r w:rsidRPr="00341CEB">
        <w:rPr>
          <w:rFonts w:ascii="Times New Roman" w:hAnsi="Times New Roman" w:cs="Times New Roman"/>
          <w:sz w:val="24"/>
          <w:szCs w:val="24"/>
          <w:lang w:val="en-US"/>
        </w:rPr>
        <w:t xml:space="preserve">population was never truly abandoned. Yet, those small changes were enough for the new generation to become a little bit braver and open, to break through that inner psychological restriction based on pervasive distrust towards others, structured by the regime, and for </w:t>
      </w:r>
      <w:r w:rsidRPr="00341CEB">
        <w:rPr>
          <w:rFonts w:ascii="Times New Roman" w:hAnsi="Times New Roman" w:cs="Times New Roman"/>
          <w:sz w:val="24"/>
          <w:szCs w:val="24"/>
          <w:lang w:val="en-US"/>
        </w:rPr>
        <w:lastRenderedPageBreak/>
        <w:t>their children to gain even a little bit more of courage and friends, and a little bit more, and more, until the waves of mass national movements swept through the Union in times of Perestroika, accelerating the inevitable death of the Lenin’s Monster.</w:t>
      </w:r>
    </w:p>
    <w:p w:rsidR="002D6C0E" w:rsidRPr="00341CEB" w:rsidRDefault="002D6C0E" w:rsidP="00287A22">
      <w:pPr>
        <w:pStyle w:val="a3"/>
        <w:numPr>
          <w:ilvl w:val="0"/>
          <w:numId w:val="1"/>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UNJUSTIFIED STATE</w:t>
      </w:r>
    </w:p>
    <w:p w:rsidR="002D6C0E" w:rsidRPr="00341CEB" w:rsidRDefault="002D6C0E"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Although Arendt does not directly address the question of (de-)justification of the state, her work allows the inference that a state loses its justification not merely by violating specific laws, but by dismantling the political conditions necessary for legitimate rule. The following criteria synthesize these conditions:</w:t>
      </w:r>
    </w:p>
    <w:p w:rsidR="002D6C0E" w:rsidRPr="00341CEB" w:rsidRDefault="002D6C0E" w:rsidP="007A5A65">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State transforms into an organized criminality instead of a public authority.</w:t>
      </w:r>
    </w:p>
    <w:p w:rsidR="002D6C0E" w:rsidRPr="00341CEB" w:rsidRDefault="002D6C0E" w:rsidP="00412FA1">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This first criterion is structural. When the state begins to operate as a criminal enterprise whose normal functioning depends on organized wrongdoing or whose purpose is “the commission of unheard-of crimes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1"/>
      </w:r>
      <w:r w:rsidRPr="00341CEB">
        <w:rPr>
          <w:rFonts w:ascii="Times New Roman" w:hAnsi="Times New Roman" w:cs="Times New Roman"/>
          <w:sz w:val="24"/>
          <w:szCs w:val="24"/>
          <w:lang w:val="en-US"/>
        </w:rPr>
        <w:t xml:space="preserve"> in other words, when its essence become</w:t>
      </w:r>
      <w:r>
        <w:rPr>
          <w:rFonts w:ascii="Times New Roman" w:hAnsi="Times New Roman" w:cs="Times New Roman"/>
          <w:sz w:val="24"/>
          <w:szCs w:val="24"/>
          <w:lang w:val="en-US"/>
        </w:rPr>
        <w:t>s</w:t>
      </w:r>
      <w:r w:rsidRPr="00341CEB">
        <w:rPr>
          <w:rFonts w:ascii="Times New Roman" w:hAnsi="Times New Roman" w:cs="Times New Roman"/>
          <w:sz w:val="24"/>
          <w:szCs w:val="24"/>
          <w:lang w:val="en-US"/>
        </w:rPr>
        <w:t xml:space="preserve"> pure violence, the state loses its justification. In </w:t>
      </w:r>
      <w:r w:rsidRPr="00341CEB">
        <w:rPr>
          <w:rFonts w:ascii="Times New Roman" w:hAnsi="Times New Roman" w:cs="Times New Roman"/>
          <w:i/>
          <w:sz w:val="24"/>
          <w:szCs w:val="24"/>
          <w:lang w:val="en-US"/>
        </w:rPr>
        <w:t>Origins</w:t>
      </w:r>
      <w:r w:rsidRPr="00341CEB">
        <w:rPr>
          <w:rFonts w:ascii="Times New Roman" w:hAnsi="Times New Roman" w:cs="Times New Roman"/>
          <w:sz w:val="24"/>
          <w:szCs w:val="24"/>
          <w:lang w:val="en-US"/>
        </w:rPr>
        <w:t>, Arendt notes that the Nazis pioneered “elite formations” that were “organized after the model of criminal gangs and used for organized murder</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2"/>
      </w:r>
      <w:r w:rsidRPr="00341CEB">
        <w:rPr>
          <w:rFonts w:ascii="Times New Roman" w:hAnsi="Times New Roman" w:cs="Times New Roman"/>
          <w:sz w:val="24"/>
          <w:szCs w:val="24"/>
          <w:lang w:val="en-US"/>
        </w:rPr>
        <w:t xml:space="preserve"> These groups were kept isolated and moved all the time, so that they wouldn’t build any bonds; while the horrors they committed, namely the murders, were openly paraded to tighten the members by an “open complicity” and make it harder for them to withdraw. People start to be seen (and used) as “means” and not “the ends in themselves”. What matters for such a state is success and output, not rightness, so human beings be</w:t>
      </w:r>
      <w:r>
        <w:rPr>
          <w:rFonts w:ascii="Times New Roman" w:hAnsi="Times New Roman" w:cs="Times New Roman"/>
          <w:sz w:val="24"/>
          <w:szCs w:val="24"/>
          <w:lang w:val="en-US"/>
        </w:rPr>
        <w:t>come useful material for that. In a</w:t>
      </w:r>
      <w:r w:rsidRPr="00341CEB">
        <w:rPr>
          <w:rFonts w:ascii="Times New Roman" w:hAnsi="Times New Roman" w:cs="Times New Roman"/>
          <w:sz w:val="24"/>
          <w:szCs w:val="24"/>
          <w:lang w:val="en-US"/>
        </w:rPr>
        <w:t xml:space="preserve">nother example, the Soviet Union always portrayed itself as the victor over </w:t>
      </w:r>
      <w:r>
        <w:rPr>
          <w:rFonts w:ascii="Times New Roman" w:hAnsi="Times New Roman" w:cs="Times New Roman"/>
          <w:sz w:val="24"/>
          <w:szCs w:val="24"/>
          <w:lang w:val="en-US"/>
        </w:rPr>
        <w:t>N</w:t>
      </w:r>
      <w:r w:rsidRPr="00341CEB">
        <w:rPr>
          <w:rFonts w:ascii="Times New Roman" w:hAnsi="Times New Roman" w:cs="Times New Roman"/>
          <w:sz w:val="24"/>
          <w:szCs w:val="24"/>
          <w:lang w:val="en-US"/>
        </w:rPr>
        <w:t>azism. The sad truth is that the Soviet government deliberately sent to their deaths millions of untrained soldiers without any equipment as cannon fodder to stop the enemy at any price.</w:t>
      </w:r>
    </w:p>
    <w:p w:rsidR="002D6C0E" w:rsidRPr="00341CEB" w:rsidRDefault="002D6C0E" w:rsidP="00412FA1">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When the organizational logic of government becomes indistinguishable from the logic of a gang, with its secrecy, loyalty, intimidation and shared incrimination, laws cease to be public standards and become a tool of internal discipline and external predation. At this threshold, the state is not merely acting wrong</w:t>
      </w:r>
      <w:r>
        <w:rPr>
          <w:rFonts w:ascii="Times New Roman" w:hAnsi="Times New Roman" w:cs="Times New Roman"/>
          <w:sz w:val="24"/>
          <w:szCs w:val="24"/>
          <w:lang w:val="en-US"/>
        </w:rPr>
        <w:t>ly</w:t>
      </w:r>
      <w:r w:rsidRPr="00341CEB">
        <w:rPr>
          <w:rFonts w:ascii="Times New Roman" w:hAnsi="Times New Roman" w:cs="Times New Roman"/>
          <w:sz w:val="24"/>
          <w:szCs w:val="24"/>
          <w:lang w:val="en-US"/>
        </w:rPr>
        <w:t>, but is transforming the political realm into an apparatus for selecting victims, producing impunity, and normalizing atrocity. Moreover, where there is the spirit of criminality, there is always a thirst for corruption. Even in the Third Reich, whose ideology was grounded on Jew-hatred and Jew-killings, there still was a “flourishing business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Pr>
          <w:rStyle w:val="af"/>
          <w:rFonts w:ascii="Times New Roman" w:hAnsi="Times New Roman" w:cs="Times New Roman"/>
          <w:sz w:val="24"/>
          <w:szCs w:val="24"/>
          <w:lang w:val="en-US"/>
        </w:rPr>
        <w:endnoteReference w:id="23"/>
      </w:r>
      <w:r w:rsidRPr="00341CEB">
        <w:rPr>
          <w:rFonts w:ascii="Times New Roman" w:hAnsi="Times New Roman" w:cs="Times New Roman"/>
          <w:sz w:val="24"/>
          <w:szCs w:val="24"/>
          <w:lang w:val="en-US"/>
        </w:rPr>
        <w:t xml:space="preserve"> as Arendt calls it, </w:t>
      </w:r>
      <w:r w:rsidRPr="00123AE0">
        <w:rPr>
          <w:rFonts w:ascii="Times New Roman" w:hAnsi="Times New Roman" w:cs="Times New Roman"/>
          <w:sz w:val="24"/>
          <w:szCs w:val="24"/>
          <w:lang w:val="en-US"/>
        </w:rPr>
        <w:t>offering to Jews a way out, albeit for enormous</w:t>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amounts of money.</w:t>
      </w:r>
    </w:p>
    <w:p w:rsidR="002D6C0E" w:rsidRPr="00341CEB" w:rsidRDefault="002D6C0E" w:rsidP="00B0660A">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lastRenderedPageBreak/>
        <w:t xml:space="preserve">It is important to clarify that the designation of a state as a “criminal enterprise” in this context is not a legal judgment, but an analytical label for regimes that utilize state institutions in a manner analogous to a gang’s control over territory, thereby eroding law and accountability. The issue extends beyond the presence of “bad leaders”. It encompasses structural conditions, such as diminished visibility, weakened accountability, and the erosion of durable institutions, that undermine publicity and facilitate the normalization of unlawful practices. Importantly, this transformation occurs when public power is reduced to “housekeeping,” and the sphere of common action is subsumed under the management of life processes. </w:t>
      </w:r>
    </w:p>
    <w:p w:rsidR="002D6C0E" w:rsidRPr="00341CEB" w:rsidRDefault="002D6C0E" w:rsidP="002717A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Administration replaces politics, and orders take over the positive law.</w:t>
      </w:r>
    </w:p>
    <w:p w:rsidR="002D6C0E" w:rsidRPr="00341CEB" w:rsidRDefault="002D6C0E" w:rsidP="00B32883">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second criterion is juridical. We have already seen how the rule by decree substitutes the law by command “justified” by their applicability. Totalitarianism radicalize</w:t>
      </w:r>
      <w:r>
        <w:rPr>
          <w:rFonts w:ascii="Times New Roman" w:hAnsi="Times New Roman" w:cs="Times New Roman"/>
          <w:sz w:val="24"/>
          <w:szCs w:val="24"/>
          <w:lang w:val="en-US"/>
        </w:rPr>
        <w:t>s</w:t>
      </w:r>
      <w:r w:rsidRPr="00341CEB">
        <w:rPr>
          <w:rFonts w:ascii="Times New Roman" w:hAnsi="Times New Roman" w:cs="Times New Roman"/>
          <w:sz w:val="24"/>
          <w:szCs w:val="24"/>
          <w:lang w:val="en-US"/>
        </w:rPr>
        <w:t xml:space="preserve"> this situation by infinitely multiplying the offices, so that the "law" becomes a moving stream of commands from one bureaucratic body to another. This creates a double confusion: first, it becomes unclear who has the real authority and should bear responsibility for the issued orders, and second, it leads to a state of affairs in which citizens cannot judge what they are expected to recognize as binding. Arendt even sharpens the point, highlighting an organizational paradox of totalitarianism. The Leader who claims to “total responsibility” produces a world in which “nobody ever experiences a situation in which he has to be responsible for his own actions or can explain the reasons for them</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4"/>
      </w:r>
      <w:r w:rsidRPr="00341CEB">
        <w:rPr>
          <w:rFonts w:ascii="Times New Roman" w:hAnsi="Times New Roman" w:cs="Times New Roman"/>
          <w:sz w:val="24"/>
          <w:szCs w:val="24"/>
          <w:lang w:val="en-US"/>
        </w:rPr>
        <w:t xml:space="preserve"> The logic is perverse but effective. Subordinates become mere executors, protected (psychologically and sometimes legally) by the claim that they are only following the will of the Leader (or someone functionally above them). In such a way, the state manufactures irresponsibility as a political condition.</w:t>
      </w:r>
    </w:p>
    <w:p w:rsidR="002D6C0E" w:rsidRPr="00341CEB" w:rsidRDefault="002D6C0E" w:rsidP="000A5907">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Look at the example of Adolf Eichmann</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who sent about a million Jews to the concentration and extermination camps. The man never believed himself to be a major player in the Holocaust atrocities, but a diligent functionary. According to his lawyer’s statement, Eichmann felt “guilty before God, not before the law</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5"/>
      </w:r>
      <w:r w:rsidRPr="00341CEB">
        <w:rPr>
          <w:rFonts w:ascii="Times New Roman" w:hAnsi="Times New Roman" w:cs="Times New Roman"/>
          <w:sz w:val="24"/>
          <w:szCs w:val="24"/>
          <w:lang w:val="en-US"/>
        </w:rPr>
        <w:t xml:space="preserve"> As Arendt explains it, Eichmann’s “defense would apparently have preferred him to plead not guilty on the grounds that under the then existing Nazi legal system he had not done anything wrong, that what he was accused of were not crimes but "acts of state"</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6"/>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meaning that his acts became “a crime only in retrospect, and he had always been a law-abiding citizen, because Hitler's orders, which he had certainly executed to the best</w:t>
      </w:r>
      <w:r>
        <w:rPr>
          <w:rFonts w:ascii="Times New Roman" w:hAnsi="Times New Roman" w:cs="Times New Roman"/>
          <w:sz w:val="24"/>
          <w:szCs w:val="24"/>
          <w:lang w:val="en-US"/>
        </w:rPr>
        <w:t xml:space="preserve"> of his ability, had possessed ‘the force of law’</w:t>
      </w:r>
      <w:r w:rsidRPr="00341CEB">
        <w:rPr>
          <w:rFonts w:ascii="Times New Roman" w:hAnsi="Times New Roman" w:cs="Times New Roman"/>
          <w:sz w:val="24"/>
          <w:szCs w:val="24"/>
          <w:lang w:val="en-US"/>
        </w:rPr>
        <w:t xml:space="preserve"> in the Third Reich.”</w:t>
      </w:r>
      <w:r w:rsidRPr="00341CEB">
        <w:rPr>
          <w:rStyle w:val="af"/>
          <w:rFonts w:ascii="Times New Roman" w:hAnsi="Times New Roman" w:cs="Times New Roman"/>
          <w:sz w:val="24"/>
          <w:szCs w:val="24"/>
          <w:lang w:val="en-US"/>
        </w:rPr>
        <w:endnoteReference w:id="27"/>
      </w:r>
      <w:r w:rsidRPr="00341CEB">
        <w:rPr>
          <w:rFonts w:ascii="Times New Roman" w:hAnsi="Times New Roman" w:cs="Times New Roman"/>
          <w:sz w:val="24"/>
          <w:szCs w:val="24"/>
          <w:lang w:val="en-US"/>
        </w:rPr>
        <w:t xml:space="preserve"> Only under such a rule where responsibility disappears in functions, offices and administrative competencies, the person committing crimes against humanity can believe himself to </w:t>
      </w:r>
      <w:r w:rsidRPr="00341CEB">
        <w:rPr>
          <w:rFonts w:ascii="Times New Roman" w:hAnsi="Times New Roman" w:cs="Times New Roman"/>
          <w:sz w:val="24"/>
          <w:szCs w:val="24"/>
          <w:lang w:val="en-US"/>
        </w:rPr>
        <w:lastRenderedPageBreak/>
        <w:t xml:space="preserve">be guiltless. Yet, as it was said earlier, the imaginary halo of irresponsibility does not shield </w:t>
      </w:r>
      <w:r>
        <w:rPr>
          <w:rFonts w:ascii="Times New Roman" w:hAnsi="Times New Roman" w:cs="Times New Roman"/>
          <w:sz w:val="24"/>
          <w:szCs w:val="24"/>
          <w:lang w:val="en-US"/>
        </w:rPr>
        <w:t xml:space="preserve">one </w:t>
      </w:r>
      <w:r w:rsidRPr="00341CEB">
        <w:rPr>
          <w:rFonts w:ascii="Times New Roman" w:hAnsi="Times New Roman" w:cs="Times New Roman"/>
          <w:sz w:val="24"/>
          <w:szCs w:val="24"/>
          <w:lang w:val="en-US"/>
        </w:rPr>
        <w:t>from accountability.</w:t>
      </w:r>
    </w:p>
    <w:p w:rsidR="002D6C0E" w:rsidRPr="00341CEB" w:rsidRDefault="002D6C0E"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Terror becomes the</w:t>
      </w:r>
      <w:r>
        <w:rPr>
          <w:rFonts w:ascii="Times New Roman" w:hAnsi="Times New Roman" w:cs="Times New Roman"/>
          <w:sz w:val="24"/>
          <w:szCs w:val="24"/>
          <w:lang w:val="en-US"/>
        </w:rPr>
        <w:t xml:space="preserve"> </w:t>
      </w:r>
      <w:r w:rsidRPr="00341CEB">
        <w:rPr>
          <w:rFonts w:ascii="Times New Roman" w:hAnsi="Times New Roman" w:cs="Times New Roman"/>
          <w:sz w:val="24"/>
          <w:szCs w:val="24"/>
          <w:lang w:val="en-US"/>
        </w:rPr>
        <w:t>foundation</w:t>
      </w:r>
      <w:r>
        <w:rPr>
          <w:rFonts w:ascii="Times New Roman" w:hAnsi="Times New Roman" w:cs="Times New Roman"/>
          <w:sz w:val="24"/>
          <w:szCs w:val="24"/>
          <w:lang w:val="en-US"/>
        </w:rPr>
        <w:t xml:space="preserve"> of</w:t>
      </w:r>
      <w:r w:rsidRPr="00341CEB">
        <w:rPr>
          <w:rFonts w:ascii="Times New Roman" w:hAnsi="Times New Roman" w:cs="Times New Roman"/>
          <w:sz w:val="24"/>
          <w:szCs w:val="24"/>
          <w:lang w:val="en-US"/>
        </w:rPr>
        <w:t xml:space="preserve"> domination.</w:t>
      </w:r>
    </w:p>
    <w:p w:rsidR="002D6C0E" w:rsidRPr="00341CEB" w:rsidRDefault="002D6C0E" w:rsidP="00E51325">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The third criterion is political. When law becomes arbitrary, terror is the only way of it</w:t>
      </w:r>
      <w:r>
        <w:rPr>
          <w:rFonts w:ascii="Times New Roman" w:hAnsi="Times New Roman" w:cs="Times New Roman"/>
          <w:sz w:val="24"/>
          <w:szCs w:val="24"/>
          <w:lang w:val="en-US"/>
        </w:rPr>
        <w:t xml:space="preserve"> i</w:t>
      </w:r>
      <w:r w:rsidRPr="00341CEB">
        <w:rPr>
          <w:rFonts w:ascii="Times New Roman" w:hAnsi="Times New Roman" w:cs="Times New Roman"/>
          <w:sz w:val="24"/>
          <w:szCs w:val="24"/>
          <w:lang w:val="en-US"/>
        </w:rPr>
        <w:t>s realiz</w:t>
      </w:r>
      <w:r>
        <w:rPr>
          <w:rFonts w:ascii="Times New Roman" w:hAnsi="Times New Roman" w:cs="Times New Roman"/>
          <w:sz w:val="24"/>
          <w:szCs w:val="24"/>
          <w:lang w:val="en-US"/>
        </w:rPr>
        <w:t>ed</w:t>
      </w:r>
      <w:r w:rsidRPr="00341CEB">
        <w:rPr>
          <w:rFonts w:ascii="Times New Roman" w:hAnsi="Times New Roman" w:cs="Times New Roman"/>
          <w:sz w:val="24"/>
          <w:szCs w:val="24"/>
          <w:lang w:val="en-US"/>
        </w:rPr>
        <w:t>. Therefore, it becomes “an essential feature of the whole totalitarian police and judiciary apparatus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28"/>
      </w:r>
      <w:r w:rsidRPr="00341CEB">
        <w:rPr>
          <w:rFonts w:ascii="Times New Roman" w:hAnsi="Times New Roman" w:cs="Times New Roman"/>
          <w:sz w:val="24"/>
          <w:szCs w:val="24"/>
          <w:lang w:val="en-US"/>
        </w:rPr>
        <w:t xml:space="preserve"> writes Arendt, operating as the executor of an alleged necessity. Totalitarian terror is not an extreme policy that a regime adopts when threatened, but a mode of government that displaces any desire to regain stability to give way to the ever-changing movement. It organizes society as a moving apparatus for selecting victims and executioners according to “objective” criteria set by the alleged law of movement, fabricating, in this way, a political world in which the presence or absence of real enemies no longer matters. In this world, the interchangeability of men becomes a key feature, so that everyone can become either a victim or an executioner (and even convert from one to the other) regardless of their affairs or preferences.</w:t>
      </w:r>
    </w:p>
    <w:p w:rsidR="002D6C0E" w:rsidRPr="00341CEB" w:rsidRDefault="002D6C0E" w:rsidP="001F59F6">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Once this threshold is crossed, the total terror goes further by destroying the very space between people in which political life and freedom can appear. In other words, by inflicting a constant terror, the totalitarian regime tends to eliminate human spontaneity, the essence of human nature, in Arendt’s opinion. Moreover, the terror also means to create in individuals an inner sense of meaninglessness of their life itself compare</w:t>
      </w:r>
      <w:r>
        <w:rPr>
          <w:rFonts w:ascii="Times New Roman" w:hAnsi="Times New Roman" w:cs="Times New Roman"/>
          <w:sz w:val="24"/>
          <w:szCs w:val="24"/>
          <w:lang w:val="en-US"/>
        </w:rPr>
        <w:t>d</w:t>
      </w:r>
      <w:r w:rsidRPr="00341CEB">
        <w:rPr>
          <w:rFonts w:ascii="Times New Roman" w:hAnsi="Times New Roman" w:cs="Times New Roman"/>
          <w:sz w:val="24"/>
          <w:szCs w:val="24"/>
          <w:lang w:val="en-US"/>
        </w:rPr>
        <w:t xml:space="preserve"> to the Big Cause of the regime. Already-mentioned Eichmann, in different stages of his career, claimed to be ready to  “gladly hang [him]self in public as a warning example for all anti-Semites on this earth”</w:t>
      </w:r>
      <w:r w:rsidRPr="00341CEB">
        <w:rPr>
          <w:rStyle w:val="af"/>
          <w:rFonts w:ascii="Times New Roman" w:hAnsi="Times New Roman" w:cs="Times New Roman"/>
          <w:sz w:val="24"/>
          <w:szCs w:val="24"/>
          <w:lang w:val="en-US"/>
        </w:rPr>
        <w:endnoteReference w:id="29"/>
      </w:r>
      <w:r w:rsidRPr="00341CEB">
        <w:rPr>
          <w:rFonts w:ascii="Times New Roman" w:hAnsi="Times New Roman" w:cs="Times New Roman"/>
          <w:sz w:val="24"/>
          <w:szCs w:val="24"/>
          <w:lang w:val="en-US"/>
        </w:rPr>
        <w:t xml:space="preserve"> or “jump into [his] grave laughing”</w:t>
      </w:r>
      <w:r w:rsidRPr="00341CEB">
        <w:rPr>
          <w:rStyle w:val="af"/>
          <w:rFonts w:ascii="Times New Roman" w:hAnsi="Times New Roman" w:cs="Times New Roman"/>
          <w:sz w:val="24"/>
          <w:szCs w:val="24"/>
          <w:lang w:val="en-US"/>
        </w:rPr>
        <w:endnoteReference w:id="30"/>
      </w:r>
      <w:r w:rsidRPr="00341CEB">
        <w:rPr>
          <w:rFonts w:ascii="Times New Roman" w:hAnsi="Times New Roman" w:cs="Times New Roman"/>
          <w:sz w:val="24"/>
          <w:szCs w:val="24"/>
          <w:lang w:val="en-US"/>
        </w:rPr>
        <w:t xml:space="preserve"> if Germany suffered defeat. Thereby, terror becomes foundational not merely because it threatens bodies, but because it reorganizes social reality through a systematic destruction of the conditions of action. It presses individuals into a condition in which each becomes (and feels) vulnerable and interchangeable.</w:t>
      </w:r>
    </w:p>
    <w:p w:rsidR="002D6C0E" w:rsidRPr="00341CEB" w:rsidRDefault="002D6C0E"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People’s spontaneity is being killed.</w:t>
      </w:r>
    </w:p>
    <w:p w:rsidR="002D6C0E" w:rsidRPr="00341CEB" w:rsidRDefault="002D6C0E" w:rsidP="00E51325">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This criterion is psychological. In Arendt's view, the greatest "sin" the state can commit is to attack the main capacity that makes politics possible – human spontaneity. Arendt describes it as “man's power to begin something new out of his own resources, something that cannot be explained on the basis of reactions to environment and events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1"/>
      </w:r>
      <w:r w:rsidRPr="00341CEB">
        <w:rPr>
          <w:rFonts w:ascii="Times New Roman" w:hAnsi="Times New Roman" w:cs="Times New Roman"/>
          <w:sz w:val="24"/>
          <w:szCs w:val="24"/>
          <w:lang w:val="en-US"/>
        </w:rPr>
        <w:t xml:space="preserve"> So basically spontaneity is the precondition of action, and as such, then a regime that systematically prevents it is dismantling the very ground of public freedom, turning people into manageable units rather than co-authors of a common world. </w:t>
      </w:r>
      <w:r w:rsidRPr="00341CEB">
        <w:rPr>
          <w:rFonts w:ascii="Times New Roman" w:hAnsi="Times New Roman" w:cs="Times New Roman"/>
          <w:sz w:val="24"/>
          <w:szCs w:val="24"/>
          <w:lang w:val="en-US"/>
        </w:rPr>
        <w:lastRenderedPageBreak/>
        <w:t xml:space="preserve">Spontaneity is also closely related to freedom, being that inner potential for creativity, and totalitarianism aims to abolish any sparks of freedom, especially the possibility of creating something new, since every new beginning is a threat to it. This is why Arendt treats the “killing” of spontaneity as a diagnostic marker of totalitarian domination, which seeks not merely obedience but the eradication of any unpredictability. </w:t>
      </w:r>
    </w:p>
    <w:p w:rsidR="002D6C0E" w:rsidRPr="00341CEB" w:rsidRDefault="002D6C0E" w:rsidP="00892F5A">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“Total power, she writes, can be achieved and safeguarded only in a world of conditioned reflexes, of marionettes without the slightest trace of spontaneity”</w:t>
      </w:r>
      <w:r w:rsidRPr="00341CEB">
        <w:rPr>
          <w:rStyle w:val="af"/>
          <w:rFonts w:ascii="Times New Roman" w:hAnsi="Times New Roman" w:cs="Times New Roman"/>
          <w:sz w:val="24"/>
          <w:szCs w:val="24"/>
          <w:lang w:val="en-US"/>
        </w:rPr>
        <w:endnoteReference w:id="32"/>
      </w:r>
      <w:r w:rsidRPr="00341CEB">
        <w:rPr>
          <w:rFonts w:ascii="Times New Roman" w:hAnsi="Times New Roman" w:cs="Times New Roman"/>
          <w:sz w:val="24"/>
          <w:szCs w:val="24"/>
          <w:lang w:val="en-US"/>
        </w:rPr>
        <w:t>. Hence, Arendt insists that the camps, actively used by Nazis and Bolsheviks, were not solely made for the extermination of human beings, but for the experiments on them, to prove that anyone could be broken once their spontaneity is eliminated. For Arendt, spontaneity is that what makes us human, without it the human personality could be transformed into “a mere thing, into something that even animals are not</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3"/>
      </w:r>
      <w:r w:rsidRPr="00341CEB">
        <w:rPr>
          <w:rFonts w:ascii="Times New Roman" w:hAnsi="Times New Roman" w:cs="Times New Roman"/>
          <w:sz w:val="24"/>
          <w:szCs w:val="24"/>
          <w:lang w:val="en-US"/>
        </w:rPr>
        <w:t xml:space="preserve"> “reduced to</w:t>
      </w:r>
      <w:r>
        <w:rPr>
          <w:rFonts w:ascii="Times New Roman" w:hAnsi="Times New Roman" w:cs="Times New Roman"/>
          <w:sz w:val="24"/>
          <w:szCs w:val="24"/>
          <w:lang w:val="en-US"/>
        </w:rPr>
        <w:t xml:space="preserve"> the most elementary reactions ... /…</w:t>
      </w:r>
      <w:r w:rsidRPr="00341CEB">
        <w:rPr>
          <w:rFonts w:ascii="Times New Roman" w:hAnsi="Times New Roman" w:cs="Times New Roman"/>
          <w:sz w:val="24"/>
          <w:szCs w:val="24"/>
          <w:lang w:val="en-US"/>
        </w:rPr>
        <w:t xml:space="preserve"> that can always be liquidated and replaced by other bundles of reactions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4"/>
      </w:r>
      <w:r w:rsidRPr="00341CEB">
        <w:rPr>
          <w:rFonts w:ascii="Times New Roman" w:hAnsi="Times New Roman" w:cs="Times New Roman"/>
          <w:sz w:val="24"/>
          <w:szCs w:val="24"/>
          <w:lang w:val="en-US"/>
        </w:rPr>
        <w:t xml:space="preserve"> turned into living zombies without any distinctive thought or strive in life. The aim is to remove the differences that make each person unique, rend</w:t>
      </w:r>
      <w:r>
        <w:rPr>
          <w:rFonts w:ascii="Times New Roman" w:hAnsi="Times New Roman" w:cs="Times New Roman"/>
          <w:sz w:val="24"/>
          <w:szCs w:val="24"/>
          <w:lang w:val="en-US"/>
        </w:rPr>
        <w:t>er</w:t>
      </w:r>
      <w:r w:rsidRPr="00341CEB">
        <w:rPr>
          <w:rFonts w:ascii="Times New Roman" w:hAnsi="Times New Roman" w:cs="Times New Roman"/>
          <w:sz w:val="24"/>
          <w:szCs w:val="24"/>
          <w:lang w:val="en-US"/>
        </w:rPr>
        <w:t xml:space="preserve">ing people interchangeable, like two factory-made milk cartons in a supermarket, so that totalitarianism could finally create a society without plurality, a society of an indistinct and monotonous grey mass, where individuals can become superfluous. </w:t>
      </w:r>
    </w:p>
    <w:p w:rsidR="002D6C0E" w:rsidRPr="00341CEB" w:rsidRDefault="002D6C0E" w:rsidP="007C2F94">
      <w:pPr>
        <w:pStyle w:val="a3"/>
        <w:numPr>
          <w:ilvl w:val="0"/>
          <w:numId w:val="3"/>
        </w:num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Man altogether is considered superfluous.</w:t>
      </w:r>
    </w:p>
    <w:p w:rsidR="002D6C0E" w:rsidRPr="00341CEB" w:rsidRDefault="002D6C0E" w:rsidP="00892F5A">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From this follows the last and the most radical criterion that we will call anthropological. The attempt to render human beings’ superfluous marks the collapse of political meaning itself. Arendt writes, “totalitarianism strives not toward despotic rule over men, but toward a system in which men are superfluous</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5"/>
      </w:r>
      <w:r w:rsidRPr="00341CEB">
        <w:rPr>
          <w:rFonts w:ascii="Times New Roman" w:hAnsi="Times New Roman" w:cs="Times New Roman"/>
          <w:sz w:val="24"/>
          <w:szCs w:val="24"/>
          <w:lang w:val="en-US"/>
        </w:rPr>
        <w:t xml:space="preserve"> In other words, the regime aims to build a world in which no one’s uniqueness, no one’s capacity to act, judge and begin things, has any political significance at all. This is a world, where humans’ </w:t>
      </w:r>
      <w:r w:rsidRPr="00341CEB">
        <w:rPr>
          <w:rFonts w:ascii="Times New Roman" w:hAnsi="Times New Roman" w:cs="Times New Roman"/>
          <w:i/>
          <w:sz w:val="24"/>
          <w:szCs w:val="24"/>
          <w:lang w:val="en-US"/>
        </w:rPr>
        <w:t xml:space="preserve">vita </w:t>
      </w:r>
      <w:proofErr w:type="spellStart"/>
      <w:r w:rsidRPr="00341CEB">
        <w:rPr>
          <w:rFonts w:ascii="Times New Roman" w:hAnsi="Times New Roman" w:cs="Times New Roman"/>
          <w:i/>
          <w:sz w:val="24"/>
          <w:szCs w:val="24"/>
          <w:lang w:val="en-US"/>
        </w:rPr>
        <w:t>activa</w:t>
      </w:r>
      <w:proofErr w:type="spellEnd"/>
      <w:r w:rsidRPr="00341CEB">
        <w:rPr>
          <w:rFonts w:ascii="Times New Roman" w:hAnsi="Times New Roman" w:cs="Times New Roman"/>
          <w:sz w:val="24"/>
          <w:szCs w:val="24"/>
          <w:lang w:val="en-US"/>
        </w:rPr>
        <w:t xml:space="preserve"> is blocked, where everyone is reduced to a level of the </w:t>
      </w:r>
      <w:r w:rsidRPr="00341CEB">
        <w:rPr>
          <w:rFonts w:ascii="Times New Roman" w:hAnsi="Times New Roman" w:cs="Times New Roman"/>
          <w:i/>
          <w:sz w:val="24"/>
          <w:szCs w:val="24"/>
          <w:lang w:val="en-US"/>
        </w:rPr>
        <w:t xml:space="preserve">animal </w:t>
      </w:r>
      <w:proofErr w:type="spellStart"/>
      <w:r w:rsidRPr="00341CEB">
        <w:rPr>
          <w:rFonts w:ascii="Times New Roman" w:hAnsi="Times New Roman" w:cs="Times New Roman"/>
          <w:i/>
          <w:sz w:val="24"/>
          <w:szCs w:val="24"/>
          <w:lang w:val="en-US"/>
        </w:rPr>
        <w:t>laborans</w:t>
      </w:r>
      <w:proofErr w:type="spellEnd"/>
      <w:r w:rsidRPr="00341CEB">
        <w:rPr>
          <w:rFonts w:ascii="Times New Roman" w:hAnsi="Times New Roman" w:cs="Times New Roman"/>
          <w:sz w:val="24"/>
          <w:szCs w:val="24"/>
          <w:lang w:val="en-US"/>
        </w:rPr>
        <w:t xml:space="preserve">, focused solely on maintaining life, and perform, when required, the work as </w:t>
      </w:r>
      <w:r w:rsidRPr="00341CEB">
        <w:rPr>
          <w:rFonts w:ascii="Times New Roman" w:hAnsi="Times New Roman" w:cs="Times New Roman"/>
          <w:i/>
          <w:sz w:val="24"/>
          <w:szCs w:val="24"/>
          <w:lang w:val="en-US"/>
        </w:rPr>
        <w:t xml:space="preserve">homo </w:t>
      </w:r>
      <w:proofErr w:type="spellStart"/>
      <w:r w:rsidRPr="00341CEB">
        <w:rPr>
          <w:rFonts w:ascii="Times New Roman" w:hAnsi="Times New Roman" w:cs="Times New Roman"/>
          <w:i/>
          <w:sz w:val="24"/>
          <w:szCs w:val="24"/>
          <w:lang w:val="en-US"/>
        </w:rPr>
        <w:t>faber</w:t>
      </w:r>
      <w:proofErr w:type="spellEnd"/>
      <w:r w:rsidRPr="00341CEB">
        <w:rPr>
          <w:rFonts w:ascii="Times New Roman" w:hAnsi="Times New Roman" w:cs="Times New Roman"/>
          <w:sz w:val="24"/>
          <w:szCs w:val="24"/>
          <w:lang w:val="en-US"/>
        </w:rPr>
        <w:t>. The real action, the sphere in which plurality and spontaneity are disclosed and sustained, “the only activity that goes on directly between men</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6"/>
      </w:r>
      <w:r w:rsidRPr="00341CEB">
        <w:rPr>
          <w:rFonts w:ascii="Times New Roman" w:hAnsi="Times New Roman" w:cs="Times New Roman"/>
          <w:sz w:val="24"/>
          <w:szCs w:val="24"/>
          <w:lang w:val="en-US"/>
        </w:rPr>
        <w:t xml:space="preserve"> vanishes. If politics depends on action, meaning the initiative and creativity of men in plural, then a regime becomes fundamentally anti-political when it reorganizes society so that nothing genuinely new can appear and no one’s distinctness matters.</w:t>
      </w:r>
    </w:p>
    <w:p w:rsidR="00341CEB" w:rsidRPr="00341CEB" w:rsidRDefault="002D6C0E" w:rsidP="00341CEB">
      <w:pPr>
        <w:spacing w:before="120" w:after="120"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Importantly, the “superfluous man” is not merely a victim of extraordinary violence and terror, but the product of a regime that tends to abolish action as a human possibility. This condition extends </w:t>
      </w:r>
      <w:r w:rsidRPr="00341CEB">
        <w:rPr>
          <w:rFonts w:ascii="Times New Roman" w:hAnsi="Times New Roman" w:cs="Times New Roman"/>
          <w:sz w:val="24"/>
          <w:szCs w:val="24"/>
          <w:lang w:val="en-US"/>
        </w:rPr>
        <w:lastRenderedPageBreak/>
        <w:t>beyond despotic rule, which still presupposes individuals who can be intimidated, bargained with, deceived, or persuaded, and reduces human beings to mere administrative functions. Such a system fails to recognize the person behind the “mechanic,” “soldier,” or “office worker.” It aims not only at despotism and domination over men but at the absolute destruction of plurality, where “all men have become One Man</w:t>
      </w:r>
      <w:r>
        <w:rPr>
          <w:rFonts w:ascii="Times New Roman" w:hAnsi="Times New Roman" w:cs="Times New Roman"/>
          <w:sz w:val="24"/>
          <w:szCs w:val="24"/>
          <w:lang w:val="en-US"/>
        </w:rPr>
        <w:t>,</w:t>
      </w:r>
      <w:r w:rsidRPr="00341CEB">
        <w:rPr>
          <w:rFonts w:ascii="Times New Roman" w:hAnsi="Times New Roman" w:cs="Times New Roman"/>
          <w:sz w:val="24"/>
          <w:szCs w:val="24"/>
          <w:lang w:val="en-US"/>
        </w:rPr>
        <w:t>”</w:t>
      </w:r>
      <w:r w:rsidRPr="00341CEB">
        <w:rPr>
          <w:rStyle w:val="af"/>
          <w:rFonts w:ascii="Times New Roman" w:hAnsi="Times New Roman" w:cs="Times New Roman"/>
          <w:sz w:val="24"/>
          <w:szCs w:val="24"/>
          <w:lang w:val="en-US"/>
        </w:rPr>
        <w:endnoteReference w:id="37"/>
      </w:r>
      <w:r w:rsidRPr="00341CEB">
        <w:rPr>
          <w:rFonts w:ascii="Times New Roman" w:hAnsi="Times New Roman" w:cs="Times New Roman"/>
          <w:sz w:val="24"/>
          <w:szCs w:val="24"/>
          <w:lang w:val="en-US"/>
        </w:rPr>
        <w:t xml:space="preserve"> </w:t>
      </w:r>
      <w:r w:rsidR="001F1AB0" w:rsidRPr="00341CEB">
        <w:rPr>
          <w:rFonts w:ascii="Times New Roman" w:hAnsi="Times New Roman" w:cs="Times New Roman"/>
          <w:sz w:val="24"/>
          <w:szCs w:val="24"/>
          <w:lang w:val="en-US"/>
        </w:rPr>
        <w:t>indistinct and spiritless</w:t>
      </w:r>
      <w:r w:rsidR="001F3451" w:rsidRPr="00341CEB">
        <w:rPr>
          <w:rFonts w:ascii="Times New Roman" w:hAnsi="Times New Roman" w:cs="Times New Roman"/>
          <w:sz w:val="24"/>
          <w:szCs w:val="24"/>
          <w:lang w:val="en-US"/>
        </w:rPr>
        <w:t>, stripped of the capacity to perform any political activity whatsoever</w:t>
      </w:r>
      <w:r w:rsidR="001F1AB0" w:rsidRPr="00341CEB">
        <w:rPr>
          <w:rFonts w:ascii="Times New Roman" w:hAnsi="Times New Roman" w:cs="Times New Roman"/>
          <w:sz w:val="24"/>
          <w:szCs w:val="24"/>
          <w:lang w:val="en-US"/>
        </w:rPr>
        <w:t xml:space="preserve">. </w:t>
      </w:r>
      <w:r w:rsidR="00341CEB" w:rsidRPr="00341CEB">
        <w:rPr>
          <w:rFonts w:ascii="Times New Roman" w:hAnsi="Times New Roman" w:cs="Times New Roman"/>
          <w:sz w:val="24"/>
          <w:szCs w:val="24"/>
          <w:lang w:val="en-US"/>
        </w:rPr>
        <w:t>Within Arendt’s framework, this endpoint marks the moment when the state loses all political justification, as it attacks the most essential condition that underpins its legitimate authority.</w:t>
      </w:r>
    </w:p>
    <w:p w:rsidR="00453FE9" w:rsidRPr="00341CEB" w:rsidRDefault="00453FE9" w:rsidP="00287A22">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 xml:space="preserve">CONCLUSION </w:t>
      </w:r>
    </w:p>
    <w:p w:rsidR="00357903" w:rsidRPr="00341CEB" w:rsidRDefault="00643FA7" w:rsidP="00123AE0">
      <w:pPr>
        <w:spacing w:line="360" w:lineRule="auto"/>
        <w:jc w:val="both"/>
        <w:rPr>
          <w:rFonts w:ascii="Times New Roman" w:hAnsi="Times New Roman" w:cs="Times New Roman"/>
          <w:sz w:val="24"/>
          <w:szCs w:val="24"/>
          <w:lang w:val="en-US"/>
        </w:rPr>
      </w:pPr>
      <w:r w:rsidRPr="00341CEB">
        <w:rPr>
          <w:rFonts w:ascii="Times New Roman" w:hAnsi="Times New Roman" w:cs="Times New Roman"/>
          <w:sz w:val="24"/>
          <w:szCs w:val="24"/>
          <w:lang w:val="en-US"/>
        </w:rPr>
        <w:t>Hannah</w:t>
      </w:r>
      <w:r>
        <w:rPr>
          <w:rFonts w:ascii="Times New Roman" w:hAnsi="Times New Roman" w:cs="Times New Roman"/>
          <w:sz w:val="24"/>
          <w:szCs w:val="24"/>
          <w:lang w:val="en-US"/>
        </w:rPr>
        <w:t xml:space="preserve"> </w:t>
      </w:r>
      <w:r w:rsidR="00B135D0" w:rsidRPr="00341CEB">
        <w:rPr>
          <w:rFonts w:ascii="Times New Roman" w:hAnsi="Times New Roman" w:cs="Times New Roman"/>
          <w:sz w:val="24"/>
          <w:szCs w:val="24"/>
          <w:lang w:val="en-US"/>
        </w:rPr>
        <w:t xml:space="preserve">Arendt's philosophical legacy provides modern thought with a powerful framework for diagnosing how the state can undermine the conditions of its own legitimate power. Her analysis of </w:t>
      </w:r>
      <w:r w:rsidR="00B0660A" w:rsidRPr="00341CEB">
        <w:rPr>
          <w:rFonts w:ascii="Times New Roman" w:hAnsi="Times New Roman" w:cs="Times New Roman"/>
          <w:sz w:val="24"/>
          <w:szCs w:val="24"/>
          <w:lang w:val="en-US"/>
        </w:rPr>
        <w:t>the twentieth-century</w:t>
      </w:r>
      <w:r w:rsidR="00B135D0" w:rsidRPr="00341CEB">
        <w:rPr>
          <w:rFonts w:ascii="Times New Roman" w:hAnsi="Times New Roman" w:cs="Times New Roman"/>
          <w:sz w:val="24"/>
          <w:szCs w:val="24"/>
          <w:lang w:val="en-US"/>
        </w:rPr>
        <w:t xml:space="preserve"> politics and the emergence of totalitarianism offers a means to understand how states devolve into an anti-political body. The core point of this chapter has been to show that the loss of justification is not a singular event, but a progression through multiple thresholds. Importantly, the objective is not only to identify when a state becomes unjustified, but also to clarify what would be required to prevent that outcome. In Arendt’s terms, the antidote is not a stronger apparatus of coercion in the name of “security”, an iron fist, a Machiavellian prince that could take the situation under control. Instead, it is in the hands of the “acting men” and lies in a process of restoration and protection of the conditions of action: institutions accountable to citizens, laws that are publicly intelligible and stable, a civic culture that rejects passivity, and a political life in which plurality is recognized as the foundation of policy.</w:t>
      </w:r>
    </w:p>
    <w:sectPr w:rsidR="00357903" w:rsidRPr="00341CEB">
      <w:footerReference w:type="default" r:id="rId7"/>
      <w:pgSz w:w="12240" w:h="15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0B04" w:rsidRDefault="00750B04" w:rsidP="00085EA9">
      <w:pPr>
        <w:spacing w:after="0" w:line="240" w:lineRule="auto"/>
      </w:pPr>
      <w:r>
        <w:separator/>
      </w:r>
    </w:p>
  </w:endnote>
  <w:endnote w:type="continuationSeparator" w:id="0">
    <w:p w:rsidR="00750B04" w:rsidRDefault="00750B04" w:rsidP="00085EA9">
      <w:pPr>
        <w:spacing w:after="0" w:line="240" w:lineRule="auto"/>
      </w:pPr>
      <w:r>
        <w:continuationSeparator/>
      </w:r>
    </w:p>
  </w:endnote>
  <w:endnote w:id="1">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Pr>
          <w:rFonts w:ascii="Times New Roman" w:hAnsi="Times New Roman" w:cs="Times New Roman"/>
          <w:i/>
          <w:sz w:val="24"/>
          <w:szCs w:val="24"/>
          <w:lang w:val="en-US"/>
        </w:rPr>
        <w:t xml:space="preserve"> </w:t>
      </w:r>
      <w:r w:rsidRPr="00AE01AC">
        <w:rPr>
          <w:rFonts w:ascii="Times New Roman" w:hAnsi="Times New Roman" w:cs="Times New Roman"/>
          <w:sz w:val="24"/>
          <w:szCs w:val="24"/>
          <w:lang w:val="en-US"/>
        </w:rPr>
        <w:t xml:space="preserve">(New York: Harcourt, Brace &amp; Jovanovich, 1970),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35</w:t>
      </w:r>
    </w:p>
  </w:endnote>
  <w:endnote w:id="2">
    <w:p w:rsidR="002D6C0E" w:rsidRPr="00341CEB" w:rsidRDefault="002D6C0E" w:rsidP="004D36E4">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50</w:t>
      </w:r>
    </w:p>
  </w:endnote>
  <w:endnote w:id="3">
    <w:p w:rsidR="002D6C0E" w:rsidRPr="00341CEB" w:rsidRDefault="002D6C0E" w:rsidP="004D36E4">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Pr>
          <w:rFonts w:ascii="Times New Roman" w:hAnsi="Times New Roman" w:cs="Times New Roman"/>
          <w:sz w:val="24"/>
          <w:szCs w:val="24"/>
          <w:lang w:val="en-US"/>
        </w:rPr>
        <w:t xml:space="preserve"> (</w:t>
      </w:r>
      <w:r w:rsidRPr="00AE01AC">
        <w:rPr>
          <w:rFonts w:ascii="Times New Roman" w:hAnsi="Times New Roman" w:cs="Times New Roman"/>
          <w:sz w:val="24"/>
          <w:szCs w:val="24"/>
          <w:lang w:val="en-US"/>
        </w:rPr>
        <w:t>New York: Harcourt Brace Jovanovich, 1973</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333</w:t>
      </w:r>
    </w:p>
  </w:endnote>
  <w:endnote w:id="4">
    <w:p w:rsidR="002D6C0E" w:rsidRPr="00341CEB" w:rsidRDefault="002D6C0E" w:rsidP="00F464F4">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52</w:t>
      </w:r>
    </w:p>
  </w:endnote>
  <w:endnote w:id="5">
    <w:p w:rsidR="002D6C0E" w:rsidRPr="00E05670" w:rsidRDefault="002D6C0E" w:rsidP="00F464F4">
      <w:pPr>
        <w:pStyle w:val="ad"/>
        <w:jc w:val="both"/>
        <w:rPr>
          <w:rFonts w:ascii="Times New Roman" w:hAnsi="Times New Roman" w:cs="Times New Roman"/>
          <w:sz w:val="24"/>
          <w:szCs w:val="24"/>
        </w:rPr>
      </w:pPr>
      <w:r w:rsidRPr="00E05670">
        <w:rPr>
          <w:rStyle w:val="af"/>
          <w:rFonts w:ascii="Times New Roman" w:hAnsi="Times New Roman" w:cs="Times New Roman"/>
          <w:sz w:val="24"/>
          <w:szCs w:val="24"/>
        </w:rPr>
        <w:endnoteRef/>
      </w:r>
      <w:r w:rsidRPr="00E05670">
        <w:rPr>
          <w:rFonts w:ascii="Times New Roman" w:hAnsi="Times New Roman" w:cs="Times New Roman"/>
          <w:sz w:val="24"/>
          <w:szCs w:val="24"/>
        </w:rPr>
        <w:t xml:space="preserve"> </w:t>
      </w:r>
      <w:proofErr w:type="spellStart"/>
      <w:r w:rsidRPr="00E05670">
        <w:rPr>
          <w:rFonts w:ascii="Times New Roman" w:hAnsi="Times New Roman" w:cs="Times New Roman"/>
          <w:sz w:val="24"/>
          <w:szCs w:val="24"/>
        </w:rPr>
        <w:t>Chkhaidze</w:t>
      </w:r>
      <w:proofErr w:type="spellEnd"/>
      <w:r w:rsidRPr="00E05670">
        <w:rPr>
          <w:rFonts w:ascii="Times New Roman" w:hAnsi="Times New Roman" w:cs="Times New Roman"/>
          <w:sz w:val="24"/>
          <w:szCs w:val="24"/>
        </w:rPr>
        <w:t xml:space="preserve">, </w:t>
      </w:r>
      <w:proofErr w:type="spellStart"/>
      <w:r w:rsidRPr="00E05670">
        <w:rPr>
          <w:rFonts w:ascii="Times New Roman" w:hAnsi="Times New Roman" w:cs="Times New Roman"/>
          <w:i/>
          <w:sz w:val="24"/>
          <w:szCs w:val="24"/>
        </w:rPr>
        <w:t>Re-Stalinization</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of</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Russia</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Cult</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of</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Personality</w:t>
      </w:r>
      <w:proofErr w:type="spellEnd"/>
      <w:r w:rsidRPr="00E05670">
        <w:rPr>
          <w:rFonts w:ascii="Times New Roman" w:hAnsi="Times New Roman" w:cs="Times New Roman"/>
          <w:i/>
          <w:sz w:val="24"/>
          <w:szCs w:val="24"/>
        </w:rPr>
        <w:t xml:space="preserve"> </w:t>
      </w:r>
      <w:proofErr w:type="spellStart"/>
      <w:r w:rsidRPr="00E05670">
        <w:rPr>
          <w:rFonts w:ascii="Times New Roman" w:hAnsi="Times New Roman" w:cs="Times New Roman"/>
          <w:i/>
          <w:sz w:val="24"/>
          <w:szCs w:val="24"/>
        </w:rPr>
        <w:t>Revived</w:t>
      </w:r>
      <w:proofErr w:type="spellEnd"/>
      <w:r w:rsidR="009F0273">
        <w:rPr>
          <w:rFonts w:ascii="Times New Roman" w:hAnsi="Times New Roman" w:cs="Times New Roman"/>
          <w:sz w:val="24"/>
          <w:szCs w:val="24"/>
          <w:lang w:val="en-US"/>
        </w:rPr>
        <w:t xml:space="preserve"> (</w:t>
      </w:r>
      <w:proofErr w:type="spellStart"/>
      <w:r w:rsidR="009F0273" w:rsidRPr="009F0273">
        <w:rPr>
          <w:rFonts w:ascii="Times New Roman" w:hAnsi="Times New Roman" w:cs="Times New Roman"/>
          <w:sz w:val="24"/>
          <w:szCs w:val="24"/>
          <w:lang w:val="en-US"/>
        </w:rPr>
        <w:t>Top</w:t>
      </w:r>
      <w:r w:rsidR="009F0273">
        <w:rPr>
          <w:rFonts w:ascii="Times New Roman" w:hAnsi="Times New Roman" w:cs="Times New Roman"/>
          <w:sz w:val="24"/>
          <w:szCs w:val="24"/>
          <w:lang w:val="en-US"/>
        </w:rPr>
        <w:t>chubashov</w:t>
      </w:r>
      <w:proofErr w:type="spellEnd"/>
      <w:r w:rsidR="009F0273">
        <w:rPr>
          <w:rFonts w:ascii="Times New Roman" w:hAnsi="Times New Roman" w:cs="Times New Roman"/>
          <w:sz w:val="24"/>
          <w:szCs w:val="24"/>
          <w:lang w:val="en-US"/>
        </w:rPr>
        <w:t xml:space="preserve"> Center, March 6, 2024;</w:t>
      </w:r>
      <w:r w:rsidR="009F0273" w:rsidRPr="009F0273">
        <w:rPr>
          <w:rFonts w:ascii="Times New Roman" w:hAnsi="Times New Roman" w:cs="Times New Roman"/>
          <w:sz w:val="24"/>
          <w:szCs w:val="24"/>
          <w:lang w:val="en-US"/>
        </w:rPr>
        <w:t xml:space="preserve"> accessed February 7, 2026, </w:t>
      </w:r>
      <w:hyperlink r:id="rId1" w:history="1">
        <w:r w:rsidR="009F0273" w:rsidRPr="00DD49F8">
          <w:rPr>
            <w:rStyle w:val="ac"/>
            <w:rFonts w:ascii="Times New Roman" w:hAnsi="Times New Roman" w:cs="Times New Roman"/>
            <w:sz w:val="24"/>
            <w:szCs w:val="24"/>
            <w:lang w:val="en-US"/>
          </w:rPr>
          <w:t>https://top-center.org/en/analytics/3623/re-stalinization-of-russia-cult-of-personality-revived</w:t>
        </w:r>
      </w:hyperlink>
      <w:r w:rsidR="009F0273">
        <w:rPr>
          <w:rFonts w:ascii="Times New Roman" w:hAnsi="Times New Roman" w:cs="Times New Roman"/>
          <w:sz w:val="24"/>
          <w:szCs w:val="24"/>
          <w:lang w:val="en-US"/>
        </w:rPr>
        <w:t xml:space="preserve">) </w:t>
      </w:r>
    </w:p>
  </w:endnote>
  <w:endnote w:id="6">
    <w:p w:rsidR="002D6C0E" w:rsidRPr="00341CEB" w:rsidRDefault="002D6C0E" w:rsidP="00700C88">
      <w:pPr>
        <w:pStyle w:val="ad"/>
        <w:jc w:val="both"/>
        <w:rPr>
          <w:lang w:val="en-US"/>
        </w:rPr>
      </w:pPr>
      <w:r w:rsidRPr="00341CEB">
        <w:rPr>
          <w:rStyle w:val="af"/>
          <w:lang w:val="en-US"/>
        </w:rPr>
        <w:endnoteRef/>
      </w:r>
      <w:r w:rsidRPr="00341CEB">
        <w:rPr>
          <w:lang w:val="en-US"/>
        </w:rPr>
        <w:t xml:space="preserve"> </w:t>
      </w:r>
      <w:proofErr w:type="spellStart"/>
      <w:r w:rsidRPr="00341CEB">
        <w:rPr>
          <w:rFonts w:ascii="Times New Roman" w:hAnsi="Times New Roman" w:cs="Times New Roman"/>
          <w:sz w:val="24"/>
          <w:szCs w:val="24"/>
          <w:lang w:val="en-US"/>
        </w:rPr>
        <w:t>Levada</w:t>
      </w:r>
      <w:proofErr w:type="spellEnd"/>
      <w:r w:rsidRPr="00341CEB">
        <w:rPr>
          <w:rFonts w:ascii="Times New Roman" w:hAnsi="Times New Roman" w:cs="Times New Roman"/>
          <w:sz w:val="24"/>
          <w:szCs w:val="24"/>
          <w:lang w:val="en-US"/>
        </w:rPr>
        <w:t>-Center</w:t>
      </w:r>
      <w:r>
        <w:rPr>
          <w:rFonts w:ascii="Times New Roman" w:hAnsi="Times New Roman" w:cs="Times New Roman"/>
          <w:sz w:val="24"/>
          <w:szCs w:val="24"/>
          <w:lang w:val="en-US"/>
        </w:rPr>
        <w:t>’s polls</w:t>
      </w:r>
      <w:r w:rsidRPr="00341CEB">
        <w:rPr>
          <w:rFonts w:ascii="Times New Roman" w:hAnsi="Times New Roman" w:cs="Times New Roman"/>
          <w:sz w:val="24"/>
          <w:szCs w:val="24"/>
          <w:lang w:val="en-US"/>
        </w:rPr>
        <w:t xml:space="preserve"> show that </w:t>
      </w:r>
      <w:r>
        <w:rPr>
          <w:rFonts w:ascii="Times New Roman" w:hAnsi="Times New Roman" w:cs="Times New Roman"/>
          <w:sz w:val="24"/>
          <w:szCs w:val="24"/>
          <w:lang w:val="en-US"/>
        </w:rPr>
        <w:t xml:space="preserve">the image of Ukraine </w:t>
      </w:r>
      <w:r>
        <w:rPr>
          <w:rFonts w:ascii="Times New Roman" w:hAnsi="Times New Roman" w:cs="Times New Roman"/>
          <w:sz w:val="24"/>
          <w:szCs w:val="24"/>
          <w:lang w:val="en-US"/>
        </w:rPr>
        <w:t xml:space="preserve">among average Russians </w:t>
      </w:r>
      <w:r>
        <w:rPr>
          <w:rFonts w:ascii="Times New Roman" w:hAnsi="Times New Roman" w:cs="Times New Roman"/>
          <w:sz w:val="24"/>
          <w:szCs w:val="24"/>
          <w:lang w:val="en-US"/>
        </w:rPr>
        <w:t xml:space="preserve">decreased from 71% </w:t>
      </w:r>
      <w:bookmarkStart w:id="0" w:name="_GoBack"/>
      <w:bookmarkEnd w:id="0"/>
      <w:r>
        <w:rPr>
          <w:rFonts w:ascii="Times New Roman" w:hAnsi="Times New Roman" w:cs="Times New Roman"/>
          <w:sz w:val="24"/>
          <w:szCs w:val="24"/>
          <w:lang w:val="en-US"/>
        </w:rPr>
        <w:t xml:space="preserve">positive in July 2000 (two months into Putin’s first presidential term) to 33% in July 2014 (five months after Russian occupied Crimea and three months after Russian </w:t>
      </w:r>
      <w:r w:rsidRPr="005027F7">
        <w:rPr>
          <w:rFonts w:ascii="Times New Roman" w:hAnsi="Times New Roman" w:cs="Times New Roman"/>
          <w:sz w:val="24"/>
          <w:szCs w:val="24"/>
          <w:lang w:val="en-US"/>
        </w:rPr>
        <w:t>illegal actions in Donbas</w:t>
      </w:r>
      <w:r>
        <w:rPr>
          <w:rFonts w:ascii="Times New Roman" w:hAnsi="Times New Roman" w:cs="Times New Roman"/>
          <w:sz w:val="24"/>
          <w:szCs w:val="24"/>
          <w:lang w:val="en-US"/>
        </w:rPr>
        <w:t xml:space="preserve"> and Luhansk started) and further to 23% in May 2022 (four months after Russian full-scaled invasion of Ukraine started) and finally dropped to 14% in May 2025 (on the third year of Russian war against Ukraine)</w:t>
      </w:r>
      <w:r w:rsidRPr="00341CEB">
        <w:rPr>
          <w:rFonts w:ascii="Times New Roman" w:hAnsi="Times New Roman" w:cs="Times New Roman"/>
          <w:sz w:val="24"/>
          <w:szCs w:val="24"/>
          <w:lang w:val="en-US"/>
        </w:rPr>
        <w:t>.</w:t>
      </w:r>
      <w:r>
        <w:rPr>
          <w:rFonts w:ascii="Times New Roman" w:hAnsi="Times New Roman" w:cs="Times New Roman"/>
          <w:sz w:val="24"/>
          <w:szCs w:val="24"/>
          <w:lang w:val="en-US"/>
        </w:rPr>
        <w:t xml:space="preserve"> In April 2022 (two months since the invasion), </w:t>
      </w:r>
      <w:proofErr w:type="spellStart"/>
      <w:r>
        <w:rPr>
          <w:rFonts w:ascii="Times New Roman" w:hAnsi="Times New Roman" w:cs="Times New Roman"/>
          <w:sz w:val="24"/>
          <w:szCs w:val="24"/>
          <w:lang w:val="en-US"/>
        </w:rPr>
        <w:t>Levada</w:t>
      </w:r>
      <w:proofErr w:type="spellEnd"/>
      <w:r>
        <w:rPr>
          <w:rFonts w:ascii="Times New Roman" w:hAnsi="Times New Roman" w:cs="Times New Roman"/>
          <w:sz w:val="24"/>
          <w:szCs w:val="24"/>
          <w:lang w:val="en-US"/>
        </w:rPr>
        <w:t xml:space="preserve"> also conducted a survey among Russians to find out the amount of population supporting the “special operation”, which was 53%, and the reasons of those who supported it, which proved to be the repetitions of the state-narratives:</w:t>
      </w:r>
      <w:r w:rsidRPr="00D609C5">
        <w:rPr>
          <w:rFonts w:ascii="Times New Roman" w:hAnsi="Times New Roman" w:cs="Times New Roman"/>
          <w:sz w:val="24"/>
          <w:szCs w:val="24"/>
          <w:lang w:val="en-US"/>
        </w:rPr>
        <w:t xml:space="preserve"> “protect the Russian population” (43%), “prevent an attack on Russia” (25%), and “get rid of nationalists, eradicate fascism, restore order” (21%).</w:t>
      </w:r>
      <w:r>
        <w:rPr>
          <w:rFonts w:ascii="Times New Roman" w:hAnsi="Times New Roman" w:cs="Times New Roman"/>
          <w:sz w:val="24"/>
          <w:szCs w:val="24"/>
          <w:lang w:val="en-US"/>
        </w:rPr>
        <w:t xml:space="preserve"> </w:t>
      </w:r>
    </w:p>
  </w:endnote>
  <w:endnote w:id="7">
    <w:p w:rsidR="002D6C0E" w:rsidRPr="00341CEB" w:rsidRDefault="002D6C0E" w:rsidP="00AE01AC">
      <w:pPr>
        <w:pStyle w:val="ad"/>
        <w:jc w:val="both"/>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Weber, </w:t>
      </w:r>
      <w:r w:rsidRPr="00341CEB">
        <w:rPr>
          <w:rFonts w:ascii="Times New Roman" w:hAnsi="Times New Roman" w:cs="Times New Roman"/>
          <w:i/>
          <w:sz w:val="24"/>
          <w:szCs w:val="24"/>
          <w:lang w:val="en-US"/>
        </w:rPr>
        <w:t>Politics as a Vocation</w:t>
      </w:r>
      <w:r>
        <w:rPr>
          <w:rFonts w:ascii="Times New Roman" w:hAnsi="Times New Roman" w:cs="Times New Roman"/>
          <w:i/>
          <w:sz w:val="24"/>
          <w:szCs w:val="24"/>
          <w:lang w:val="en-US"/>
        </w:rPr>
        <w:t>.</w:t>
      </w:r>
      <w:r>
        <w:rPr>
          <w:rFonts w:ascii="Times New Roman" w:hAnsi="Times New Roman" w:cs="Times New Roman"/>
          <w:sz w:val="24"/>
          <w:szCs w:val="24"/>
          <w:lang w:val="en-US"/>
        </w:rPr>
        <w:t xml:space="preserve"> </w:t>
      </w:r>
      <w:r w:rsidRPr="00AE01AC">
        <w:rPr>
          <w:rFonts w:ascii="Times New Roman" w:hAnsi="Times New Roman" w:cs="Times New Roman"/>
          <w:sz w:val="24"/>
          <w:szCs w:val="24"/>
          <w:lang w:val="en-US"/>
        </w:rPr>
        <w:t xml:space="preserve">In </w:t>
      </w:r>
      <w:r w:rsidRPr="00AE01AC">
        <w:rPr>
          <w:rFonts w:ascii="Times New Roman" w:hAnsi="Times New Roman" w:cs="Times New Roman"/>
          <w:i/>
          <w:sz w:val="24"/>
          <w:szCs w:val="24"/>
          <w:lang w:val="en-US"/>
        </w:rPr>
        <w:t>Max Weber: Essays in Sociology</w:t>
      </w:r>
      <w:r>
        <w:rPr>
          <w:rFonts w:ascii="Times New Roman" w:hAnsi="Times New Roman" w:cs="Times New Roman"/>
          <w:sz w:val="24"/>
          <w:szCs w:val="24"/>
          <w:lang w:val="en-US"/>
        </w:rPr>
        <w:t>, ed.</w:t>
      </w:r>
      <w:r w:rsidRPr="00AE01AC">
        <w:rPr>
          <w:rFonts w:ascii="Times New Roman" w:hAnsi="Times New Roman" w:cs="Times New Roman"/>
          <w:sz w:val="24"/>
          <w:szCs w:val="24"/>
          <w:lang w:val="en-US"/>
        </w:rPr>
        <w:t xml:space="preserve"> by H. H. </w:t>
      </w:r>
      <w:proofErr w:type="spellStart"/>
      <w:r w:rsidRPr="00AE01AC">
        <w:rPr>
          <w:rFonts w:ascii="Times New Roman" w:hAnsi="Times New Roman" w:cs="Times New Roman"/>
          <w:sz w:val="24"/>
          <w:szCs w:val="24"/>
          <w:lang w:val="en-US"/>
        </w:rPr>
        <w:t>Gerth</w:t>
      </w:r>
      <w:proofErr w:type="spellEnd"/>
      <w:r w:rsidRPr="00AE01AC">
        <w:rPr>
          <w:rFonts w:ascii="Times New Roman" w:hAnsi="Times New Roman" w:cs="Times New Roman"/>
          <w:sz w:val="24"/>
          <w:szCs w:val="24"/>
          <w:lang w:val="en-US"/>
        </w:rPr>
        <w:t xml:space="preserve"> and C. Wright Mills</w:t>
      </w:r>
      <w:r>
        <w:rPr>
          <w:rFonts w:ascii="Times New Roman" w:hAnsi="Times New Roman" w:cs="Times New Roman"/>
          <w:sz w:val="24"/>
          <w:szCs w:val="24"/>
          <w:lang w:val="en-US"/>
        </w:rPr>
        <w:t xml:space="preserve"> (</w:t>
      </w:r>
      <w:r w:rsidRPr="00AE01AC">
        <w:rPr>
          <w:rFonts w:ascii="Times New Roman" w:hAnsi="Times New Roman" w:cs="Times New Roman"/>
          <w:sz w:val="24"/>
          <w:szCs w:val="24"/>
          <w:lang w:val="en-US"/>
        </w:rPr>
        <w:t>New York: Oxford University Press, 1946</w:t>
      </w:r>
      <w:r>
        <w:rPr>
          <w:rFonts w:ascii="Times New Roman" w:hAnsi="Times New Roman" w:cs="Times New Roman"/>
          <w:sz w:val="24"/>
          <w:szCs w:val="24"/>
          <w:lang w:val="en-US"/>
        </w:rPr>
        <w:t xml:space="preserve">), pp. 77–128 (p. </w:t>
      </w:r>
      <w:r w:rsidRPr="00341CEB">
        <w:rPr>
          <w:rFonts w:ascii="Times New Roman" w:hAnsi="Times New Roman" w:cs="Times New Roman"/>
          <w:sz w:val="24"/>
          <w:szCs w:val="24"/>
          <w:lang w:val="en-US"/>
        </w:rPr>
        <w:t>78</w:t>
      </w:r>
      <w:r>
        <w:rPr>
          <w:rFonts w:ascii="Times New Roman" w:hAnsi="Times New Roman" w:cs="Times New Roman"/>
          <w:sz w:val="24"/>
          <w:szCs w:val="24"/>
          <w:lang w:val="en-US"/>
        </w:rPr>
        <w:t>).</w:t>
      </w:r>
    </w:p>
  </w:endnote>
  <w:endnote w:id="8">
    <w:p w:rsidR="002D6C0E" w:rsidRPr="002F630E" w:rsidRDefault="002D6C0E">
      <w:pPr>
        <w:pStyle w:val="ad"/>
        <w:rPr>
          <w:lang w:val="en-US"/>
        </w:rPr>
      </w:pPr>
      <w:r>
        <w:rPr>
          <w:rStyle w:val="af"/>
        </w:rPr>
        <w:endnoteRef/>
      </w:r>
      <w:r>
        <w:t xml:space="preserve"> </w:t>
      </w:r>
      <w:r w:rsidRPr="002F630E">
        <w:rPr>
          <w:rFonts w:ascii="Times New Roman" w:hAnsi="Times New Roman" w:cs="Times New Roman"/>
          <w:sz w:val="24"/>
          <w:szCs w:val="24"/>
          <w:lang w:val="en-US"/>
        </w:rPr>
        <w:t xml:space="preserve">Benjamin, Critique of Violence. In Walter Benjamin: Reflections, ed. by P. </w:t>
      </w:r>
      <w:proofErr w:type="spellStart"/>
      <w:r w:rsidRPr="002F630E">
        <w:rPr>
          <w:rFonts w:ascii="Times New Roman" w:hAnsi="Times New Roman" w:cs="Times New Roman"/>
          <w:sz w:val="24"/>
          <w:szCs w:val="24"/>
          <w:lang w:val="en-US"/>
        </w:rPr>
        <w:t>Demetz</w:t>
      </w:r>
      <w:proofErr w:type="spellEnd"/>
      <w:r w:rsidRPr="002F630E">
        <w:rPr>
          <w:rFonts w:ascii="Times New Roman" w:hAnsi="Times New Roman" w:cs="Times New Roman"/>
          <w:sz w:val="24"/>
          <w:szCs w:val="24"/>
          <w:lang w:val="en-US"/>
        </w:rPr>
        <w:t>. (</w:t>
      </w:r>
      <w:r w:rsidRPr="002F630E">
        <w:rPr>
          <w:rFonts w:ascii="Times New Roman" w:hAnsi="Times New Roman" w:cs="Times New Roman"/>
          <w:sz w:val="24"/>
          <w:szCs w:val="24"/>
          <w:lang w:val="en-US"/>
        </w:rPr>
        <w:t xml:space="preserve">New York: </w:t>
      </w:r>
      <w:proofErr w:type="spellStart"/>
      <w:r w:rsidRPr="002F630E">
        <w:rPr>
          <w:rFonts w:ascii="Times New Roman" w:hAnsi="Times New Roman" w:cs="Times New Roman"/>
          <w:sz w:val="24"/>
          <w:szCs w:val="24"/>
          <w:lang w:val="en-US"/>
        </w:rPr>
        <w:t>Schocken</w:t>
      </w:r>
      <w:proofErr w:type="spellEnd"/>
      <w:r w:rsidRPr="002F630E">
        <w:rPr>
          <w:rFonts w:ascii="Times New Roman" w:hAnsi="Times New Roman" w:cs="Times New Roman"/>
          <w:sz w:val="24"/>
          <w:szCs w:val="24"/>
          <w:lang w:val="en-US"/>
        </w:rPr>
        <w:t xml:space="preserve"> Books), pp. 277</w:t>
      </w:r>
      <w:r w:rsidRPr="002F630E">
        <w:rPr>
          <w:rFonts w:ascii="Times New Roman" w:hAnsi="Times New Roman" w:cs="Times New Roman"/>
          <w:sz w:val="24"/>
          <w:szCs w:val="24"/>
          <w:lang w:val="en-US"/>
        </w:rPr>
        <w:t>–</w:t>
      </w:r>
      <w:r w:rsidRPr="002F630E">
        <w:rPr>
          <w:rFonts w:ascii="Times New Roman" w:hAnsi="Times New Roman" w:cs="Times New Roman"/>
          <w:sz w:val="24"/>
          <w:szCs w:val="24"/>
          <w:lang w:val="en-US"/>
        </w:rPr>
        <w:t>300</w:t>
      </w:r>
    </w:p>
  </w:endnote>
  <w:endnote w:id="9">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53</w:t>
      </w:r>
    </w:p>
  </w:endnote>
  <w:endnote w:id="10">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52</w:t>
      </w:r>
    </w:p>
  </w:endnote>
  <w:endnote w:id="11">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On Violence</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52</w:t>
      </w:r>
    </w:p>
  </w:endnote>
  <w:endnote w:id="12">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244</w:t>
      </w:r>
    </w:p>
  </w:endnote>
  <w:endnote w:id="13">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Pr>
          <w:rFonts w:ascii="Times New Roman" w:hAnsi="Times New Roman" w:cs="Times New Roman"/>
          <w:sz w:val="24"/>
          <w:szCs w:val="24"/>
          <w:lang w:val="en-US"/>
        </w:rPr>
        <w:t xml:space="preserve"> (</w:t>
      </w:r>
      <w:r w:rsidRPr="00AE01AC">
        <w:rPr>
          <w:rFonts w:ascii="Times New Roman" w:hAnsi="Times New Roman" w:cs="Times New Roman"/>
          <w:sz w:val="24"/>
          <w:szCs w:val="24"/>
          <w:lang w:val="en-US"/>
        </w:rPr>
        <w:t>New York: The Viking Press. 1964</w:t>
      </w:r>
      <w:r>
        <w:rPr>
          <w:rFonts w:ascii="Times New Roman" w:hAnsi="Times New Roman" w:cs="Times New Roman"/>
          <w:sz w:val="24"/>
          <w:szCs w:val="24"/>
          <w:lang w:val="en-US"/>
        </w:rPr>
        <w:t>),</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298</w:t>
      </w:r>
    </w:p>
  </w:endnote>
  <w:endnote w:id="14">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279</w:t>
      </w:r>
    </w:p>
  </w:endnote>
  <w:endnote w:id="15">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296</w:t>
      </w:r>
    </w:p>
  </w:endnote>
  <w:endnote w:id="16">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295</w:t>
      </w:r>
    </w:p>
  </w:endnote>
  <w:endnote w:id="17">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pp. </w:t>
      </w:r>
      <w:r w:rsidRPr="00341CEB">
        <w:rPr>
          <w:rFonts w:ascii="Times New Roman" w:hAnsi="Times New Roman" w:cs="Times New Roman"/>
          <w:sz w:val="24"/>
          <w:szCs w:val="24"/>
          <w:lang w:val="en-US"/>
        </w:rPr>
        <w:t>296-297</w:t>
      </w:r>
    </w:p>
  </w:endnote>
  <w:endnote w:id="18">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474</w:t>
      </w:r>
    </w:p>
  </w:endnote>
  <w:endnote w:id="19">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322</w:t>
      </w:r>
    </w:p>
  </w:endnote>
  <w:endnote w:id="20">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438</w:t>
      </w:r>
    </w:p>
  </w:endnote>
  <w:endnote w:id="21">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279</w:t>
      </w:r>
    </w:p>
  </w:endnote>
  <w:endnote w:id="22">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 xml:space="preserve">372 </w:t>
      </w:r>
    </w:p>
  </w:endnote>
  <w:endnote w:id="23">
    <w:p w:rsidR="002D6C0E" w:rsidRPr="00760E49" w:rsidRDefault="002D6C0E">
      <w:pPr>
        <w:pStyle w:val="ad"/>
        <w:rPr>
          <w:lang w:val="en-US"/>
        </w:rPr>
      </w:pPr>
      <w:r>
        <w:rPr>
          <w:rStyle w:val="af"/>
        </w:rPr>
        <w:endnoteRef/>
      </w:r>
      <w: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23</w:t>
      </w:r>
    </w:p>
  </w:endnote>
  <w:endnote w:id="24">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375</w:t>
      </w:r>
    </w:p>
  </w:endnote>
  <w:endnote w:id="25">
    <w:p w:rsidR="002D6C0E" w:rsidRPr="00341CEB" w:rsidRDefault="002D6C0E">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21</w:t>
      </w:r>
    </w:p>
  </w:endnote>
  <w:endnote w:id="26">
    <w:p w:rsidR="002D6C0E" w:rsidRPr="00341CEB" w:rsidRDefault="002D6C0E">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pp. </w:t>
      </w:r>
      <w:r w:rsidRPr="00341CEB">
        <w:rPr>
          <w:rFonts w:ascii="Times New Roman" w:hAnsi="Times New Roman" w:cs="Times New Roman"/>
          <w:sz w:val="24"/>
          <w:szCs w:val="24"/>
          <w:lang w:val="en-US"/>
        </w:rPr>
        <w:t>21-22</w:t>
      </w:r>
    </w:p>
  </w:endnote>
  <w:endnote w:id="27">
    <w:p w:rsidR="002D6C0E" w:rsidRPr="00341CEB" w:rsidRDefault="002D6C0E">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23</w:t>
      </w:r>
    </w:p>
  </w:endnote>
  <w:endnote w:id="28">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453</w:t>
      </w:r>
    </w:p>
  </w:endnote>
  <w:endnote w:id="29">
    <w:p w:rsidR="002D6C0E" w:rsidRPr="00341CEB" w:rsidRDefault="002D6C0E" w:rsidP="007E15FE">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55</w:t>
      </w:r>
    </w:p>
  </w:endnote>
  <w:endnote w:id="30">
    <w:p w:rsidR="002D6C0E" w:rsidRPr="00341CEB" w:rsidRDefault="002D6C0E" w:rsidP="007E15FE">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Eichmann in Jerusalem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55</w:t>
      </w:r>
    </w:p>
  </w:endnote>
  <w:endnote w:id="31">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455</w:t>
      </w:r>
    </w:p>
  </w:endnote>
  <w:endnote w:id="32">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457</w:t>
      </w:r>
    </w:p>
  </w:endnote>
  <w:endnote w:id="33">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w:t>
      </w:r>
      <w:r>
        <w:rPr>
          <w:rFonts w:ascii="Times New Roman" w:hAnsi="Times New Roman" w:cs="Times New Roman"/>
          <w:sz w:val="24"/>
          <w:szCs w:val="24"/>
          <w:lang w:val="en-US"/>
        </w:rPr>
        <w:t xml:space="preserve"> p.</w:t>
      </w:r>
      <w:r w:rsidRPr="00341CEB">
        <w:rPr>
          <w:rFonts w:ascii="Times New Roman" w:hAnsi="Times New Roman" w:cs="Times New Roman"/>
          <w:sz w:val="24"/>
          <w:szCs w:val="24"/>
          <w:lang w:val="en-US"/>
        </w:rPr>
        <w:t xml:space="preserve"> 438</w:t>
      </w:r>
    </w:p>
  </w:endnote>
  <w:endnote w:id="34">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456</w:t>
      </w:r>
    </w:p>
  </w:endnote>
  <w:endnote w:id="35">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457</w:t>
      </w:r>
    </w:p>
  </w:endnote>
  <w:endnote w:id="36">
    <w:p w:rsidR="002D6C0E" w:rsidRPr="00341CEB" w:rsidRDefault="002D6C0E" w:rsidP="00700C88">
      <w:pPr>
        <w:spacing w:after="0" w:line="240" w:lineRule="auto"/>
        <w:jc w:val="both"/>
        <w:rPr>
          <w:rFonts w:ascii="Times New Roman" w:hAnsi="Times New Roman" w:cs="Times New Roman"/>
          <w:sz w:val="24"/>
          <w:szCs w:val="24"/>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Human Condition</w:t>
      </w:r>
      <w:r>
        <w:rPr>
          <w:rFonts w:ascii="Times New Roman" w:hAnsi="Times New Roman" w:cs="Times New Roman"/>
          <w:sz w:val="24"/>
          <w:szCs w:val="24"/>
          <w:lang w:val="en-US"/>
        </w:rPr>
        <w:t xml:space="preserve"> (</w:t>
      </w:r>
      <w:r w:rsidRPr="00AE01AC">
        <w:rPr>
          <w:rFonts w:ascii="Times New Roman" w:hAnsi="Times New Roman" w:cs="Times New Roman"/>
          <w:sz w:val="24"/>
          <w:szCs w:val="24"/>
          <w:lang w:val="en-US"/>
        </w:rPr>
        <w:t>Chicago: Un</w:t>
      </w:r>
      <w:r>
        <w:rPr>
          <w:rFonts w:ascii="Times New Roman" w:hAnsi="Times New Roman" w:cs="Times New Roman"/>
          <w:sz w:val="24"/>
          <w:szCs w:val="24"/>
          <w:lang w:val="en-US"/>
        </w:rPr>
        <w:t>iversity of Chicago Press, 1998), p.</w:t>
      </w:r>
      <w:r w:rsidRPr="00341CEB">
        <w:rPr>
          <w:rFonts w:ascii="Times New Roman" w:hAnsi="Times New Roman" w:cs="Times New Roman"/>
          <w:sz w:val="24"/>
          <w:szCs w:val="24"/>
          <w:lang w:val="en-US"/>
        </w:rPr>
        <w:t xml:space="preserve"> 7</w:t>
      </w:r>
    </w:p>
  </w:endnote>
  <w:endnote w:id="37">
    <w:p w:rsidR="002D6C0E" w:rsidRPr="00341CEB" w:rsidRDefault="002D6C0E" w:rsidP="00700C88">
      <w:pPr>
        <w:pStyle w:val="ad"/>
        <w:rPr>
          <w:lang w:val="en-US"/>
        </w:rPr>
      </w:pPr>
      <w:r w:rsidRPr="00341CEB">
        <w:rPr>
          <w:rStyle w:val="af"/>
          <w:lang w:val="en-US"/>
        </w:rPr>
        <w:endnoteRef/>
      </w:r>
      <w:r w:rsidRPr="00341CEB">
        <w:rPr>
          <w:lang w:val="en-US"/>
        </w:rPr>
        <w:t xml:space="preserve"> </w:t>
      </w:r>
      <w:r w:rsidRPr="00341CEB">
        <w:rPr>
          <w:rFonts w:ascii="Times New Roman" w:hAnsi="Times New Roman" w:cs="Times New Roman"/>
          <w:sz w:val="24"/>
          <w:szCs w:val="24"/>
          <w:lang w:val="en-US"/>
        </w:rPr>
        <w:t xml:space="preserve">Arendt, </w:t>
      </w:r>
      <w:r w:rsidRPr="00341CEB">
        <w:rPr>
          <w:rFonts w:ascii="Times New Roman" w:hAnsi="Times New Roman" w:cs="Times New Roman"/>
          <w:i/>
          <w:sz w:val="24"/>
          <w:szCs w:val="24"/>
          <w:lang w:val="en-US"/>
        </w:rPr>
        <w:t>The Origins of Totalitarianism</w:t>
      </w:r>
      <w:r w:rsidRPr="00341CE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 </w:t>
      </w:r>
      <w:r w:rsidRPr="00341CEB">
        <w:rPr>
          <w:rFonts w:ascii="Times New Roman" w:hAnsi="Times New Roman" w:cs="Times New Roman"/>
          <w:sz w:val="24"/>
          <w:szCs w:val="24"/>
          <w:lang w:val="en-US"/>
        </w:rPr>
        <w:t>467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4559757"/>
      <w:docPartObj>
        <w:docPartGallery w:val="Page Numbers (Bottom of Page)"/>
        <w:docPartUnique/>
      </w:docPartObj>
    </w:sdtPr>
    <w:sdtContent>
      <w:p w:rsidR="00123AE0" w:rsidRDefault="00123AE0">
        <w:pPr>
          <w:pStyle w:val="aa"/>
          <w:jc w:val="right"/>
        </w:pPr>
        <w:r>
          <w:fldChar w:fldCharType="begin"/>
        </w:r>
        <w:r>
          <w:instrText>PAGE   \* MERGEFORMAT</w:instrText>
        </w:r>
        <w:r>
          <w:fldChar w:fldCharType="separate"/>
        </w:r>
        <w:r w:rsidR="009F0273" w:rsidRPr="009F0273">
          <w:rPr>
            <w:noProof/>
            <w:lang w:val="ru-RU"/>
          </w:rPr>
          <w:t>12</w:t>
        </w:r>
        <w:r>
          <w:fldChar w:fldCharType="end"/>
        </w:r>
      </w:p>
    </w:sdtContent>
  </w:sdt>
  <w:p w:rsidR="00123AE0" w:rsidRDefault="00123AE0">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0B04" w:rsidRDefault="00750B04" w:rsidP="00085EA9">
      <w:pPr>
        <w:spacing w:after="0" w:line="240" w:lineRule="auto"/>
      </w:pPr>
      <w:r>
        <w:separator/>
      </w:r>
    </w:p>
  </w:footnote>
  <w:footnote w:type="continuationSeparator" w:id="0">
    <w:p w:rsidR="00750B04" w:rsidRDefault="00750B04" w:rsidP="00085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E7668"/>
    <w:multiLevelType w:val="hybridMultilevel"/>
    <w:tmpl w:val="6844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1B7B6A"/>
    <w:multiLevelType w:val="hybridMultilevel"/>
    <w:tmpl w:val="B0B4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448CC"/>
    <w:multiLevelType w:val="hybridMultilevel"/>
    <w:tmpl w:val="B3EE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7298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F9"/>
    <w:rsid w:val="00000FDA"/>
    <w:rsid w:val="00013E1E"/>
    <w:rsid w:val="00020C37"/>
    <w:rsid w:val="000575F9"/>
    <w:rsid w:val="000705BF"/>
    <w:rsid w:val="00073D80"/>
    <w:rsid w:val="00085EA9"/>
    <w:rsid w:val="000A273E"/>
    <w:rsid w:val="000A5907"/>
    <w:rsid w:val="000B2A92"/>
    <w:rsid w:val="000C1DFE"/>
    <w:rsid w:val="000D7493"/>
    <w:rsid w:val="000E2519"/>
    <w:rsid w:val="000E549B"/>
    <w:rsid w:val="00116107"/>
    <w:rsid w:val="00123AE0"/>
    <w:rsid w:val="001361AE"/>
    <w:rsid w:val="0016278A"/>
    <w:rsid w:val="00180590"/>
    <w:rsid w:val="00197758"/>
    <w:rsid w:val="001B4F2F"/>
    <w:rsid w:val="001C02C3"/>
    <w:rsid w:val="001D1477"/>
    <w:rsid w:val="001D35DB"/>
    <w:rsid w:val="001E1D91"/>
    <w:rsid w:val="001E3E0A"/>
    <w:rsid w:val="001F00CD"/>
    <w:rsid w:val="001F1AB0"/>
    <w:rsid w:val="001F316C"/>
    <w:rsid w:val="001F3451"/>
    <w:rsid w:val="001F59F6"/>
    <w:rsid w:val="00210AEF"/>
    <w:rsid w:val="0023416B"/>
    <w:rsid w:val="00260576"/>
    <w:rsid w:val="00266CC2"/>
    <w:rsid w:val="002677E0"/>
    <w:rsid w:val="002679AC"/>
    <w:rsid w:val="002717A4"/>
    <w:rsid w:val="00271E22"/>
    <w:rsid w:val="00273850"/>
    <w:rsid w:val="00287A22"/>
    <w:rsid w:val="002964AC"/>
    <w:rsid w:val="00297118"/>
    <w:rsid w:val="00297C43"/>
    <w:rsid w:val="002A01AA"/>
    <w:rsid w:val="002B0046"/>
    <w:rsid w:val="002B1CCF"/>
    <w:rsid w:val="002C191D"/>
    <w:rsid w:val="002C6E21"/>
    <w:rsid w:val="002D3BCE"/>
    <w:rsid w:val="002D450B"/>
    <w:rsid w:val="002D6C0E"/>
    <w:rsid w:val="002E0B77"/>
    <w:rsid w:val="002E0E87"/>
    <w:rsid w:val="002F31E1"/>
    <w:rsid w:val="002F5992"/>
    <w:rsid w:val="002F630E"/>
    <w:rsid w:val="00317FF8"/>
    <w:rsid w:val="00320DDA"/>
    <w:rsid w:val="00321A48"/>
    <w:rsid w:val="00335CFB"/>
    <w:rsid w:val="00336327"/>
    <w:rsid w:val="00336FA2"/>
    <w:rsid w:val="00340B70"/>
    <w:rsid w:val="00340E34"/>
    <w:rsid w:val="00341CEB"/>
    <w:rsid w:val="003421FB"/>
    <w:rsid w:val="0034479C"/>
    <w:rsid w:val="00357903"/>
    <w:rsid w:val="0036213D"/>
    <w:rsid w:val="00367BD2"/>
    <w:rsid w:val="00383C87"/>
    <w:rsid w:val="0039342C"/>
    <w:rsid w:val="003966CD"/>
    <w:rsid w:val="003C67A8"/>
    <w:rsid w:val="003F094D"/>
    <w:rsid w:val="003F20F2"/>
    <w:rsid w:val="003F42BE"/>
    <w:rsid w:val="003F5A28"/>
    <w:rsid w:val="00402688"/>
    <w:rsid w:val="00403470"/>
    <w:rsid w:val="004050DA"/>
    <w:rsid w:val="004065CE"/>
    <w:rsid w:val="00412FA1"/>
    <w:rsid w:val="0044738E"/>
    <w:rsid w:val="00453FE9"/>
    <w:rsid w:val="00465600"/>
    <w:rsid w:val="00473D1B"/>
    <w:rsid w:val="00474315"/>
    <w:rsid w:val="0047489E"/>
    <w:rsid w:val="00497E12"/>
    <w:rsid w:val="004A437B"/>
    <w:rsid w:val="004B09B3"/>
    <w:rsid w:val="004B2BC8"/>
    <w:rsid w:val="004C5820"/>
    <w:rsid w:val="004C7862"/>
    <w:rsid w:val="004D071F"/>
    <w:rsid w:val="004D36E4"/>
    <w:rsid w:val="004F20A3"/>
    <w:rsid w:val="005027F7"/>
    <w:rsid w:val="0050428A"/>
    <w:rsid w:val="00510E24"/>
    <w:rsid w:val="00516CBA"/>
    <w:rsid w:val="00524740"/>
    <w:rsid w:val="005260CF"/>
    <w:rsid w:val="00527670"/>
    <w:rsid w:val="00530D81"/>
    <w:rsid w:val="00557E82"/>
    <w:rsid w:val="0056007F"/>
    <w:rsid w:val="00561016"/>
    <w:rsid w:val="005611F7"/>
    <w:rsid w:val="005637A3"/>
    <w:rsid w:val="005637C8"/>
    <w:rsid w:val="00586CC8"/>
    <w:rsid w:val="00593AA9"/>
    <w:rsid w:val="005A0F5C"/>
    <w:rsid w:val="005A548D"/>
    <w:rsid w:val="005B0E2B"/>
    <w:rsid w:val="005B6F89"/>
    <w:rsid w:val="005E61EC"/>
    <w:rsid w:val="005F482D"/>
    <w:rsid w:val="005F72FB"/>
    <w:rsid w:val="00611101"/>
    <w:rsid w:val="00614071"/>
    <w:rsid w:val="00615C72"/>
    <w:rsid w:val="00620CF6"/>
    <w:rsid w:val="006225DA"/>
    <w:rsid w:val="00643FA7"/>
    <w:rsid w:val="00660081"/>
    <w:rsid w:val="00675C2D"/>
    <w:rsid w:val="00683ED2"/>
    <w:rsid w:val="00685131"/>
    <w:rsid w:val="00690064"/>
    <w:rsid w:val="00692C37"/>
    <w:rsid w:val="00692D4D"/>
    <w:rsid w:val="006C4264"/>
    <w:rsid w:val="006C4FC4"/>
    <w:rsid w:val="006D3F17"/>
    <w:rsid w:val="006D7787"/>
    <w:rsid w:val="006E1D0E"/>
    <w:rsid w:val="006F047F"/>
    <w:rsid w:val="00700C88"/>
    <w:rsid w:val="007459FA"/>
    <w:rsid w:val="00750B04"/>
    <w:rsid w:val="007608D8"/>
    <w:rsid w:val="00760E49"/>
    <w:rsid w:val="007704FD"/>
    <w:rsid w:val="00786178"/>
    <w:rsid w:val="00794F81"/>
    <w:rsid w:val="007A3F34"/>
    <w:rsid w:val="007A5A65"/>
    <w:rsid w:val="007C2CC9"/>
    <w:rsid w:val="007C2F94"/>
    <w:rsid w:val="007C2FF9"/>
    <w:rsid w:val="007C4247"/>
    <w:rsid w:val="007C5FAB"/>
    <w:rsid w:val="007C7688"/>
    <w:rsid w:val="007E15FE"/>
    <w:rsid w:val="007E1B5F"/>
    <w:rsid w:val="007F7784"/>
    <w:rsid w:val="008122EE"/>
    <w:rsid w:val="0081375E"/>
    <w:rsid w:val="00815A0A"/>
    <w:rsid w:val="00824729"/>
    <w:rsid w:val="00832E26"/>
    <w:rsid w:val="00836C33"/>
    <w:rsid w:val="00837AE7"/>
    <w:rsid w:val="00837B96"/>
    <w:rsid w:val="00846118"/>
    <w:rsid w:val="0086557E"/>
    <w:rsid w:val="00865CA5"/>
    <w:rsid w:val="008870EC"/>
    <w:rsid w:val="00892F5A"/>
    <w:rsid w:val="0089500C"/>
    <w:rsid w:val="008A6537"/>
    <w:rsid w:val="008B200E"/>
    <w:rsid w:val="008C4AC5"/>
    <w:rsid w:val="008E16C2"/>
    <w:rsid w:val="008F4E9F"/>
    <w:rsid w:val="00932CD4"/>
    <w:rsid w:val="009644BE"/>
    <w:rsid w:val="00965E11"/>
    <w:rsid w:val="009825A7"/>
    <w:rsid w:val="009A00FE"/>
    <w:rsid w:val="009D116B"/>
    <w:rsid w:val="009D18CE"/>
    <w:rsid w:val="009D5D46"/>
    <w:rsid w:val="009E26B7"/>
    <w:rsid w:val="009F0273"/>
    <w:rsid w:val="009F51F1"/>
    <w:rsid w:val="009F5749"/>
    <w:rsid w:val="00A15B3C"/>
    <w:rsid w:val="00A16250"/>
    <w:rsid w:val="00A225C6"/>
    <w:rsid w:val="00A30501"/>
    <w:rsid w:val="00A33F70"/>
    <w:rsid w:val="00A50191"/>
    <w:rsid w:val="00A50A0B"/>
    <w:rsid w:val="00A64F15"/>
    <w:rsid w:val="00A80BA7"/>
    <w:rsid w:val="00A86951"/>
    <w:rsid w:val="00A95647"/>
    <w:rsid w:val="00AD26D3"/>
    <w:rsid w:val="00AD6710"/>
    <w:rsid w:val="00AE01AC"/>
    <w:rsid w:val="00AE11FD"/>
    <w:rsid w:val="00AE3AD0"/>
    <w:rsid w:val="00AE68CD"/>
    <w:rsid w:val="00AF4BBA"/>
    <w:rsid w:val="00B0660A"/>
    <w:rsid w:val="00B135D0"/>
    <w:rsid w:val="00B23F6C"/>
    <w:rsid w:val="00B24665"/>
    <w:rsid w:val="00B327AE"/>
    <w:rsid w:val="00B32883"/>
    <w:rsid w:val="00B36FDC"/>
    <w:rsid w:val="00B40AE1"/>
    <w:rsid w:val="00B54386"/>
    <w:rsid w:val="00B55EC2"/>
    <w:rsid w:val="00B63E6D"/>
    <w:rsid w:val="00B64F20"/>
    <w:rsid w:val="00B742CD"/>
    <w:rsid w:val="00B9185D"/>
    <w:rsid w:val="00BA547F"/>
    <w:rsid w:val="00BA74CE"/>
    <w:rsid w:val="00BB08F4"/>
    <w:rsid w:val="00BB119D"/>
    <w:rsid w:val="00BD3C24"/>
    <w:rsid w:val="00BD4172"/>
    <w:rsid w:val="00BD75FE"/>
    <w:rsid w:val="00BF378D"/>
    <w:rsid w:val="00C03122"/>
    <w:rsid w:val="00C0468A"/>
    <w:rsid w:val="00C177AD"/>
    <w:rsid w:val="00C17D92"/>
    <w:rsid w:val="00C22DF9"/>
    <w:rsid w:val="00C270CA"/>
    <w:rsid w:val="00C30BFD"/>
    <w:rsid w:val="00C3497A"/>
    <w:rsid w:val="00C34FB4"/>
    <w:rsid w:val="00C51BF4"/>
    <w:rsid w:val="00C56CC4"/>
    <w:rsid w:val="00C73581"/>
    <w:rsid w:val="00C75688"/>
    <w:rsid w:val="00CA0333"/>
    <w:rsid w:val="00CA1937"/>
    <w:rsid w:val="00CA6C0E"/>
    <w:rsid w:val="00CB28E0"/>
    <w:rsid w:val="00CD6701"/>
    <w:rsid w:val="00CE0D19"/>
    <w:rsid w:val="00CF0B44"/>
    <w:rsid w:val="00CF11B0"/>
    <w:rsid w:val="00D03358"/>
    <w:rsid w:val="00D609C5"/>
    <w:rsid w:val="00D7339C"/>
    <w:rsid w:val="00DB40AE"/>
    <w:rsid w:val="00DB5DBB"/>
    <w:rsid w:val="00DF3388"/>
    <w:rsid w:val="00E00B7C"/>
    <w:rsid w:val="00E02F60"/>
    <w:rsid w:val="00E05670"/>
    <w:rsid w:val="00E05D44"/>
    <w:rsid w:val="00E102D4"/>
    <w:rsid w:val="00E16C20"/>
    <w:rsid w:val="00E2653A"/>
    <w:rsid w:val="00E26A03"/>
    <w:rsid w:val="00E315FF"/>
    <w:rsid w:val="00E31A6A"/>
    <w:rsid w:val="00E36020"/>
    <w:rsid w:val="00E36953"/>
    <w:rsid w:val="00E51325"/>
    <w:rsid w:val="00E54275"/>
    <w:rsid w:val="00E6539E"/>
    <w:rsid w:val="00E754D7"/>
    <w:rsid w:val="00E87D95"/>
    <w:rsid w:val="00EB0B34"/>
    <w:rsid w:val="00EB6EAA"/>
    <w:rsid w:val="00EC29BB"/>
    <w:rsid w:val="00EC6474"/>
    <w:rsid w:val="00EF2F39"/>
    <w:rsid w:val="00F11C56"/>
    <w:rsid w:val="00F255E8"/>
    <w:rsid w:val="00F3190C"/>
    <w:rsid w:val="00F3210E"/>
    <w:rsid w:val="00F33E0F"/>
    <w:rsid w:val="00F3763F"/>
    <w:rsid w:val="00F464F4"/>
    <w:rsid w:val="00F601C8"/>
    <w:rsid w:val="00F602D4"/>
    <w:rsid w:val="00F755F7"/>
    <w:rsid w:val="00F77370"/>
    <w:rsid w:val="00F80689"/>
    <w:rsid w:val="00F908A1"/>
    <w:rsid w:val="00FA1C8B"/>
    <w:rsid w:val="00FB5684"/>
    <w:rsid w:val="00FD018E"/>
    <w:rsid w:val="00FD547E"/>
    <w:rsid w:val="00FD6E92"/>
    <w:rsid w:val="00FD70AB"/>
    <w:rsid w:val="00FF3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15EE3F"/>
  <w15:chartTrackingRefBased/>
  <w15:docId w15:val="{E51CE8E9-0CCE-4699-9DA4-1CDCFAAB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00C"/>
    <w:pPr>
      <w:spacing w:line="256" w:lineRule="auto"/>
      <w:ind w:left="720"/>
      <w:contextualSpacing/>
    </w:pPr>
  </w:style>
  <w:style w:type="paragraph" w:styleId="a4">
    <w:name w:val="Normal (Web)"/>
    <w:basedOn w:val="a"/>
    <w:uiPriority w:val="99"/>
    <w:semiHidden/>
    <w:unhideWhenUsed/>
    <w:rsid w:val="00453F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5">
    <w:name w:val="footnote text"/>
    <w:basedOn w:val="a"/>
    <w:link w:val="a6"/>
    <w:uiPriority w:val="99"/>
    <w:semiHidden/>
    <w:unhideWhenUsed/>
    <w:rsid w:val="00085EA9"/>
    <w:pPr>
      <w:spacing w:after="0" w:line="240" w:lineRule="auto"/>
    </w:pPr>
    <w:rPr>
      <w:sz w:val="20"/>
      <w:szCs w:val="20"/>
    </w:rPr>
  </w:style>
  <w:style w:type="character" w:customStyle="1" w:styleId="a6">
    <w:name w:val="Текст сноски Знак"/>
    <w:basedOn w:val="a0"/>
    <w:link w:val="a5"/>
    <w:uiPriority w:val="99"/>
    <w:semiHidden/>
    <w:rsid w:val="00085EA9"/>
    <w:rPr>
      <w:sz w:val="20"/>
      <w:szCs w:val="20"/>
      <w:lang w:val="uk-UA"/>
    </w:rPr>
  </w:style>
  <w:style w:type="character" w:styleId="a7">
    <w:name w:val="footnote reference"/>
    <w:basedOn w:val="a0"/>
    <w:uiPriority w:val="99"/>
    <w:semiHidden/>
    <w:unhideWhenUsed/>
    <w:rsid w:val="00085EA9"/>
    <w:rPr>
      <w:vertAlign w:val="superscript"/>
    </w:rPr>
  </w:style>
  <w:style w:type="paragraph" w:styleId="a8">
    <w:name w:val="header"/>
    <w:basedOn w:val="a"/>
    <w:link w:val="a9"/>
    <w:uiPriority w:val="99"/>
    <w:unhideWhenUsed/>
    <w:rsid w:val="006E1D0E"/>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6E1D0E"/>
    <w:rPr>
      <w:lang w:val="uk-UA"/>
    </w:rPr>
  </w:style>
  <w:style w:type="paragraph" w:styleId="aa">
    <w:name w:val="footer"/>
    <w:basedOn w:val="a"/>
    <w:link w:val="ab"/>
    <w:uiPriority w:val="99"/>
    <w:unhideWhenUsed/>
    <w:rsid w:val="006E1D0E"/>
    <w:pPr>
      <w:tabs>
        <w:tab w:val="center" w:pos="4844"/>
        <w:tab w:val="right" w:pos="9689"/>
      </w:tabs>
      <w:spacing w:after="0" w:line="240" w:lineRule="auto"/>
    </w:pPr>
  </w:style>
  <w:style w:type="character" w:customStyle="1" w:styleId="ab">
    <w:name w:val="Нижний колонтитул Знак"/>
    <w:basedOn w:val="a0"/>
    <w:link w:val="aa"/>
    <w:uiPriority w:val="99"/>
    <w:rsid w:val="006E1D0E"/>
    <w:rPr>
      <w:lang w:val="uk-UA"/>
    </w:rPr>
  </w:style>
  <w:style w:type="character" w:styleId="ac">
    <w:name w:val="Hyperlink"/>
    <w:basedOn w:val="a0"/>
    <w:uiPriority w:val="99"/>
    <w:unhideWhenUsed/>
    <w:rsid w:val="00E05670"/>
    <w:rPr>
      <w:color w:val="0563C1" w:themeColor="hyperlink"/>
      <w:u w:val="single"/>
    </w:rPr>
  </w:style>
  <w:style w:type="paragraph" w:styleId="ad">
    <w:name w:val="endnote text"/>
    <w:basedOn w:val="a"/>
    <w:link w:val="ae"/>
    <w:uiPriority w:val="99"/>
    <w:semiHidden/>
    <w:unhideWhenUsed/>
    <w:rsid w:val="002F630E"/>
    <w:pPr>
      <w:spacing w:after="0" w:line="240" w:lineRule="auto"/>
    </w:pPr>
    <w:rPr>
      <w:sz w:val="20"/>
      <w:szCs w:val="20"/>
    </w:rPr>
  </w:style>
  <w:style w:type="character" w:customStyle="1" w:styleId="ae">
    <w:name w:val="Текст концевой сноски Знак"/>
    <w:basedOn w:val="a0"/>
    <w:link w:val="ad"/>
    <w:uiPriority w:val="99"/>
    <w:semiHidden/>
    <w:rsid w:val="002F630E"/>
    <w:rPr>
      <w:sz w:val="20"/>
      <w:szCs w:val="20"/>
      <w:lang w:val="uk-UA"/>
    </w:rPr>
  </w:style>
  <w:style w:type="character" w:styleId="af">
    <w:name w:val="endnote reference"/>
    <w:basedOn w:val="a0"/>
    <w:uiPriority w:val="99"/>
    <w:semiHidden/>
    <w:unhideWhenUsed/>
    <w:rsid w:val="002F630E"/>
    <w:rPr>
      <w:vertAlign w:val="superscript"/>
    </w:rPr>
  </w:style>
  <w:style w:type="character" w:styleId="af0">
    <w:name w:val="FollowedHyperlink"/>
    <w:basedOn w:val="a0"/>
    <w:uiPriority w:val="99"/>
    <w:semiHidden/>
    <w:unhideWhenUsed/>
    <w:rsid w:val="002D6C0E"/>
    <w:rPr>
      <w:color w:val="954F72" w:themeColor="followedHyperlink"/>
      <w:u w:val="single"/>
    </w:rPr>
  </w:style>
  <w:style w:type="numbering" w:styleId="111111">
    <w:name w:val="Outline List 2"/>
    <w:basedOn w:val="a2"/>
    <w:uiPriority w:val="99"/>
    <w:semiHidden/>
    <w:unhideWhenUsed/>
    <w:rsid w:val="002D6C0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733467">
      <w:bodyDiv w:val="1"/>
      <w:marLeft w:val="0"/>
      <w:marRight w:val="0"/>
      <w:marTop w:val="0"/>
      <w:marBottom w:val="0"/>
      <w:divBdr>
        <w:top w:val="none" w:sz="0" w:space="0" w:color="auto"/>
        <w:left w:val="none" w:sz="0" w:space="0" w:color="auto"/>
        <w:bottom w:val="none" w:sz="0" w:space="0" w:color="auto"/>
        <w:right w:val="none" w:sz="0" w:space="0" w:color="auto"/>
      </w:divBdr>
    </w:div>
    <w:div w:id="1322929004">
      <w:bodyDiv w:val="1"/>
      <w:marLeft w:val="0"/>
      <w:marRight w:val="0"/>
      <w:marTop w:val="0"/>
      <w:marBottom w:val="0"/>
      <w:divBdr>
        <w:top w:val="none" w:sz="0" w:space="0" w:color="auto"/>
        <w:left w:val="none" w:sz="0" w:space="0" w:color="auto"/>
        <w:bottom w:val="none" w:sz="0" w:space="0" w:color="auto"/>
        <w:right w:val="none" w:sz="0" w:space="0" w:color="auto"/>
      </w:divBdr>
    </w:div>
    <w:div w:id="148565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top-center.org/en/analytics/3623/re-stalinization-of-russia-cult-of-personality-revive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12008</TotalTime>
  <Pages>12</Pages>
  <Words>4552</Words>
  <Characters>25950</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dc:creator>
  <cp:keywords/>
  <dc:description/>
  <cp:lastModifiedBy>Nata</cp:lastModifiedBy>
  <cp:revision>114</cp:revision>
  <dcterms:created xsi:type="dcterms:W3CDTF">2026-01-02T17:50:00Z</dcterms:created>
  <dcterms:modified xsi:type="dcterms:W3CDTF">2026-02-07T20:05:00Z</dcterms:modified>
</cp:coreProperties>
</file>