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E705" w14:textId="1EC4FDBA" w:rsidR="00D73CB7" w:rsidRDefault="002E641D">
      <w:r>
        <w:t>Nathanael Blake is a postdoctoral fellow at the Ethics and Public Policy Center.</w:t>
      </w:r>
    </w:p>
    <w:sectPr w:rsidR="00D7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E"/>
    <w:rsid w:val="00241D1E"/>
    <w:rsid w:val="002E641D"/>
    <w:rsid w:val="00D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30D"/>
  <w15:chartTrackingRefBased/>
  <w15:docId w15:val="{A3D88383-9123-495D-B7CC-A170ADA7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Blake</dc:creator>
  <cp:keywords/>
  <dc:description/>
  <cp:lastModifiedBy>Nathanael Blake</cp:lastModifiedBy>
  <cp:revision>2</cp:revision>
  <dcterms:created xsi:type="dcterms:W3CDTF">2021-09-08T13:22:00Z</dcterms:created>
  <dcterms:modified xsi:type="dcterms:W3CDTF">2021-09-08T13:22:00Z</dcterms:modified>
</cp:coreProperties>
</file>