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440C2" w14:textId="7847C514" w:rsidR="002B6462" w:rsidRDefault="008C3806">
      <w:pPr>
        <w:rPr>
          <w:rFonts w:ascii="Garamond" w:hAnsi="Garamond"/>
        </w:rPr>
      </w:pPr>
      <w:r>
        <w:rPr>
          <w:rFonts w:ascii="Garamond" w:hAnsi="Garamond"/>
        </w:rPr>
        <w:t>William Lombardo</w:t>
      </w:r>
    </w:p>
    <w:p w14:paraId="77C526F2" w14:textId="30A1878E" w:rsidR="009B43ED" w:rsidRDefault="009B43ED">
      <w:pPr>
        <w:rPr>
          <w:rFonts w:ascii="Garamond" w:hAnsi="Garamond"/>
        </w:rPr>
      </w:pPr>
      <w:r>
        <w:rPr>
          <w:rFonts w:ascii="Garamond" w:hAnsi="Garamond"/>
        </w:rPr>
        <w:t>July 1</w:t>
      </w:r>
      <w:r w:rsidR="00050103">
        <w:rPr>
          <w:rFonts w:ascii="Garamond" w:hAnsi="Garamond"/>
        </w:rPr>
        <w:t>6</w:t>
      </w:r>
      <w:r>
        <w:rPr>
          <w:rFonts w:ascii="Garamond" w:hAnsi="Garamond"/>
        </w:rPr>
        <w:t>, 2024</w:t>
      </w:r>
    </w:p>
    <w:p w14:paraId="13EA5E47" w14:textId="212F9087" w:rsidR="009B43ED" w:rsidRDefault="00792605">
      <w:pPr>
        <w:rPr>
          <w:rFonts w:ascii="Garamond" w:hAnsi="Garamond"/>
        </w:rPr>
      </w:pPr>
      <w:r>
        <w:rPr>
          <w:rFonts w:ascii="Garamond" w:hAnsi="Garamond"/>
        </w:rPr>
        <w:t>Boston College</w:t>
      </w:r>
    </w:p>
    <w:p w14:paraId="280CC308" w14:textId="3D9ADD95" w:rsidR="00792605" w:rsidRDefault="00000000">
      <w:pPr>
        <w:rPr>
          <w:rFonts w:ascii="Garamond" w:hAnsi="Garamond"/>
        </w:rPr>
      </w:pPr>
      <w:hyperlink r:id="rId7" w:history="1">
        <w:r w:rsidR="00792605" w:rsidRPr="0039404F">
          <w:rPr>
            <w:rStyle w:val="Hyperlink"/>
            <w:rFonts w:ascii="Garamond" w:hAnsi="Garamond"/>
          </w:rPr>
          <w:t>lombarwb@bc.edu</w:t>
        </w:r>
      </w:hyperlink>
    </w:p>
    <w:p w14:paraId="5D15CBD4" w14:textId="77777777" w:rsidR="00792605" w:rsidRDefault="00792605">
      <w:pPr>
        <w:rPr>
          <w:rFonts w:ascii="Garamond" w:hAnsi="Garamond"/>
        </w:rPr>
      </w:pPr>
    </w:p>
    <w:p w14:paraId="431712D7" w14:textId="4D8984A8" w:rsidR="008C3806" w:rsidRDefault="008C3806" w:rsidP="008C3806">
      <w:pPr>
        <w:spacing w:line="480" w:lineRule="auto"/>
        <w:jc w:val="center"/>
        <w:rPr>
          <w:rFonts w:ascii="Garamond" w:hAnsi="Garamond"/>
        </w:rPr>
      </w:pPr>
      <w:r>
        <w:rPr>
          <w:rFonts w:ascii="Garamond" w:hAnsi="Garamond"/>
        </w:rPr>
        <w:t xml:space="preserve">Hegel on Labor </w:t>
      </w:r>
    </w:p>
    <w:p w14:paraId="2BD99B5E" w14:textId="3461F4CB" w:rsidR="00A30FD5" w:rsidRPr="00387ABB" w:rsidRDefault="009E2044" w:rsidP="008C3806">
      <w:pPr>
        <w:spacing w:line="480" w:lineRule="auto"/>
        <w:rPr>
          <w:rFonts w:ascii="Garamond" w:hAnsi="Garamond"/>
        </w:rPr>
      </w:pPr>
      <w:r>
        <w:rPr>
          <w:rFonts w:ascii="Garamond" w:hAnsi="Garamond"/>
        </w:rPr>
        <w:tab/>
      </w:r>
      <w:r w:rsidR="00D500F2">
        <w:rPr>
          <w:rFonts w:ascii="Garamond" w:hAnsi="Garamond"/>
        </w:rPr>
        <w:t>Hegel’s daunting complexity</w:t>
      </w:r>
      <w:r>
        <w:rPr>
          <w:rFonts w:ascii="Garamond" w:hAnsi="Garamond"/>
        </w:rPr>
        <w:t xml:space="preserve"> </w:t>
      </w:r>
      <w:r w:rsidR="00BC4C4D">
        <w:rPr>
          <w:rFonts w:ascii="Garamond" w:hAnsi="Garamond"/>
        </w:rPr>
        <w:t xml:space="preserve">and abstraction </w:t>
      </w:r>
      <w:r w:rsidR="00C07AC1">
        <w:rPr>
          <w:rFonts w:ascii="Garamond" w:hAnsi="Garamond"/>
        </w:rPr>
        <w:t>can</w:t>
      </w:r>
      <w:r>
        <w:rPr>
          <w:rFonts w:ascii="Garamond" w:hAnsi="Garamond"/>
        </w:rPr>
        <w:t xml:space="preserve"> obscure that labor—engagement with the physical, material world—plays a critical role in the development of </w:t>
      </w:r>
      <w:r w:rsidR="007F0D9D">
        <w:rPr>
          <w:rFonts w:ascii="Garamond" w:hAnsi="Garamond"/>
        </w:rPr>
        <w:t>the self-conscious individual and of the rational state</w:t>
      </w:r>
      <w:r w:rsidR="00DA5D6C">
        <w:rPr>
          <w:rFonts w:ascii="Garamond" w:hAnsi="Garamond"/>
        </w:rPr>
        <w:t xml:space="preserve">. </w:t>
      </w:r>
      <w:r w:rsidR="00BD3546">
        <w:rPr>
          <w:rFonts w:ascii="Garamond" w:hAnsi="Garamond"/>
        </w:rPr>
        <w:t xml:space="preserve">Indeed, as </w:t>
      </w:r>
      <w:r w:rsidR="00BC4C4D">
        <w:rPr>
          <w:rFonts w:ascii="Garamond" w:hAnsi="Garamond"/>
        </w:rPr>
        <w:t>vociferous</w:t>
      </w:r>
      <w:r w:rsidR="00BD3546">
        <w:rPr>
          <w:rFonts w:ascii="Garamond" w:hAnsi="Garamond"/>
        </w:rPr>
        <w:t xml:space="preserve"> a critic as Marx observes </w:t>
      </w:r>
      <w:r w:rsidR="00BC4C4D">
        <w:rPr>
          <w:rFonts w:ascii="Garamond" w:hAnsi="Garamond"/>
        </w:rPr>
        <w:t xml:space="preserve">(albeit critically) in the </w:t>
      </w:r>
      <w:r w:rsidR="00BC4C4D">
        <w:rPr>
          <w:rFonts w:ascii="Garamond" w:hAnsi="Garamond"/>
          <w:i/>
          <w:iCs/>
        </w:rPr>
        <w:t xml:space="preserve">1844 Manuscripts </w:t>
      </w:r>
      <w:r w:rsidR="00BD3546">
        <w:rPr>
          <w:rFonts w:ascii="Garamond" w:hAnsi="Garamond"/>
        </w:rPr>
        <w:t xml:space="preserve">that Hegel “grasps labor as the essence of man.” Without embracing Marx’s totalizing claim, this chapter aims to </w:t>
      </w:r>
      <w:r w:rsidR="00236219">
        <w:rPr>
          <w:rFonts w:ascii="Garamond" w:hAnsi="Garamond"/>
        </w:rPr>
        <w:t>highlight</w:t>
      </w:r>
      <w:r w:rsidR="00A93703">
        <w:rPr>
          <w:rFonts w:ascii="Garamond" w:hAnsi="Garamond"/>
        </w:rPr>
        <w:t xml:space="preserve"> the importance of labor to Hegelian philosophy</w:t>
      </w:r>
      <w:r w:rsidR="00D500F2">
        <w:rPr>
          <w:rFonts w:ascii="Garamond" w:hAnsi="Garamond"/>
        </w:rPr>
        <w:t xml:space="preserve"> </w:t>
      </w:r>
      <w:r w:rsidR="006D1BC8">
        <w:rPr>
          <w:rFonts w:ascii="Garamond" w:hAnsi="Garamond"/>
        </w:rPr>
        <w:t>by focusing on</w:t>
      </w:r>
      <w:r w:rsidR="00D500F2">
        <w:rPr>
          <w:rFonts w:ascii="Garamond" w:hAnsi="Garamond"/>
        </w:rPr>
        <w:t xml:space="preserve"> two major texts</w:t>
      </w:r>
      <w:r w:rsidR="00A93703">
        <w:rPr>
          <w:rFonts w:ascii="Garamond" w:hAnsi="Garamond"/>
        </w:rPr>
        <w:t xml:space="preserve">. This task </w:t>
      </w:r>
      <w:r w:rsidR="00C31F89">
        <w:rPr>
          <w:rFonts w:ascii="Garamond" w:hAnsi="Garamond"/>
        </w:rPr>
        <w:t>requires</w:t>
      </w:r>
      <w:r w:rsidR="00A93703">
        <w:rPr>
          <w:rFonts w:ascii="Garamond" w:hAnsi="Garamond"/>
        </w:rPr>
        <w:t xml:space="preserve"> treating labor’s crucial but often </w:t>
      </w:r>
      <w:r w:rsidR="005E7D13">
        <w:rPr>
          <w:rFonts w:ascii="Garamond" w:hAnsi="Garamond"/>
        </w:rPr>
        <w:t>underappreciated</w:t>
      </w:r>
      <w:r w:rsidR="00A93703">
        <w:rPr>
          <w:rFonts w:ascii="Garamond" w:hAnsi="Garamond"/>
        </w:rPr>
        <w:t xml:space="preserve"> role in the </w:t>
      </w:r>
      <w:r w:rsidR="00A93703">
        <w:rPr>
          <w:rFonts w:ascii="Garamond" w:hAnsi="Garamond"/>
          <w:i/>
          <w:iCs/>
        </w:rPr>
        <w:t>Phenomenology of Spirit</w:t>
      </w:r>
      <w:r w:rsidR="00BD3546">
        <w:rPr>
          <w:rFonts w:ascii="Garamond" w:hAnsi="Garamond"/>
          <w:i/>
          <w:iCs/>
        </w:rPr>
        <w:t xml:space="preserve"> </w:t>
      </w:r>
      <w:r w:rsidR="00BD3546">
        <w:rPr>
          <w:rFonts w:ascii="Garamond" w:hAnsi="Garamond"/>
        </w:rPr>
        <w:t xml:space="preserve">before turning to some more familiar passages on labor in the </w:t>
      </w:r>
      <w:r w:rsidR="00BD3546">
        <w:rPr>
          <w:rFonts w:ascii="Garamond" w:hAnsi="Garamond"/>
          <w:i/>
          <w:iCs/>
        </w:rPr>
        <w:t>Philosophy of Right</w:t>
      </w:r>
      <w:r w:rsidR="00A93703">
        <w:rPr>
          <w:rFonts w:ascii="Garamond" w:hAnsi="Garamond"/>
          <w:i/>
          <w:iCs/>
        </w:rPr>
        <w:t>.</w:t>
      </w:r>
      <w:r w:rsidR="00355F32" w:rsidRPr="00875474">
        <w:rPr>
          <w:rStyle w:val="EndnoteReference"/>
          <w:rFonts w:ascii="Garamond" w:hAnsi="Garamond"/>
        </w:rPr>
        <w:endnoteReference w:id="1"/>
      </w:r>
      <w:r w:rsidR="00355F32">
        <w:rPr>
          <w:rFonts w:ascii="Garamond" w:hAnsi="Garamond"/>
          <w:i/>
          <w:iCs/>
        </w:rPr>
        <w:t xml:space="preserve"> </w:t>
      </w:r>
      <w:r w:rsidR="00236219">
        <w:rPr>
          <w:rFonts w:ascii="Garamond" w:hAnsi="Garamond"/>
        </w:rPr>
        <w:t>Th</w:t>
      </w:r>
      <w:r w:rsidR="005E7D13">
        <w:rPr>
          <w:rFonts w:ascii="Garamond" w:hAnsi="Garamond"/>
        </w:rPr>
        <w:t>e</w:t>
      </w:r>
      <w:r w:rsidR="00236219">
        <w:rPr>
          <w:rFonts w:ascii="Garamond" w:hAnsi="Garamond"/>
        </w:rPr>
        <w:t xml:space="preserve"> chapter will proceed in the following </w:t>
      </w:r>
      <w:r w:rsidR="00C31F89">
        <w:rPr>
          <w:rFonts w:ascii="Garamond" w:hAnsi="Garamond"/>
        </w:rPr>
        <w:t>manner</w:t>
      </w:r>
      <w:r w:rsidR="00236219">
        <w:rPr>
          <w:rFonts w:ascii="Garamond" w:hAnsi="Garamond"/>
        </w:rPr>
        <w:t xml:space="preserve">. </w:t>
      </w:r>
      <w:r w:rsidR="00A93703">
        <w:rPr>
          <w:rFonts w:ascii="Garamond" w:hAnsi="Garamond"/>
        </w:rPr>
        <w:t xml:space="preserve">We </w:t>
      </w:r>
      <w:r w:rsidR="00236219">
        <w:rPr>
          <w:rFonts w:ascii="Garamond" w:hAnsi="Garamond"/>
        </w:rPr>
        <w:t>will first examine the</w:t>
      </w:r>
      <w:r w:rsidR="005E76EA">
        <w:rPr>
          <w:rFonts w:ascii="Garamond" w:hAnsi="Garamond"/>
        </w:rPr>
        <w:t xml:space="preserve"> </w:t>
      </w:r>
      <w:r w:rsidR="005E76EA">
        <w:rPr>
          <w:rFonts w:ascii="Garamond" w:hAnsi="Garamond"/>
          <w:i/>
          <w:iCs/>
        </w:rPr>
        <w:t>Phenomenology</w:t>
      </w:r>
      <w:r w:rsidR="00236219">
        <w:rPr>
          <w:rFonts w:ascii="Garamond" w:hAnsi="Garamond"/>
        </w:rPr>
        <w:t xml:space="preserve"> to see how </w:t>
      </w:r>
      <w:r w:rsidR="00A93703">
        <w:rPr>
          <w:rFonts w:ascii="Garamond" w:hAnsi="Garamond"/>
        </w:rPr>
        <w:t>labor functions as a foundation for human self-consciousness</w:t>
      </w:r>
      <w:r w:rsidR="003D05C0">
        <w:rPr>
          <w:rFonts w:ascii="Garamond" w:hAnsi="Garamond"/>
        </w:rPr>
        <w:t xml:space="preserve"> </w:t>
      </w:r>
      <w:r w:rsidR="00C536EE">
        <w:rPr>
          <w:rFonts w:ascii="Garamond" w:hAnsi="Garamond"/>
        </w:rPr>
        <w:t xml:space="preserve">before proceeding to an analysis of its role </w:t>
      </w:r>
      <w:r w:rsidR="00236219">
        <w:rPr>
          <w:rFonts w:ascii="Garamond" w:hAnsi="Garamond"/>
        </w:rPr>
        <w:t xml:space="preserve">in </w:t>
      </w:r>
      <w:r w:rsidR="00BD3546">
        <w:rPr>
          <w:rFonts w:ascii="Garamond" w:hAnsi="Garamond"/>
        </w:rPr>
        <w:t>the</w:t>
      </w:r>
      <w:r w:rsidR="00236219">
        <w:rPr>
          <w:rFonts w:ascii="Garamond" w:hAnsi="Garamond"/>
        </w:rPr>
        <w:t xml:space="preserve"> mature political philosophy </w:t>
      </w:r>
      <w:r w:rsidR="00BD3546">
        <w:rPr>
          <w:rFonts w:ascii="Garamond" w:hAnsi="Garamond"/>
        </w:rPr>
        <w:t>of</w:t>
      </w:r>
      <w:r w:rsidR="00236219">
        <w:rPr>
          <w:rFonts w:ascii="Garamond" w:hAnsi="Garamond"/>
        </w:rPr>
        <w:t xml:space="preserve"> the </w:t>
      </w:r>
      <w:r w:rsidR="00236219">
        <w:rPr>
          <w:rFonts w:ascii="Garamond" w:hAnsi="Garamond"/>
          <w:i/>
          <w:iCs/>
        </w:rPr>
        <w:t>Philosophy of Right</w:t>
      </w:r>
      <w:r w:rsidR="00C536EE">
        <w:rPr>
          <w:rFonts w:ascii="Garamond" w:hAnsi="Garamond"/>
        </w:rPr>
        <w:t xml:space="preserve">. </w:t>
      </w:r>
      <w:r w:rsidR="00236219">
        <w:rPr>
          <w:rFonts w:ascii="Garamond" w:hAnsi="Garamond"/>
        </w:rPr>
        <w:t>There</w:t>
      </w:r>
      <w:r w:rsidR="00904C36">
        <w:rPr>
          <w:rFonts w:ascii="Garamond" w:hAnsi="Garamond"/>
        </w:rPr>
        <w:t xml:space="preserve">, </w:t>
      </w:r>
      <w:r w:rsidR="00943620">
        <w:rPr>
          <w:rFonts w:ascii="Garamond" w:hAnsi="Garamond"/>
        </w:rPr>
        <w:t xml:space="preserve">we shall see </w:t>
      </w:r>
      <w:r w:rsidR="00BD3546">
        <w:rPr>
          <w:rFonts w:ascii="Garamond" w:hAnsi="Garamond"/>
        </w:rPr>
        <w:t xml:space="preserve">Hegel’s analysis of labor </w:t>
      </w:r>
      <w:r w:rsidR="005E7D13">
        <w:rPr>
          <w:rFonts w:ascii="Garamond" w:hAnsi="Garamond"/>
        </w:rPr>
        <w:t xml:space="preserve">both </w:t>
      </w:r>
      <w:r w:rsidR="00BD3546">
        <w:rPr>
          <w:rFonts w:ascii="Garamond" w:hAnsi="Garamond"/>
        </w:rPr>
        <w:t>embedded in civil society and under threat from the market</w:t>
      </w:r>
      <w:r w:rsidR="003D05C0">
        <w:rPr>
          <w:rFonts w:ascii="Garamond" w:hAnsi="Garamond"/>
        </w:rPr>
        <w:t xml:space="preserve">. </w:t>
      </w:r>
    </w:p>
    <w:p w14:paraId="53735E9C" w14:textId="23E7486A" w:rsidR="008C3806" w:rsidRPr="00A93703" w:rsidRDefault="00A30FD5" w:rsidP="008C3806">
      <w:pPr>
        <w:spacing w:line="480" w:lineRule="auto"/>
        <w:rPr>
          <w:rFonts w:ascii="Garamond" w:hAnsi="Garamond"/>
        </w:rPr>
      </w:pPr>
      <w:r>
        <w:rPr>
          <w:rFonts w:ascii="Garamond" w:hAnsi="Garamond"/>
        </w:rPr>
        <w:tab/>
      </w:r>
      <w:r w:rsidR="003D05C0">
        <w:rPr>
          <w:rFonts w:ascii="Garamond" w:hAnsi="Garamond"/>
        </w:rPr>
        <w:t>Alongside</w:t>
      </w:r>
      <w:r w:rsidR="00916621">
        <w:rPr>
          <w:rFonts w:ascii="Garamond" w:hAnsi="Garamond"/>
        </w:rPr>
        <w:t xml:space="preserve"> its discussion of labor’s role in these two major works of Hegel</w:t>
      </w:r>
      <w:r w:rsidR="0007011D">
        <w:rPr>
          <w:rFonts w:ascii="Garamond" w:hAnsi="Garamond"/>
        </w:rPr>
        <w:t xml:space="preserve">, this chapter </w:t>
      </w:r>
      <w:r w:rsidR="003D05C0">
        <w:rPr>
          <w:rFonts w:ascii="Garamond" w:hAnsi="Garamond"/>
        </w:rPr>
        <w:t xml:space="preserve">aims to </w:t>
      </w:r>
      <w:r w:rsidR="005E7D13">
        <w:rPr>
          <w:rFonts w:ascii="Garamond" w:hAnsi="Garamond"/>
        </w:rPr>
        <w:t>support</w:t>
      </w:r>
      <w:r w:rsidR="00B6283B">
        <w:rPr>
          <w:rFonts w:ascii="Garamond" w:hAnsi="Garamond"/>
        </w:rPr>
        <w:t xml:space="preserve"> a</w:t>
      </w:r>
      <w:r w:rsidR="00943DD7">
        <w:rPr>
          <w:rFonts w:ascii="Garamond" w:hAnsi="Garamond"/>
        </w:rPr>
        <w:t xml:space="preserve">nother </w:t>
      </w:r>
      <w:r w:rsidR="00B6283B">
        <w:rPr>
          <w:rFonts w:ascii="Garamond" w:hAnsi="Garamond"/>
        </w:rPr>
        <w:t xml:space="preserve">claim, namely </w:t>
      </w:r>
      <w:r w:rsidR="003C49D2">
        <w:rPr>
          <w:rFonts w:ascii="Garamond" w:hAnsi="Garamond"/>
        </w:rPr>
        <w:t xml:space="preserve">that Hegel’s thoughts on labor are of </w:t>
      </w:r>
      <w:r w:rsidR="00943DD7">
        <w:rPr>
          <w:rFonts w:ascii="Garamond" w:hAnsi="Garamond"/>
        </w:rPr>
        <w:t xml:space="preserve">enduring, and not </w:t>
      </w:r>
      <w:r w:rsidR="006E1040">
        <w:rPr>
          <w:rFonts w:ascii="Garamond" w:hAnsi="Garamond"/>
        </w:rPr>
        <w:t>merely</w:t>
      </w:r>
      <w:r w:rsidR="00943DD7">
        <w:rPr>
          <w:rFonts w:ascii="Garamond" w:hAnsi="Garamond"/>
        </w:rPr>
        <w:t xml:space="preserve"> historical, interest</w:t>
      </w:r>
      <w:r w:rsidR="003C49D2">
        <w:rPr>
          <w:rFonts w:ascii="Garamond" w:hAnsi="Garamond"/>
        </w:rPr>
        <w:t xml:space="preserve">. </w:t>
      </w:r>
      <w:r w:rsidR="00332751">
        <w:rPr>
          <w:rFonts w:ascii="Garamond" w:hAnsi="Garamond"/>
        </w:rPr>
        <w:t xml:space="preserve">To that end, </w:t>
      </w:r>
      <w:r w:rsidR="005E7D13">
        <w:rPr>
          <w:rFonts w:ascii="Garamond" w:hAnsi="Garamond"/>
        </w:rPr>
        <w:t>the chapter</w:t>
      </w:r>
      <w:r w:rsidR="00332751">
        <w:rPr>
          <w:rFonts w:ascii="Garamond" w:hAnsi="Garamond"/>
        </w:rPr>
        <w:t xml:space="preserve"> will conclude with </w:t>
      </w:r>
      <w:r w:rsidR="00943DD7">
        <w:rPr>
          <w:rFonts w:ascii="Garamond" w:hAnsi="Garamond"/>
        </w:rPr>
        <w:t xml:space="preserve">brief </w:t>
      </w:r>
      <w:r w:rsidR="00332751">
        <w:rPr>
          <w:rFonts w:ascii="Garamond" w:hAnsi="Garamond"/>
        </w:rPr>
        <w:t xml:space="preserve">remarks </w:t>
      </w:r>
      <w:r w:rsidR="00570878">
        <w:rPr>
          <w:rFonts w:ascii="Garamond" w:hAnsi="Garamond"/>
        </w:rPr>
        <w:t>on</w:t>
      </w:r>
      <w:r w:rsidR="00332751">
        <w:rPr>
          <w:rFonts w:ascii="Garamond" w:hAnsi="Garamond"/>
        </w:rPr>
        <w:t xml:space="preserve"> </w:t>
      </w:r>
      <w:r w:rsidR="00943DD7">
        <w:rPr>
          <w:rFonts w:ascii="Garamond" w:hAnsi="Garamond"/>
        </w:rPr>
        <w:t>how</w:t>
      </w:r>
      <w:r w:rsidR="00C10BB1">
        <w:rPr>
          <w:rFonts w:ascii="Garamond" w:hAnsi="Garamond"/>
        </w:rPr>
        <w:t xml:space="preserve"> </w:t>
      </w:r>
      <w:r w:rsidR="000D0253">
        <w:rPr>
          <w:rFonts w:ascii="Garamond" w:hAnsi="Garamond"/>
        </w:rPr>
        <w:t xml:space="preserve">Hegel provides valuable </w:t>
      </w:r>
      <w:r w:rsidR="003D05C0">
        <w:rPr>
          <w:rFonts w:ascii="Garamond" w:hAnsi="Garamond"/>
        </w:rPr>
        <w:t>material</w:t>
      </w:r>
      <w:r w:rsidR="000D0253">
        <w:rPr>
          <w:rFonts w:ascii="Garamond" w:hAnsi="Garamond"/>
        </w:rPr>
        <w:t xml:space="preserve"> for thinking through the </w:t>
      </w:r>
      <w:r w:rsidR="006D3A92">
        <w:rPr>
          <w:rFonts w:ascii="Garamond" w:hAnsi="Garamond"/>
        </w:rPr>
        <w:t>automation of labor</w:t>
      </w:r>
      <w:r w:rsidR="00AE5137">
        <w:rPr>
          <w:rFonts w:ascii="Garamond" w:hAnsi="Garamond"/>
        </w:rPr>
        <w:t xml:space="preserve">, now </w:t>
      </w:r>
      <w:r w:rsidR="00943DD7">
        <w:rPr>
          <w:rFonts w:ascii="Garamond" w:hAnsi="Garamond"/>
        </w:rPr>
        <w:t xml:space="preserve">perhaps </w:t>
      </w:r>
      <w:r w:rsidR="00AE5137">
        <w:rPr>
          <w:rFonts w:ascii="Garamond" w:hAnsi="Garamond"/>
        </w:rPr>
        <w:t xml:space="preserve">aided by artificial intelligence. </w:t>
      </w:r>
      <w:r w:rsidR="00D32587">
        <w:rPr>
          <w:rFonts w:ascii="Garamond" w:hAnsi="Garamond"/>
        </w:rPr>
        <w:t xml:space="preserve">While </w:t>
      </w:r>
      <w:r w:rsidR="00F562FF">
        <w:rPr>
          <w:rFonts w:ascii="Garamond" w:hAnsi="Garamond"/>
        </w:rPr>
        <w:t>Hegel is light on institutional solutions to such issues—and, indeed, this pessimism is an important part of his thinking around these questions</w:t>
      </w:r>
      <w:r w:rsidR="00930DC1">
        <w:rPr>
          <w:rFonts w:ascii="Garamond" w:hAnsi="Garamond"/>
        </w:rPr>
        <w:t xml:space="preserve">—he </w:t>
      </w:r>
      <w:r w:rsidR="003D05C0">
        <w:rPr>
          <w:rFonts w:ascii="Garamond" w:hAnsi="Garamond"/>
        </w:rPr>
        <w:t>suggests</w:t>
      </w:r>
      <w:r w:rsidR="00930DC1">
        <w:rPr>
          <w:rFonts w:ascii="Garamond" w:hAnsi="Garamond"/>
        </w:rPr>
        <w:t xml:space="preserve"> </w:t>
      </w:r>
      <w:r w:rsidR="00105B4F">
        <w:rPr>
          <w:rFonts w:ascii="Garamond" w:hAnsi="Garamond"/>
        </w:rPr>
        <w:t xml:space="preserve">that a post-laboring humanity would be unworthy of the name. </w:t>
      </w:r>
    </w:p>
    <w:p w14:paraId="4C224BC0" w14:textId="60DD45C3" w:rsidR="009E2044" w:rsidRDefault="00E06603" w:rsidP="008C3806">
      <w:pPr>
        <w:spacing w:line="480" w:lineRule="auto"/>
        <w:rPr>
          <w:rFonts w:ascii="Garamond" w:hAnsi="Garamond"/>
          <w:i/>
          <w:iCs/>
        </w:rPr>
      </w:pPr>
      <w:r>
        <w:rPr>
          <w:rFonts w:ascii="Garamond" w:hAnsi="Garamond"/>
          <w:i/>
          <w:iCs/>
        </w:rPr>
        <w:t xml:space="preserve">Labor in </w:t>
      </w:r>
      <w:r w:rsidR="009E2044">
        <w:rPr>
          <w:rFonts w:ascii="Garamond" w:hAnsi="Garamond"/>
          <w:i/>
          <w:iCs/>
        </w:rPr>
        <w:t xml:space="preserve">The Phenomenology of Spirit </w:t>
      </w:r>
    </w:p>
    <w:p w14:paraId="1646B4F5" w14:textId="2001B62B" w:rsidR="007B66C2" w:rsidRDefault="007B66C2" w:rsidP="008C3806">
      <w:pPr>
        <w:spacing w:line="480" w:lineRule="auto"/>
        <w:rPr>
          <w:rFonts w:ascii="Garamond" w:hAnsi="Garamond"/>
        </w:rPr>
      </w:pPr>
      <w:r>
        <w:rPr>
          <w:rFonts w:ascii="Garamond" w:hAnsi="Garamond"/>
        </w:rPr>
        <w:tab/>
      </w:r>
      <w:r w:rsidR="00AF6EC9">
        <w:rPr>
          <w:rFonts w:ascii="Garamond" w:hAnsi="Garamond"/>
        </w:rPr>
        <w:t xml:space="preserve">The </w:t>
      </w:r>
      <w:r w:rsidR="00AF6EC9">
        <w:rPr>
          <w:rFonts w:ascii="Garamond" w:hAnsi="Garamond"/>
          <w:i/>
          <w:iCs/>
        </w:rPr>
        <w:t xml:space="preserve">Phenomenology of Spirit </w:t>
      </w:r>
      <w:r w:rsidR="00AF6EC9">
        <w:rPr>
          <w:rFonts w:ascii="Garamond" w:hAnsi="Garamond"/>
        </w:rPr>
        <w:t xml:space="preserve">is an account of </w:t>
      </w:r>
      <w:r w:rsidR="00943DD7">
        <w:rPr>
          <w:rFonts w:ascii="Garamond" w:hAnsi="Garamond"/>
        </w:rPr>
        <w:t>consciousness’s</w:t>
      </w:r>
      <w:r w:rsidR="00AF6EC9">
        <w:rPr>
          <w:rFonts w:ascii="Garamond" w:hAnsi="Garamond"/>
        </w:rPr>
        <w:t xml:space="preserve"> self-education, from its simplest, unmediated, natural form to complex, mediated Absolute Knowing that has earned for itself the </w:t>
      </w:r>
      <w:r w:rsidR="00AF6EC9">
        <w:rPr>
          <w:rFonts w:ascii="Garamond" w:hAnsi="Garamond"/>
        </w:rPr>
        <w:lastRenderedPageBreak/>
        <w:t>name of science (</w:t>
      </w:r>
      <w:r w:rsidR="00AF6EC9">
        <w:rPr>
          <w:rFonts w:ascii="Garamond" w:hAnsi="Garamond"/>
          <w:i/>
          <w:iCs/>
        </w:rPr>
        <w:t>Wissenschaft</w:t>
      </w:r>
      <w:r w:rsidR="00AF6EC9">
        <w:rPr>
          <w:rFonts w:ascii="Garamond" w:hAnsi="Garamond"/>
        </w:rPr>
        <w:t xml:space="preserve">). </w:t>
      </w:r>
      <w:r w:rsidR="00C25A08">
        <w:rPr>
          <w:rFonts w:ascii="Garamond" w:hAnsi="Garamond"/>
        </w:rPr>
        <w:t xml:space="preserve">The work sets out to answer what consciousness can know and how </w:t>
      </w:r>
      <w:r w:rsidR="00825FFD">
        <w:rPr>
          <w:rFonts w:ascii="Garamond" w:hAnsi="Garamond"/>
        </w:rPr>
        <w:t xml:space="preserve">consciousness can be sure of its knowing. </w:t>
      </w:r>
      <w:r w:rsidR="00972BC5">
        <w:rPr>
          <w:rFonts w:ascii="Garamond" w:hAnsi="Garamond"/>
        </w:rPr>
        <w:t>To that end, consciousness proceed</w:t>
      </w:r>
      <w:r w:rsidR="00266EEF">
        <w:rPr>
          <w:rFonts w:ascii="Garamond" w:hAnsi="Garamond"/>
        </w:rPr>
        <w:t>s</w:t>
      </w:r>
      <w:r w:rsidR="00972BC5">
        <w:rPr>
          <w:rFonts w:ascii="Garamond" w:hAnsi="Garamond"/>
        </w:rPr>
        <w:t xml:space="preserve"> through a series of necessary, logically predetermined shapes. </w:t>
      </w:r>
      <w:r w:rsidR="00A2208D">
        <w:rPr>
          <w:rFonts w:ascii="Garamond" w:hAnsi="Garamond"/>
        </w:rPr>
        <w:t xml:space="preserve">These shapes increase in sophistication and complexity, but they all share in the </w:t>
      </w:r>
      <w:r w:rsidR="00570878">
        <w:rPr>
          <w:rFonts w:ascii="Garamond" w:hAnsi="Garamond"/>
        </w:rPr>
        <w:t xml:space="preserve">following </w:t>
      </w:r>
      <w:r w:rsidR="00A2208D">
        <w:rPr>
          <w:rFonts w:ascii="Garamond" w:hAnsi="Garamond"/>
        </w:rPr>
        <w:t>structure of the opposition of consciousness</w:t>
      </w:r>
      <w:r w:rsidR="00570878">
        <w:rPr>
          <w:rFonts w:ascii="Garamond" w:hAnsi="Garamond"/>
        </w:rPr>
        <w:t xml:space="preserve"> (see </w:t>
      </w:r>
      <w:r w:rsidR="00DB17C1">
        <w:rPr>
          <w:rFonts w:ascii="Garamond" w:hAnsi="Garamond"/>
          <w:i/>
          <w:iCs/>
        </w:rPr>
        <w:t xml:space="preserve">PG </w:t>
      </w:r>
      <w:r w:rsidR="00570878">
        <w:rPr>
          <w:rFonts w:ascii="Garamond" w:hAnsi="Garamond"/>
        </w:rPr>
        <w:t>§81-87</w:t>
      </w:r>
      <w:r w:rsidR="002F6FE6">
        <w:rPr>
          <w:rFonts w:ascii="Garamond" w:hAnsi="Garamond"/>
        </w:rPr>
        <w:t xml:space="preserve">; </w:t>
      </w:r>
      <w:r w:rsidR="000E6813">
        <w:rPr>
          <w:rFonts w:ascii="Garamond" w:hAnsi="Garamond"/>
        </w:rPr>
        <w:t>9</w:t>
      </w:r>
      <w:r w:rsidR="002F6FE6">
        <w:rPr>
          <w:rFonts w:ascii="Garamond" w:hAnsi="Garamond"/>
        </w:rPr>
        <w:t>:58-61</w:t>
      </w:r>
      <w:r w:rsidR="00570878">
        <w:rPr>
          <w:rFonts w:ascii="Garamond" w:hAnsi="Garamond"/>
        </w:rPr>
        <w:t>)</w:t>
      </w:r>
      <w:r w:rsidR="004744C4">
        <w:rPr>
          <w:rFonts w:ascii="Garamond" w:hAnsi="Garamond"/>
        </w:rPr>
        <w:t>:</w:t>
      </w:r>
      <w:r w:rsidR="00A2208D">
        <w:rPr>
          <w:rFonts w:ascii="Garamond" w:hAnsi="Garamond"/>
        </w:rPr>
        <w:t xml:space="preserve"> </w:t>
      </w:r>
      <w:r w:rsidR="004744C4">
        <w:rPr>
          <w:rFonts w:ascii="Garamond" w:hAnsi="Garamond"/>
        </w:rPr>
        <w:t>b</w:t>
      </w:r>
      <w:r w:rsidR="00D46C45">
        <w:rPr>
          <w:rFonts w:ascii="Garamond" w:hAnsi="Garamond"/>
        </w:rPr>
        <w:t xml:space="preserve">riefly put, </w:t>
      </w:r>
      <w:r w:rsidR="007456AB">
        <w:rPr>
          <w:rFonts w:ascii="Garamond" w:hAnsi="Garamond"/>
        </w:rPr>
        <w:t xml:space="preserve">each shape of consciousness is defined by two relations. The first is that of consciousness and the object it gives itself; there is some object </w:t>
      </w:r>
      <w:r w:rsidR="005244D3">
        <w:rPr>
          <w:rFonts w:ascii="Garamond" w:hAnsi="Garamond"/>
        </w:rPr>
        <w:t xml:space="preserve">that consciousness takes to be essential, the cognizing of which </w:t>
      </w:r>
      <w:r w:rsidR="007B3396">
        <w:rPr>
          <w:rFonts w:ascii="Garamond" w:hAnsi="Garamond"/>
        </w:rPr>
        <w:t>would represent</w:t>
      </w:r>
      <w:r w:rsidR="005244D3">
        <w:rPr>
          <w:rFonts w:ascii="Garamond" w:hAnsi="Garamond"/>
        </w:rPr>
        <w:t xml:space="preserve"> knowledge. </w:t>
      </w:r>
      <w:r w:rsidR="003164DB">
        <w:rPr>
          <w:rFonts w:ascii="Garamond" w:hAnsi="Garamond"/>
        </w:rPr>
        <w:t xml:space="preserve">The second </w:t>
      </w:r>
      <w:r w:rsidR="00343767">
        <w:rPr>
          <w:rFonts w:ascii="Garamond" w:hAnsi="Garamond"/>
        </w:rPr>
        <w:t xml:space="preserve">is that </w:t>
      </w:r>
      <w:r w:rsidR="00B062AD">
        <w:rPr>
          <w:rFonts w:ascii="Garamond" w:hAnsi="Garamond"/>
        </w:rPr>
        <w:t xml:space="preserve">consciousness gives itself the standard by which </w:t>
      </w:r>
      <w:r w:rsidR="009F6801">
        <w:rPr>
          <w:rFonts w:ascii="Garamond" w:hAnsi="Garamond"/>
        </w:rPr>
        <w:t xml:space="preserve">it can </w:t>
      </w:r>
      <w:r w:rsidR="00266EEF">
        <w:rPr>
          <w:rFonts w:ascii="Garamond" w:hAnsi="Garamond"/>
        </w:rPr>
        <w:t>recognize</w:t>
      </w:r>
      <w:r w:rsidR="009F6801">
        <w:rPr>
          <w:rFonts w:ascii="Garamond" w:hAnsi="Garamond"/>
        </w:rPr>
        <w:t xml:space="preserve"> knowing as knowing. </w:t>
      </w:r>
      <w:r w:rsidR="00DF31C0">
        <w:rPr>
          <w:rFonts w:ascii="Garamond" w:hAnsi="Garamond"/>
        </w:rPr>
        <w:t xml:space="preserve">Consciousness proceeds from one shape to another when the mode of knowing it sets for itself fails to provide it with knowledge of the </w:t>
      </w:r>
      <w:r w:rsidR="00316689">
        <w:rPr>
          <w:rFonts w:ascii="Garamond" w:hAnsi="Garamond"/>
        </w:rPr>
        <w:t xml:space="preserve">object it takes to be essential. In light of this failure, consciousness revises both its object and its mode of knowing. This series of revisions—what Hegel will call “determinate negations”—propels </w:t>
      </w:r>
      <w:r w:rsidR="00EF26C3">
        <w:rPr>
          <w:rFonts w:ascii="Garamond" w:hAnsi="Garamond"/>
        </w:rPr>
        <w:t>consciousness’s journey</w:t>
      </w:r>
      <w:r w:rsidR="007B3396">
        <w:rPr>
          <w:rFonts w:ascii="Garamond" w:hAnsi="Garamond"/>
        </w:rPr>
        <w:t xml:space="preserve">. </w:t>
      </w:r>
      <w:r w:rsidR="00EF26C3">
        <w:rPr>
          <w:rFonts w:ascii="Garamond" w:hAnsi="Garamond"/>
        </w:rPr>
        <w:t xml:space="preserve"> </w:t>
      </w:r>
    </w:p>
    <w:p w14:paraId="60A80CFC" w14:textId="67845E52" w:rsidR="00EF26C3" w:rsidRDefault="00EF26C3" w:rsidP="008C3806">
      <w:pPr>
        <w:spacing w:line="480" w:lineRule="auto"/>
        <w:rPr>
          <w:rFonts w:ascii="Garamond" w:hAnsi="Garamond"/>
        </w:rPr>
      </w:pPr>
      <w:r>
        <w:rPr>
          <w:rFonts w:ascii="Garamond" w:hAnsi="Garamond"/>
        </w:rPr>
        <w:tab/>
      </w:r>
      <w:r w:rsidR="00571607">
        <w:rPr>
          <w:rFonts w:ascii="Garamond" w:hAnsi="Garamond"/>
        </w:rPr>
        <w:t>Labor appears in the second major shape of consciousness, self-consciousness</w:t>
      </w:r>
      <w:r w:rsidR="0000418D">
        <w:rPr>
          <w:rFonts w:ascii="Garamond" w:hAnsi="Garamond"/>
        </w:rPr>
        <w:t xml:space="preserve"> (Chapter IV)</w:t>
      </w:r>
      <w:r w:rsidR="00E71332">
        <w:rPr>
          <w:rFonts w:ascii="Garamond" w:hAnsi="Garamond"/>
        </w:rPr>
        <w:t>, and it has the specific function of holding desire in check</w:t>
      </w:r>
      <w:r w:rsidR="00571607">
        <w:rPr>
          <w:rFonts w:ascii="Garamond" w:hAnsi="Garamond"/>
        </w:rPr>
        <w:t xml:space="preserve">. </w:t>
      </w:r>
      <w:r w:rsidR="00E71332">
        <w:rPr>
          <w:rFonts w:ascii="Garamond" w:hAnsi="Garamond"/>
        </w:rPr>
        <w:t>In self-consciousness</w:t>
      </w:r>
      <w:r w:rsidR="00F93A27">
        <w:rPr>
          <w:rFonts w:ascii="Garamond" w:hAnsi="Garamond"/>
        </w:rPr>
        <w:t xml:space="preserve">, consciousness takes itself as </w:t>
      </w:r>
      <w:r w:rsidR="00A25D88">
        <w:rPr>
          <w:rFonts w:ascii="Garamond" w:hAnsi="Garamond"/>
        </w:rPr>
        <w:t>its object; what is essential is that it know itself</w:t>
      </w:r>
      <w:r w:rsidR="00F17401">
        <w:rPr>
          <w:rFonts w:ascii="Garamond" w:hAnsi="Garamond"/>
        </w:rPr>
        <w:t xml:space="preserve">. </w:t>
      </w:r>
      <w:r w:rsidR="00A0427B">
        <w:rPr>
          <w:rFonts w:ascii="Garamond" w:hAnsi="Garamond"/>
        </w:rPr>
        <w:t>Self</w:t>
      </w:r>
      <w:r w:rsidR="0000418D">
        <w:rPr>
          <w:rFonts w:ascii="Garamond" w:hAnsi="Garamond"/>
        </w:rPr>
        <w:t>-consciousness appears c</w:t>
      </w:r>
      <w:r w:rsidR="0097100E">
        <w:rPr>
          <w:rFonts w:ascii="Garamond" w:hAnsi="Garamond"/>
        </w:rPr>
        <w:t xml:space="preserve">onfronted by an external world, </w:t>
      </w:r>
      <w:r w:rsidR="007B3396">
        <w:rPr>
          <w:rFonts w:ascii="Garamond" w:hAnsi="Garamond"/>
        </w:rPr>
        <w:t>and yet the appearance of a freestanding</w:t>
      </w:r>
      <w:r w:rsidR="00266EEF">
        <w:rPr>
          <w:rFonts w:ascii="Garamond" w:hAnsi="Garamond"/>
        </w:rPr>
        <w:t>,</w:t>
      </w:r>
      <w:r w:rsidR="007B3396">
        <w:rPr>
          <w:rFonts w:ascii="Garamond" w:hAnsi="Garamond"/>
        </w:rPr>
        <w:t xml:space="preserve"> </w:t>
      </w:r>
      <w:r w:rsidR="00266EEF">
        <w:rPr>
          <w:rFonts w:ascii="Garamond" w:hAnsi="Garamond"/>
        </w:rPr>
        <w:t>external</w:t>
      </w:r>
      <w:r w:rsidR="007B3396">
        <w:rPr>
          <w:rFonts w:ascii="Garamond" w:hAnsi="Garamond"/>
        </w:rPr>
        <w:t xml:space="preserve"> world threatens self-consciousness’s claim to essentiality. It</w:t>
      </w:r>
      <w:r w:rsidR="0097100E">
        <w:rPr>
          <w:rFonts w:ascii="Garamond" w:hAnsi="Garamond"/>
        </w:rPr>
        <w:t xml:space="preserve"> must </w:t>
      </w:r>
      <w:r w:rsidR="007B3396">
        <w:rPr>
          <w:rFonts w:ascii="Garamond" w:hAnsi="Garamond"/>
        </w:rPr>
        <w:t xml:space="preserve">therefore </w:t>
      </w:r>
      <w:r w:rsidR="0097100E">
        <w:rPr>
          <w:rFonts w:ascii="Garamond" w:hAnsi="Garamond"/>
        </w:rPr>
        <w:t xml:space="preserve">convert what is alien to it into a part of itself. </w:t>
      </w:r>
      <w:r w:rsidR="00C55025">
        <w:rPr>
          <w:rFonts w:ascii="Garamond" w:hAnsi="Garamond"/>
        </w:rPr>
        <w:t>It does this by consuming, appropriating, sublating (</w:t>
      </w:r>
      <w:r w:rsidR="00C55025">
        <w:rPr>
          <w:rFonts w:ascii="Garamond" w:hAnsi="Garamond"/>
          <w:i/>
          <w:iCs/>
        </w:rPr>
        <w:t>aufheben</w:t>
      </w:r>
      <w:r w:rsidR="00C55025">
        <w:rPr>
          <w:rFonts w:ascii="Garamond" w:hAnsi="Garamond"/>
        </w:rPr>
        <w:t xml:space="preserve">) the external world. </w:t>
      </w:r>
      <w:r w:rsidR="00C957D9">
        <w:rPr>
          <w:rFonts w:ascii="Garamond" w:hAnsi="Garamond"/>
        </w:rPr>
        <w:t>Self-consciousness’s initial relation to the external world is therefore one of ravenous, frantic consumption</w:t>
      </w:r>
      <w:r w:rsidR="004622C6">
        <w:rPr>
          <w:rFonts w:ascii="Garamond" w:hAnsi="Garamond"/>
        </w:rPr>
        <w:t>. As Hegel succinctly puts it, “self-consciousness is desire as such (</w:t>
      </w:r>
      <w:r w:rsidR="004622C6">
        <w:rPr>
          <w:rFonts w:ascii="Garamond" w:hAnsi="Garamond"/>
          <w:i/>
          <w:iCs/>
        </w:rPr>
        <w:t>Begierde überhaupt</w:t>
      </w:r>
      <w:r w:rsidR="004622C6">
        <w:rPr>
          <w:rFonts w:ascii="Garamond" w:hAnsi="Garamond"/>
        </w:rPr>
        <w:t>)”</w:t>
      </w:r>
      <w:r w:rsidR="00D8469E">
        <w:rPr>
          <w:rFonts w:ascii="Garamond" w:hAnsi="Garamond"/>
        </w:rPr>
        <w:t xml:space="preserve"> (§167</w:t>
      </w:r>
      <w:r w:rsidR="0058066B">
        <w:rPr>
          <w:rFonts w:ascii="Garamond" w:hAnsi="Garamond"/>
        </w:rPr>
        <w:t xml:space="preserve">; </w:t>
      </w:r>
      <w:r w:rsidR="000E6813">
        <w:rPr>
          <w:rFonts w:ascii="Garamond" w:hAnsi="Garamond"/>
        </w:rPr>
        <w:t>9</w:t>
      </w:r>
      <w:r w:rsidR="0058066B">
        <w:rPr>
          <w:rFonts w:ascii="Garamond" w:hAnsi="Garamond"/>
        </w:rPr>
        <w:t>:104</w:t>
      </w:r>
      <w:r w:rsidR="00D8469E">
        <w:rPr>
          <w:rFonts w:ascii="Garamond" w:hAnsi="Garamond"/>
        </w:rPr>
        <w:t>)</w:t>
      </w:r>
      <w:r w:rsidR="004622C6">
        <w:rPr>
          <w:rFonts w:ascii="Garamond" w:hAnsi="Garamond"/>
        </w:rPr>
        <w:t xml:space="preserve">. </w:t>
      </w:r>
      <w:r w:rsidR="006650D1">
        <w:rPr>
          <w:rFonts w:ascii="Garamond" w:hAnsi="Garamond"/>
        </w:rPr>
        <w:t>In its simplest form, self-consciousness is characterized by its desire for all things</w:t>
      </w:r>
      <w:r w:rsidR="009E49DB">
        <w:rPr>
          <w:rFonts w:ascii="Garamond" w:hAnsi="Garamond"/>
        </w:rPr>
        <w:t>. There is no real limit to self-consciousness’s desire</w:t>
      </w:r>
      <w:r w:rsidR="0035128F">
        <w:rPr>
          <w:rFonts w:ascii="Garamond" w:hAnsi="Garamond"/>
        </w:rPr>
        <w:t xml:space="preserve">, because self-conscious desire arises out of a need for constant confirmation </w:t>
      </w:r>
      <w:r w:rsidR="00266EEF">
        <w:rPr>
          <w:rFonts w:ascii="Garamond" w:hAnsi="Garamond"/>
        </w:rPr>
        <w:t>of its own essentiality</w:t>
      </w:r>
      <w:r w:rsidR="0035128F">
        <w:rPr>
          <w:rFonts w:ascii="Garamond" w:hAnsi="Garamond"/>
        </w:rPr>
        <w:t xml:space="preserve">. The desire is not indexed to biological need; there is no </w:t>
      </w:r>
      <w:r w:rsidR="00266EEF">
        <w:rPr>
          <w:rFonts w:ascii="Garamond" w:hAnsi="Garamond"/>
        </w:rPr>
        <w:t>point</w:t>
      </w:r>
      <w:r w:rsidR="0035128F">
        <w:rPr>
          <w:rFonts w:ascii="Garamond" w:hAnsi="Garamond"/>
        </w:rPr>
        <w:t xml:space="preserve"> of satiety </w:t>
      </w:r>
      <w:r w:rsidR="00021BA0">
        <w:rPr>
          <w:rFonts w:ascii="Garamond" w:hAnsi="Garamond"/>
        </w:rPr>
        <w:t>for the desiring self-consciousness</w:t>
      </w:r>
      <w:r w:rsidR="007B3396">
        <w:rPr>
          <w:rFonts w:ascii="Garamond" w:hAnsi="Garamond"/>
        </w:rPr>
        <w:t xml:space="preserve">. </w:t>
      </w:r>
    </w:p>
    <w:p w14:paraId="330E5567" w14:textId="5734CD1D" w:rsidR="000F1055" w:rsidRDefault="006650D1" w:rsidP="008C3806">
      <w:pPr>
        <w:spacing w:line="480" w:lineRule="auto"/>
        <w:rPr>
          <w:rFonts w:ascii="Garamond" w:hAnsi="Garamond"/>
        </w:rPr>
      </w:pPr>
      <w:r>
        <w:rPr>
          <w:rFonts w:ascii="Garamond" w:hAnsi="Garamond"/>
        </w:rPr>
        <w:lastRenderedPageBreak/>
        <w:tab/>
      </w:r>
      <w:r w:rsidR="009E49DB">
        <w:rPr>
          <w:rFonts w:ascii="Garamond" w:hAnsi="Garamond"/>
        </w:rPr>
        <w:t>This</w:t>
      </w:r>
      <w:r w:rsidR="00CA7169">
        <w:rPr>
          <w:rFonts w:ascii="Garamond" w:hAnsi="Garamond"/>
        </w:rPr>
        <w:t xml:space="preserve"> poses a problem for self-consciousness, since it cannot in fact negate the entirety of the external world. It “constantly re-engender</w:t>
      </w:r>
      <w:r w:rsidR="00884D97">
        <w:rPr>
          <w:rFonts w:ascii="Garamond" w:hAnsi="Garamond"/>
        </w:rPr>
        <w:t>s</w:t>
      </w:r>
      <w:r w:rsidR="00CA7169">
        <w:rPr>
          <w:rFonts w:ascii="Garamond" w:hAnsi="Garamond"/>
        </w:rPr>
        <w:t xml:space="preserve"> the object of its desire.” </w:t>
      </w:r>
      <w:r w:rsidR="00E71332">
        <w:rPr>
          <w:rFonts w:ascii="Garamond" w:hAnsi="Garamond"/>
        </w:rPr>
        <w:t xml:space="preserve">Self-consciousness cannot just sublate anything lest it be trapped in the infinitude of its own desire. It must, rather, sublate something else </w:t>
      </w:r>
      <w:r w:rsidR="00121C75">
        <w:rPr>
          <w:rFonts w:ascii="Garamond" w:hAnsi="Garamond"/>
        </w:rPr>
        <w:t>essential, namely another self-consciousness</w:t>
      </w:r>
      <w:r w:rsidR="00A0427B">
        <w:rPr>
          <w:rFonts w:ascii="Garamond" w:hAnsi="Garamond"/>
        </w:rPr>
        <w:t xml:space="preserve">: </w:t>
      </w:r>
      <w:r w:rsidR="004C3BEB">
        <w:rPr>
          <w:rFonts w:ascii="Garamond" w:hAnsi="Garamond"/>
        </w:rPr>
        <w:t>“self-consciousness finds its satisfaction only in another self-consciousness.”</w:t>
      </w:r>
      <w:r w:rsidR="00136B77">
        <w:rPr>
          <w:rFonts w:ascii="Garamond" w:hAnsi="Garamond"/>
        </w:rPr>
        <w:t xml:space="preserve"> It finds satisfaction only as a “recognized being”</w:t>
      </w:r>
      <w:r w:rsidR="00884D97">
        <w:rPr>
          <w:rFonts w:ascii="Garamond" w:hAnsi="Garamond"/>
        </w:rPr>
        <w:t xml:space="preserve"> (§175</w:t>
      </w:r>
      <w:r w:rsidR="00A4527E">
        <w:rPr>
          <w:rFonts w:ascii="Garamond" w:hAnsi="Garamond"/>
        </w:rPr>
        <w:t xml:space="preserve">; </w:t>
      </w:r>
      <w:r w:rsidR="000E6813">
        <w:rPr>
          <w:rFonts w:ascii="Garamond" w:hAnsi="Garamond"/>
        </w:rPr>
        <w:t>9</w:t>
      </w:r>
      <w:r w:rsidR="00A4527E">
        <w:rPr>
          <w:rFonts w:ascii="Garamond" w:hAnsi="Garamond"/>
        </w:rPr>
        <w:t>:108</w:t>
      </w:r>
      <w:r w:rsidR="00884D97">
        <w:rPr>
          <w:rFonts w:ascii="Garamond" w:hAnsi="Garamond"/>
        </w:rPr>
        <w:t>)</w:t>
      </w:r>
      <w:r w:rsidR="00136B77">
        <w:rPr>
          <w:rFonts w:ascii="Garamond" w:hAnsi="Garamond"/>
        </w:rPr>
        <w:t xml:space="preserve"> </w:t>
      </w:r>
      <w:r w:rsidR="008A714F">
        <w:rPr>
          <w:rFonts w:ascii="Garamond" w:hAnsi="Garamond"/>
        </w:rPr>
        <w:t xml:space="preserve">In the duplication of self-consciousnesses, therefore, each </w:t>
      </w:r>
      <w:r w:rsidR="00A60878">
        <w:rPr>
          <w:rFonts w:ascii="Garamond" w:hAnsi="Garamond"/>
        </w:rPr>
        <w:t xml:space="preserve">strives to establish </w:t>
      </w:r>
      <w:r w:rsidR="007939EC">
        <w:rPr>
          <w:rFonts w:ascii="Garamond" w:hAnsi="Garamond"/>
        </w:rPr>
        <w:t>himself</w:t>
      </w:r>
      <w:r w:rsidR="00A60878">
        <w:rPr>
          <w:rFonts w:ascii="Garamond" w:hAnsi="Garamond"/>
        </w:rPr>
        <w:t xml:space="preserve"> as the essential being, and they engage in a life and death struggle</w:t>
      </w:r>
      <w:r w:rsidR="008C32C9">
        <w:rPr>
          <w:rFonts w:ascii="Garamond" w:hAnsi="Garamond"/>
        </w:rPr>
        <w:t>. This is the beginning of the famous dialectic of master and servant (</w:t>
      </w:r>
      <w:r w:rsidR="008C32C9">
        <w:rPr>
          <w:rFonts w:ascii="Garamond" w:hAnsi="Garamond"/>
          <w:i/>
          <w:iCs/>
        </w:rPr>
        <w:t>Herr</w:t>
      </w:r>
      <w:r w:rsidR="008C32C9">
        <w:rPr>
          <w:rFonts w:ascii="Garamond" w:hAnsi="Garamond"/>
        </w:rPr>
        <w:t>/</w:t>
      </w:r>
      <w:r w:rsidR="008C32C9">
        <w:rPr>
          <w:rFonts w:ascii="Garamond" w:hAnsi="Garamond"/>
          <w:i/>
          <w:iCs/>
        </w:rPr>
        <w:t>Knecht</w:t>
      </w:r>
      <w:r w:rsidR="008C32C9">
        <w:rPr>
          <w:rFonts w:ascii="Garamond" w:hAnsi="Garamond"/>
        </w:rPr>
        <w:t xml:space="preserve">). </w:t>
      </w:r>
      <w:r w:rsidR="00E110E3">
        <w:rPr>
          <w:rFonts w:ascii="Garamond" w:hAnsi="Garamond"/>
        </w:rPr>
        <w:t xml:space="preserve">The victor in the struggle assumes the role of master and sets the vanquished, the servant, to work on the external world. </w:t>
      </w:r>
      <w:r w:rsidR="000F1055">
        <w:rPr>
          <w:rFonts w:ascii="Garamond" w:hAnsi="Garamond"/>
        </w:rPr>
        <w:t>The former thus receives the recognition of the latter and no longer has to tarry with the inessential external world; he satisfies his desire</w:t>
      </w:r>
      <w:r w:rsidR="007C263C">
        <w:rPr>
          <w:rFonts w:ascii="Garamond" w:hAnsi="Garamond"/>
        </w:rPr>
        <w:t xml:space="preserve"> while </w:t>
      </w:r>
      <w:r w:rsidR="000F1055">
        <w:rPr>
          <w:rFonts w:ascii="Garamond" w:hAnsi="Garamond"/>
        </w:rPr>
        <w:t xml:space="preserve">the servant labors on the inessential. </w:t>
      </w:r>
    </w:p>
    <w:p w14:paraId="05C998D5" w14:textId="254228FC" w:rsidR="00C76857" w:rsidRDefault="000F1055" w:rsidP="008C3806">
      <w:pPr>
        <w:spacing w:line="480" w:lineRule="auto"/>
        <w:rPr>
          <w:rFonts w:ascii="Garamond" w:hAnsi="Garamond"/>
        </w:rPr>
      </w:pPr>
      <w:r>
        <w:rPr>
          <w:rFonts w:ascii="Garamond" w:hAnsi="Garamond"/>
        </w:rPr>
        <w:tab/>
        <w:t xml:space="preserve">Of course, the master’s expectations are subverted, as the </w:t>
      </w:r>
      <w:r w:rsidR="00ED3B60">
        <w:rPr>
          <w:rFonts w:ascii="Garamond" w:hAnsi="Garamond"/>
        </w:rPr>
        <w:t>recognition</w:t>
      </w:r>
      <w:r>
        <w:rPr>
          <w:rFonts w:ascii="Garamond" w:hAnsi="Garamond"/>
        </w:rPr>
        <w:t xml:space="preserve"> of his </w:t>
      </w:r>
      <w:r w:rsidR="00ED3B60">
        <w:rPr>
          <w:rFonts w:ascii="Garamond" w:hAnsi="Garamond"/>
        </w:rPr>
        <w:t>essentiality</w:t>
      </w:r>
      <w:r>
        <w:rPr>
          <w:rFonts w:ascii="Garamond" w:hAnsi="Garamond"/>
        </w:rPr>
        <w:t xml:space="preserve"> is bound up in the self-consciousness of the servant.</w:t>
      </w:r>
      <w:r w:rsidR="00B6136D">
        <w:rPr>
          <w:rFonts w:ascii="Garamond" w:hAnsi="Garamond"/>
        </w:rPr>
        <w:t xml:space="preserve"> </w:t>
      </w:r>
      <w:r w:rsidR="001228E6">
        <w:rPr>
          <w:rFonts w:ascii="Garamond" w:hAnsi="Garamond"/>
        </w:rPr>
        <w:t xml:space="preserve">The master passes from the </w:t>
      </w:r>
      <w:r w:rsidR="008D13D1">
        <w:rPr>
          <w:rFonts w:ascii="Garamond" w:hAnsi="Garamond"/>
        </w:rPr>
        <w:t>shape</w:t>
      </w:r>
      <w:r w:rsidR="001228E6">
        <w:rPr>
          <w:rFonts w:ascii="Garamond" w:hAnsi="Garamond"/>
        </w:rPr>
        <w:t xml:space="preserve">, and the servant becomes the self-consciousness which </w:t>
      </w:r>
      <w:r w:rsidR="00032858">
        <w:rPr>
          <w:rFonts w:ascii="Garamond" w:hAnsi="Garamond"/>
        </w:rPr>
        <w:t>proceeds</w:t>
      </w:r>
      <w:r w:rsidR="001228E6">
        <w:rPr>
          <w:rFonts w:ascii="Garamond" w:hAnsi="Garamond"/>
        </w:rPr>
        <w:t xml:space="preserve"> to successive shapes.</w:t>
      </w:r>
      <w:r w:rsidR="00ED3B60">
        <w:rPr>
          <w:rFonts w:ascii="Garamond" w:hAnsi="Garamond"/>
        </w:rPr>
        <w:t xml:space="preserve"> The servile consciousness is “forced back into itself [and] will take the inward turn (</w:t>
      </w:r>
      <w:r w:rsidR="00ED3B60">
        <w:rPr>
          <w:rFonts w:ascii="Garamond" w:hAnsi="Garamond"/>
          <w:i/>
          <w:iCs/>
        </w:rPr>
        <w:t>in sich gehen</w:t>
      </w:r>
      <w:r w:rsidR="00ED3B60">
        <w:rPr>
          <w:rFonts w:ascii="Garamond" w:hAnsi="Garamond"/>
        </w:rPr>
        <w:t>)” (§193</w:t>
      </w:r>
      <w:r w:rsidR="00AE13A8">
        <w:rPr>
          <w:rFonts w:ascii="Garamond" w:hAnsi="Garamond"/>
        </w:rPr>
        <w:t xml:space="preserve">; </w:t>
      </w:r>
      <w:r w:rsidR="000E6813">
        <w:rPr>
          <w:rFonts w:ascii="Garamond" w:hAnsi="Garamond"/>
        </w:rPr>
        <w:t>9</w:t>
      </w:r>
      <w:r w:rsidR="00AE13A8">
        <w:rPr>
          <w:rFonts w:ascii="Garamond" w:hAnsi="Garamond"/>
        </w:rPr>
        <w:t>:114</w:t>
      </w:r>
      <w:r w:rsidR="00ED3B60">
        <w:rPr>
          <w:rFonts w:ascii="Garamond" w:hAnsi="Garamond"/>
        </w:rPr>
        <w:t xml:space="preserve">), gaining for </w:t>
      </w:r>
      <w:r w:rsidR="007939EC">
        <w:rPr>
          <w:rFonts w:ascii="Garamond" w:hAnsi="Garamond"/>
        </w:rPr>
        <w:t>himself</w:t>
      </w:r>
      <w:r w:rsidR="00ED3B60">
        <w:rPr>
          <w:rFonts w:ascii="Garamond" w:hAnsi="Garamond"/>
        </w:rPr>
        <w:t xml:space="preserve"> a “mind of </w:t>
      </w:r>
      <w:r w:rsidR="007939EC">
        <w:rPr>
          <w:rFonts w:ascii="Garamond" w:hAnsi="Garamond"/>
        </w:rPr>
        <w:t>his</w:t>
      </w:r>
      <w:r w:rsidR="00ED3B60">
        <w:rPr>
          <w:rFonts w:ascii="Garamond" w:hAnsi="Garamond"/>
        </w:rPr>
        <w:t xml:space="preserve"> own” (§196</w:t>
      </w:r>
      <w:r w:rsidR="00AE13A8">
        <w:rPr>
          <w:rFonts w:ascii="Garamond" w:hAnsi="Garamond"/>
        </w:rPr>
        <w:t xml:space="preserve">; </w:t>
      </w:r>
      <w:r w:rsidR="000E6813">
        <w:rPr>
          <w:rFonts w:ascii="Garamond" w:hAnsi="Garamond"/>
        </w:rPr>
        <w:t>9</w:t>
      </w:r>
      <w:r w:rsidR="00AE13A8">
        <w:rPr>
          <w:rFonts w:ascii="Garamond" w:hAnsi="Garamond"/>
        </w:rPr>
        <w:t>:115</w:t>
      </w:r>
      <w:r w:rsidR="00ED3B60">
        <w:rPr>
          <w:rFonts w:ascii="Garamond" w:hAnsi="Garamond"/>
        </w:rPr>
        <w:t>), the depth and reflexivity we associate with self-consciousness.</w:t>
      </w:r>
      <w:r w:rsidR="001228E6">
        <w:rPr>
          <w:rFonts w:ascii="Garamond" w:hAnsi="Garamond"/>
        </w:rPr>
        <w:t xml:space="preserve"> </w:t>
      </w:r>
      <w:r w:rsidR="00D437CA">
        <w:rPr>
          <w:rFonts w:ascii="Garamond" w:hAnsi="Garamond"/>
        </w:rPr>
        <w:t>Hegel explains that this is for two reasons. First, it is because of the servant’s brush with death, in the face of which “all stable existence becomes absolutely fluid, [which] is the simple essence of self-consciousness” (§194</w:t>
      </w:r>
      <w:r w:rsidR="00554157">
        <w:rPr>
          <w:rFonts w:ascii="Garamond" w:hAnsi="Garamond"/>
        </w:rPr>
        <w:t xml:space="preserve">; </w:t>
      </w:r>
      <w:r w:rsidR="000E6813">
        <w:rPr>
          <w:rFonts w:ascii="Garamond" w:hAnsi="Garamond"/>
        </w:rPr>
        <w:t>9</w:t>
      </w:r>
      <w:r w:rsidR="00554157">
        <w:rPr>
          <w:rFonts w:ascii="Garamond" w:hAnsi="Garamond"/>
        </w:rPr>
        <w:t>:114</w:t>
      </w:r>
      <w:r w:rsidR="00D437CA">
        <w:rPr>
          <w:rFonts w:ascii="Garamond" w:hAnsi="Garamond"/>
        </w:rPr>
        <w:t xml:space="preserve">). Second, and </w:t>
      </w:r>
      <w:r w:rsidR="00EE4D42">
        <w:rPr>
          <w:rFonts w:ascii="Garamond" w:hAnsi="Garamond"/>
        </w:rPr>
        <w:t>more</w:t>
      </w:r>
      <w:r w:rsidR="00D437CA">
        <w:rPr>
          <w:rFonts w:ascii="Garamond" w:hAnsi="Garamond"/>
        </w:rPr>
        <w:t xml:space="preserve"> important for our purposes, it is because the servant </w:t>
      </w:r>
      <w:r w:rsidR="00D437CA">
        <w:rPr>
          <w:rFonts w:ascii="Garamond" w:hAnsi="Garamond"/>
          <w:i/>
          <w:iCs/>
        </w:rPr>
        <w:t>labors</w:t>
      </w:r>
      <w:r w:rsidR="00D437CA">
        <w:rPr>
          <w:rFonts w:ascii="Garamond" w:hAnsi="Garamond"/>
        </w:rPr>
        <w:t xml:space="preserve">, which distinguishes him from the master who never overcomes the desire that constitutes his </w:t>
      </w:r>
      <w:r w:rsidR="008C738F">
        <w:rPr>
          <w:rFonts w:ascii="Garamond" w:hAnsi="Garamond"/>
        </w:rPr>
        <w:t xml:space="preserve">initial </w:t>
      </w:r>
      <w:r w:rsidR="0073262A">
        <w:rPr>
          <w:rFonts w:ascii="Garamond" w:hAnsi="Garamond"/>
        </w:rPr>
        <w:t>relationship</w:t>
      </w:r>
      <w:r w:rsidR="00D437CA">
        <w:rPr>
          <w:rFonts w:ascii="Garamond" w:hAnsi="Garamond"/>
        </w:rPr>
        <w:t xml:space="preserve"> with the external world. </w:t>
      </w:r>
    </w:p>
    <w:p w14:paraId="49EDD6C8" w14:textId="2E8FEAF0" w:rsidR="00ED3B60" w:rsidRDefault="00C76857" w:rsidP="008C3806">
      <w:pPr>
        <w:spacing w:line="480" w:lineRule="auto"/>
        <w:rPr>
          <w:rFonts w:ascii="Garamond" w:hAnsi="Garamond"/>
        </w:rPr>
      </w:pPr>
      <w:r>
        <w:rPr>
          <w:rFonts w:ascii="Garamond" w:hAnsi="Garamond"/>
        </w:rPr>
        <w:tab/>
        <w:t xml:space="preserve">During his labor for the master, “the aspect of the non-essential relation to the thing seemed to fall to the lot of the servant, as the thing there retained </w:t>
      </w:r>
      <w:r w:rsidR="000E6813">
        <w:rPr>
          <w:rFonts w:ascii="Garamond" w:hAnsi="Garamond"/>
        </w:rPr>
        <w:t>its</w:t>
      </w:r>
      <w:r>
        <w:rPr>
          <w:rFonts w:ascii="Garamond" w:hAnsi="Garamond"/>
        </w:rPr>
        <w:t xml:space="preserve"> self-sufficiency</w:t>
      </w:r>
      <w:r w:rsidR="000E6813">
        <w:rPr>
          <w:rFonts w:ascii="Garamond" w:hAnsi="Garamond"/>
        </w:rPr>
        <w:t xml:space="preserve"> (</w:t>
      </w:r>
      <w:r w:rsidR="000E6813">
        <w:rPr>
          <w:rFonts w:ascii="Garamond" w:hAnsi="Garamond"/>
          <w:i/>
          <w:iCs/>
        </w:rPr>
        <w:t>Selbständigkeit</w:t>
      </w:r>
      <w:r w:rsidR="000E6813">
        <w:rPr>
          <w:rFonts w:ascii="Garamond" w:hAnsi="Garamond"/>
        </w:rPr>
        <w:t>)</w:t>
      </w:r>
      <w:r w:rsidR="000E6813">
        <w:rPr>
          <w:rFonts w:ascii="Garamond" w:hAnsi="Garamond"/>
          <w:i/>
          <w:iCs/>
        </w:rPr>
        <w:t xml:space="preserve"> </w:t>
      </w:r>
      <w:r>
        <w:rPr>
          <w:rFonts w:ascii="Garamond" w:hAnsi="Garamond"/>
        </w:rPr>
        <w:t>” (§195</w:t>
      </w:r>
      <w:r w:rsidR="000E6813">
        <w:rPr>
          <w:rFonts w:ascii="Garamond" w:hAnsi="Garamond"/>
        </w:rPr>
        <w:t>; 9:114</w:t>
      </w:r>
      <w:r w:rsidR="0006443E">
        <w:rPr>
          <w:rFonts w:ascii="Garamond" w:hAnsi="Garamond"/>
        </w:rPr>
        <w:t>-5</w:t>
      </w:r>
      <w:r>
        <w:rPr>
          <w:rFonts w:ascii="Garamond" w:hAnsi="Garamond"/>
        </w:rPr>
        <w:t xml:space="preserve">). </w:t>
      </w:r>
      <w:r w:rsidR="00CE5DAE">
        <w:rPr>
          <w:rFonts w:ascii="Garamond" w:hAnsi="Garamond"/>
        </w:rPr>
        <w:t xml:space="preserve">The master, on the other hand, “reserved to itself the pure negating of the object,” that is, </w:t>
      </w:r>
      <w:r w:rsidR="00CE5DAE">
        <w:rPr>
          <w:rFonts w:ascii="Garamond" w:hAnsi="Garamond"/>
        </w:rPr>
        <w:lastRenderedPageBreak/>
        <w:t xml:space="preserve">its consumption (ibid). </w:t>
      </w:r>
      <w:r w:rsidR="00340763">
        <w:rPr>
          <w:rFonts w:ascii="Garamond" w:hAnsi="Garamond"/>
        </w:rPr>
        <w:t xml:space="preserve">And for this reason, the master’s “satisfaction is itself only a vanishing, for it lacks the </w:t>
      </w:r>
      <w:r w:rsidR="00340763">
        <w:rPr>
          <w:rFonts w:ascii="Garamond" w:hAnsi="Garamond"/>
          <w:i/>
          <w:iCs/>
        </w:rPr>
        <w:t xml:space="preserve">objective </w:t>
      </w:r>
      <w:r w:rsidR="00340763">
        <w:rPr>
          <w:rFonts w:ascii="Garamond" w:hAnsi="Garamond"/>
        </w:rPr>
        <w:t xml:space="preserve">aspect, or </w:t>
      </w:r>
      <w:r w:rsidR="00340763">
        <w:rPr>
          <w:rFonts w:ascii="Garamond" w:hAnsi="Garamond"/>
          <w:i/>
          <w:iCs/>
        </w:rPr>
        <w:t>stable existence</w:t>
      </w:r>
      <w:r w:rsidR="0006443E">
        <w:rPr>
          <w:rFonts w:ascii="Garamond" w:hAnsi="Garamond"/>
          <w:i/>
          <w:iCs/>
        </w:rPr>
        <w:t>.</w:t>
      </w:r>
      <w:r w:rsidR="00340763">
        <w:rPr>
          <w:rFonts w:ascii="Garamond" w:hAnsi="Garamond"/>
        </w:rPr>
        <w:t>”</w:t>
      </w:r>
      <w:r w:rsidR="0006443E">
        <w:rPr>
          <w:rFonts w:ascii="Garamond" w:hAnsi="Garamond"/>
        </w:rPr>
        <w:t xml:space="preserve"> </w:t>
      </w:r>
      <w:r w:rsidR="00947818">
        <w:rPr>
          <w:rFonts w:ascii="Garamond" w:hAnsi="Garamond"/>
        </w:rPr>
        <w:t>The</w:t>
      </w:r>
      <w:r w:rsidR="00340763">
        <w:rPr>
          <w:rFonts w:ascii="Garamond" w:hAnsi="Garamond"/>
        </w:rPr>
        <w:t xml:space="preserve"> master replicates the problem of desire in general, </w:t>
      </w:r>
      <w:r w:rsidR="00384593">
        <w:rPr>
          <w:rFonts w:ascii="Garamond" w:hAnsi="Garamond"/>
        </w:rPr>
        <w:t xml:space="preserve">namely that </w:t>
      </w:r>
      <w:r w:rsidR="00FE6993">
        <w:rPr>
          <w:rFonts w:ascii="Garamond" w:hAnsi="Garamond"/>
        </w:rPr>
        <w:t xml:space="preserve">it is boundless and incapable of discriminating between objects. It is the servant </w:t>
      </w:r>
      <w:r w:rsidR="007939EC">
        <w:rPr>
          <w:rFonts w:ascii="Garamond" w:hAnsi="Garamond"/>
        </w:rPr>
        <w:t>who</w:t>
      </w:r>
      <w:r w:rsidR="00FE6993">
        <w:rPr>
          <w:rFonts w:ascii="Garamond" w:hAnsi="Garamond"/>
        </w:rPr>
        <w:t xml:space="preserve">, in </w:t>
      </w:r>
      <w:r w:rsidR="007939EC">
        <w:rPr>
          <w:rFonts w:ascii="Garamond" w:hAnsi="Garamond"/>
        </w:rPr>
        <w:t>his</w:t>
      </w:r>
      <w:r w:rsidR="00FE6993">
        <w:rPr>
          <w:rFonts w:ascii="Garamond" w:hAnsi="Garamond"/>
        </w:rPr>
        <w:t xml:space="preserve"> servitude, must take a different stance toward the object of the master’s desire. For the servant labors on the external world without the expectation that </w:t>
      </w:r>
      <w:r w:rsidR="007939EC">
        <w:rPr>
          <w:rFonts w:ascii="Garamond" w:hAnsi="Garamond"/>
        </w:rPr>
        <w:t>he</w:t>
      </w:r>
      <w:r w:rsidR="00FE6993">
        <w:rPr>
          <w:rFonts w:ascii="Garamond" w:hAnsi="Garamond"/>
        </w:rPr>
        <w:t xml:space="preserve"> will thereby consummate </w:t>
      </w:r>
      <w:r w:rsidR="007939EC">
        <w:rPr>
          <w:rFonts w:ascii="Garamond" w:hAnsi="Garamond"/>
        </w:rPr>
        <w:t>his</w:t>
      </w:r>
      <w:r w:rsidR="00FE6993">
        <w:rPr>
          <w:rFonts w:ascii="Garamond" w:hAnsi="Garamond"/>
        </w:rPr>
        <w:t xml:space="preserve"> desire.</w:t>
      </w:r>
      <w:r w:rsidR="00355F32">
        <w:rPr>
          <w:rStyle w:val="EndnoteReference"/>
          <w:rFonts w:ascii="Garamond" w:hAnsi="Garamond"/>
        </w:rPr>
        <w:endnoteReference w:id="2"/>
      </w:r>
      <w:r w:rsidR="00355F32">
        <w:rPr>
          <w:rFonts w:ascii="Garamond" w:hAnsi="Garamond"/>
        </w:rPr>
        <w:t xml:space="preserve"> </w:t>
      </w:r>
      <w:r w:rsidR="00FE6993">
        <w:rPr>
          <w:rFonts w:ascii="Garamond" w:hAnsi="Garamond"/>
        </w:rPr>
        <w:t xml:space="preserve">On the contrary, through </w:t>
      </w:r>
      <w:r w:rsidR="007939EC">
        <w:rPr>
          <w:rFonts w:ascii="Garamond" w:hAnsi="Garamond"/>
        </w:rPr>
        <w:t>his</w:t>
      </w:r>
      <w:r w:rsidR="00FE6993">
        <w:rPr>
          <w:rFonts w:ascii="Garamond" w:hAnsi="Garamond"/>
        </w:rPr>
        <w:t xml:space="preserve"> labor the servant maintains an enduring distance between </w:t>
      </w:r>
      <w:r w:rsidR="007939EC">
        <w:rPr>
          <w:rFonts w:ascii="Garamond" w:hAnsi="Garamond"/>
        </w:rPr>
        <w:t>himself</w:t>
      </w:r>
      <w:r w:rsidR="00FE6993">
        <w:rPr>
          <w:rFonts w:ascii="Garamond" w:hAnsi="Garamond"/>
        </w:rPr>
        <w:t xml:space="preserve"> and the object of its labor. Labor is thus, Hegel says, “desire held in check, it is vanishing </w:t>
      </w:r>
      <w:r w:rsidR="00FE6993">
        <w:rPr>
          <w:rFonts w:ascii="Garamond" w:hAnsi="Garamond"/>
          <w:i/>
          <w:iCs/>
        </w:rPr>
        <w:t>staved off</w:t>
      </w:r>
      <w:r w:rsidR="00FE6993">
        <w:rPr>
          <w:rFonts w:ascii="Garamond" w:hAnsi="Garamond"/>
        </w:rPr>
        <w:t xml:space="preserve">, or: work </w:t>
      </w:r>
      <w:r w:rsidR="00FE6993">
        <w:rPr>
          <w:rFonts w:ascii="Garamond" w:hAnsi="Garamond"/>
          <w:i/>
          <w:iCs/>
        </w:rPr>
        <w:t xml:space="preserve">cultivates and educates </w:t>
      </w:r>
      <w:r w:rsidR="00FE6993">
        <w:rPr>
          <w:rFonts w:ascii="Garamond" w:hAnsi="Garamond"/>
        </w:rPr>
        <w:t>(</w:t>
      </w:r>
      <w:r w:rsidR="00FE6993">
        <w:rPr>
          <w:rFonts w:ascii="Garamond" w:hAnsi="Garamond"/>
          <w:i/>
          <w:iCs/>
        </w:rPr>
        <w:t>Arbeit bildet</w:t>
      </w:r>
      <w:r w:rsidR="00FE6993">
        <w:rPr>
          <w:rFonts w:ascii="Garamond" w:hAnsi="Garamond"/>
        </w:rPr>
        <w:t xml:space="preserve">).” </w:t>
      </w:r>
    </w:p>
    <w:p w14:paraId="4E1F97EA" w14:textId="31634074" w:rsidR="00541553" w:rsidRDefault="00541553" w:rsidP="008C3806">
      <w:pPr>
        <w:spacing w:line="480" w:lineRule="auto"/>
        <w:rPr>
          <w:rFonts w:ascii="Garamond" w:hAnsi="Garamond"/>
          <w:i/>
          <w:iCs/>
        </w:rPr>
      </w:pPr>
      <w:r>
        <w:rPr>
          <w:rFonts w:ascii="Garamond" w:hAnsi="Garamond"/>
        </w:rPr>
        <w:tab/>
        <w:t xml:space="preserve">This latter claim requires further elucidation, since if it is clear that laboring on an object requires suppressing one’s desire to consume that object, </w:t>
      </w:r>
      <w:r w:rsidR="003B0C75">
        <w:rPr>
          <w:rFonts w:ascii="Garamond" w:hAnsi="Garamond"/>
        </w:rPr>
        <w:t xml:space="preserve">we must do further work to </w:t>
      </w:r>
      <w:r w:rsidR="00D72886">
        <w:rPr>
          <w:rFonts w:ascii="Garamond" w:hAnsi="Garamond"/>
        </w:rPr>
        <w:t>see</w:t>
      </w:r>
      <w:r w:rsidR="003B0C75">
        <w:rPr>
          <w:rFonts w:ascii="Garamond" w:hAnsi="Garamond"/>
        </w:rPr>
        <w:t xml:space="preserve"> how it thereby </w:t>
      </w:r>
      <w:r w:rsidR="00947818">
        <w:rPr>
          <w:rFonts w:ascii="Garamond" w:hAnsi="Garamond"/>
        </w:rPr>
        <w:t>cultivates</w:t>
      </w:r>
      <w:r w:rsidR="003B0C75">
        <w:rPr>
          <w:rFonts w:ascii="Garamond" w:hAnsi="Garamond"/>
        </w:rPr>
        <w:t xml:space="preserve">. </w:t>
      </w:r>
      <w:r w:rsidR="00D72886">
        <w:rPr>
          <w:rFonts w:ascii="Garamond" w:hAnsi="Garamond"/>
        </w:rPr>
        <w:t xml:space="preserve">The solution </w:t>
      </w:r>
      <w:r w:rsidR="00B27BD5">
        <w:rPr>
          <w:rFonts w:ascii="Garamond" w:hAnsi="Garamond"/>
        </w:rPr>
        <w:t xml:space="preserve">thus </w:t>
      </w:r>
      <w:r w:rsidR="00D72886">
        <w:rPr>
          <w:rFonts w:ascii="Garamond" w:hAnsi="Garamond"/>
        </w:rPr>
        <w:t xml:space="preserve">comes by way of seeing how permanency in the object of labor engenders a similar permanency in the laboring subject. </w:t>
      </w:r>
      <w:r w:rsidR="00923848">
        <w:rPr>
          <w:rFonts w:ascii="Garamond" w:hAnsi="Garamond"/>
        </w:rPr>
        <w:t xml:space="preserve">Recall that the servant appears initially as an inessential consciousness to </w:t>
      </w:r>
      <w:r w:rsidR="007939EC">
        <w:rPr>
          <w:rFonts w:ascii="Garamond" w:hAnsi="Garamond"/>
        </w:rPr>
        <w:t>himself</w:t>
      </w:r>
      <w:r w:rsidR="00A03E66">
        <w:rPr>
          <w:rFonts w:ascii="Garamond" w:hAnsi="Garamond"/>
        </w:rPr>
        <w:t xml:space="preserve">. </w:t>
      </w:r>
      <w:r w:rsidR="008D0FF4">
        <w:rPr>
          <w:rFonts w:ascii="Garamond" w:hAnsi="Garamond"/>
        </w:rPr>
        <w:t xml:space="preserve">Because </w:t>
      </w:r>
      <w:r w:rsidR="007939EC">
        <w:rPr>
          <w:rFonts w:ascii="Garamond" w:hAnsi="Garamond"/>
        </w:rPr>
        <w:t>he</w:t>
      </w:r>
      <w:r w:rsidR="008D0FF4">
        <w:rPr>
          <w:rFonts w:ascii="Garamond" w:hAnsi="Garamond"/>
        </w:rPr>
        <w:t xml:space="preserve"> now labors on an object, the servile consciousness </w:t>
      </w:r>
      <w:r w:rsidR="00ED29E2">
        <w:rPr>
          <w:rFonts w:ascii="Garamond" w:hAnsi="Garamond"/>
        </w:rPr>
        <w:t xml:space="preserve">deals with an object that “endures” and that endures precisely because of “the negative mediating middle, this formative </w:t>
      </w:r>
      <w:r w:rsidR="00ED29E2">
        <w:rPr>
          <w:rFonts w:ascii="Garamond" w:hAnsi="Garamond"/>
          <w:i/>
          <w:iCs/>
        </w:rPr>
        <w:t>doing</w:t>
      </w:r>
      <w:r w:rsidR="0006443E">
        <w:rPr>
          <w:rFonts w:ascii="Garamond" w:hAnsi="Garamond"/>
          <w:i/>
          <w:iCs/>
        </w:rPr>
        <w:t xml:space="preserve"> </w:t>
      </w:r>
      <w:r w:rsidR="0006443E">
        <w:rPr>
          <w:rFonts w:ascii="Garamond" w:hAnsi="Garamond"/>
        </w:rPr>
        <w:t>(</w:t>
      </w:r>
      <w:r w:rsidR="0006443E">
        <w:rPr>
          <w:rFonts w:ascii="Garamond" w:hAnsi="Garamond"/>
          <w:i/>
          <w:iCs/>
        </w:rPr>
        <w:t>formirende Thun</w:t>
      </w:r>
      <w:r w:rsidR="0006443E">
        <w:rPr>
          <w:rFonts w:ascii="Garamond" w:hAnsi="Garamond"/>
        </w:rPr>
        <w:t>)</w:t>
      </w:r>
      <w:r w:rsidR="00ED29E2">
        <w:rPr>
          <w:rFonts w:ascii="Garamond" w:hAnsi="Garamond"/>
        </w:rPr>
        <w:t xml:space="preserve">,” namely labor (ibid). </w:t>
      </w:r>
      <w:r w:rsidR="00552357">
        <w:rPr>
          <w:rFonts w:ascii="Garamond" w:hAnsi="Garamond"/>
        </w:rPr>
        <w:t>In the process of giving permanence to its object, the servile consciousness likewise “enters into the element of lasting</w:t>
      </w:r>
      <w:r w:rsidR="0006443E">
        <w:rPr>
          <w:rFonts w:ascii="Garamond" w:hAnsi="Garamond"/>
        </w:rPr>
        <w:t xml:space="preserve"> (</w:t>
      </w:r>
      <w:r w:rsidR="0006443E">
        <w:rPr>
          <w:rFonts w:ascii="Garamond" w:hAnsi="Garamond"/>
          <w:i/>
          <w:iCs/>
        </w:rPr>
        <w:t>Element des Bleibens</w:t>
      </w:r>
      <w:r w:rsidR="0006443E">
        <w:rPr>
          <w:rFonts w:ascii="Garamond" w:hAnsi="Garamond"/>
        </w:rPr>
        <w:t>)</w:t>
      </w:r>
      <w:r w:rsidR="00552357">
        <w:rPr>
          <w:rFonts w:ascii="Garamond" w:hAnsi="Garamond"/>
        </w:rPr>
        <w:t xml:space="preserve">.” </w:t>
      </w:r>
      <w:r w:rsidR="007939EC">
        <w:rPr>
          <w:rFonts w:ascii="Garamond" w:hAnsi="Garamond"/>
        </w:rPr>
        <w:t>He</w:t>
      </w:r>
      <w:r w:rsidR="00552357">
        <w:rPr>
          <w:rFonts w:ascii="Garamond" w:hAnsi="Garamond"/>
        </w:rPr>
        <w:t xml:space="preserve"> “comes to an intuition of self-sufficient being </w:t>
      </w:r>
      <w:r w:rsidR="00552357">
        <w:rPr>
          <w:rFonts w:ascii="Garamond" w:hAnsi="Garamond"/>
          <w:i/>
          <w:iCs/>
        </w:rPr>
        <w:t>as its own self</w:t>
      </w:r>
      <w:r w:rsidR="00552357">
        <w:rPr>
          <w:rFonts w:ascii="Garamond" w:hAnsi="Garamond"/>
        </w:rPr>
        <w:t>” (ibid).</w:t>
      </w:r>
      <w:r w:rsidR="00FF1AE6">
        <w:rPr>
          <w:rFonts w:ascii="Garamond" w:hAnsi="Garamond"/>
        </w:rPr>
        <w:t xml:space="preserve"> </w:t>
      </w:r>
      <w:r w:rsidR="004C320F">
        <w:rPr>
          <w:rFonts w:ascii="Garamond" w:hAnsi="Garamond"/>
        </w:rPr>
        <w:t xml:space="preserve">By laboring on an external object and giving form to an object that endures, the subject comes to realize that </w:t>
      </w:r>
      <w:r w:rsidR="007939EC">
        <w:rPr>
          <w:rFonts w:ascii="Garamond" w:hAnsi="Garamond"/>
        </w:rPr>
        <w:t>he himself</w:t>
      </w:r>
      <w:r w:rsidR="004C320F">
        <w:rPr>
          <w:rFonts w:ascii="Garamond" w:hAnsi="Garamond"/>
        </w:rPr>
        <w:t xml:space="preserve"> also endure</w:t>
      </w:r>
      <w:r w:rsidR="000E21B6">
        <w:rPr>
          <w:rFonts w:ascii="Garamond" w:hAnsi="Garamond"/>
        </w:rPr>
        <w:t xml:space="preserve">s, for </w:t>
      </w:r>
      <w:r w:rsidR="007939EC">
        <w:rPr>
          <w:rFonts w:ascii="Garamond" w:hAnsi="Garamond"/>
        </w:rPr>
        <w:t>his</w:t>
      </w:r>
      <w:r w:rsidR="00127445">
        <w:rPr>
          <w:rFonts w:ascii="Garamond" w:hAnsi="Garamond"/>
        </w:rPr>
        <w:t xml:space="preserve"> own permanence is necessary to give form to the object. </w:t>
      </w:r>
      <w:r w:rsidR="00BD3546">
        <w:rPr>
          <w:rFonts w:ascii="Garamond" w:hAnsi="Garamond"/>
        </w:rPr>
        <w:t>What is more, he sees himself “externalized” in a free-standing</w:t>
      </w:r>
      <w:r w:rsidR="002E796C">
        <w:rPr>
          <w:rFonts w:ascii="Garamond" w:hAnsi="Garamond"/>
        </w:rPr>
        <w:t xml:space="preserve"> </w:t>
      </w:r>
      <w:r w:rsidR="00BD3546">
        <w:rPr>
          <w:rFonts w:ascii="Garamond" w:hAnsi="Garamond"/>
        </w:rPr>
        <w:t>object, as Oran Moked’s discussion of this movement makes clear.</w:t>
      </w:r>
      <w:r w:rsidR="00BD3546">
        <w:rPr>
          <w:rStyle w:val="EndnoteReference"/>
          <w:rFonts w:ascii="Garamond" w:hAnsi="Garamond"/>
        </w:rPr>
        <w:endnoteReference w:id="3"/>
      </w:r>
      <w:r w:rsidR="00BD3546">
        <w:rPr>
          <w:rFonts w:ascii="Garamond" w:hAnsi="Garamond"/>
        </w:rPr>
        <w:t xml:space="preserve"> </w:t>
      </w:r>
      <w:r w:rsidR="007939EC">
        <w:rPr>
          <w:rFonts w:ascii="Garamond" w:hAnsi="Garamond"/>
        </w:rPr>
        <w:t xml:space="preserve">Moked </w:t>
      </w:r>
      <w:r w:rsidR="00316A79">
        <w:rPr>
          <w:rFonts w:ascii="Garamond" w:hAnsi="Garamond"/>
        </w:rPr>
        <w:t>clarifies</w:t>
      </w:r>
      <w:r w:rsidR="00B3525A">
        <w:rPr>
          <w:rFonts w:ascii="Garamond" w:hAnsi="Garamond"/>
        </w:rPr>
        <w:t xml:space="preserve"> that the </w:t>
      </w:r>
      <w:r w:rsidR="004D3298">
        <w:rPr>
          <w:rFonts w:ascii="Garamond" w:hAnsi="Garamond"/>
        </w:rPr>
        <w:t xml:space="preserve">servant recognizes the object as a testament to </w:t>
      </w:r>
      <w:r w:rsidR="00B3525A">
        <w:rPr>
          <w:rFonts w:ascii="Garamond" w:hAnsi="Garamond"/>
        </w:rPr>
        <w:t>his labor</w:t>
      </w:r>
      <w:r w:rsidR="004D3298">
        <w:rPr>
          <w:rFonts w:ascii="Garamond" w:hAnsi="Garamond"/>
        </w:rPr>
        <w:t xml:space="preserve">, </w:t>
      </w:r>
      <w:r w:rsidR="00316A79">
        <w:rPr>
          <w:rFonts w:ascii="Garamond" w:hAnsi="Garamond"/>
        </w:rPr>
        <w:t xml:space="preserve">as </w:t>
      </w:r>
      <w:r w:rsidR="004D3298">
        <w:rPr>
          <w:rFonts w:ascii="Garamond" w:hAnsi="Garamond"/>
        </w:rPr>
        <w:t xml:space="preserve">something </w:t>
      </w:r>
      <w:r w:rsidR="00316A79">
        <w:rPr>
          <w:rFonts w:ascii="Garamond" w:hAnsi="Garamond"/>
        </w:rPr>
        <w:t xml:space="preserve">whose way of being results from </w:t>
      </w:r>
      <w:r w:rsidR="00B3525A">
        <w:rPr>
          <w:rFonts w:ascii="Garamond" w:hAnsi="Garamond"/>
        </w:rPr>
        <w:t>his investment</w:t>
      </w:r>
      <w:r w:rsidR="00316A79">
        <w:rPr>
          <w:rFonts w:ascii="Garamond" w:hAnsi="Garamond"/>
        </w:rPr>
        <w:t xml:space="preserve"> and nobody else</w:t>
      </w:r>
      <w:r w:rsidR="00B3525A">
        <w:rPr>
          <w:rFonts w:ascii="Garamond" w:hAnsi="Garamond"/>
        </w:rPr>
        <w:t>’s</w:t>
      </w:r>
      <w:r w:rsidR="004D3298">
        <w:rPr>
          <w:rFonts w:ascii="Garamond" w:hAnsi="Garamond"/>
        </w:rPr>
        <w:t>.</w:t>
      </w:r>
      <w:r w:rsidR="004D3298">
        <w:rPr>
          <w:rStyle w:val="EndnoteReference"/>
          <w:rFonts w:ascii="Garamond" w:hAnsi="Garamond"/>
        </w:rPr>
        <w:endnoteReference w:id="4"/>
      </w:r>
      <w:r w:rsidR="004D3298">
        <w:rPr>
          <w:rFonts w:ascii="Garamond" w:hAnsi="Garamond"/>
          <w:i/>
          <w:iCs/>
        </w:rPr>
        <w:t xml:space="preserve"> </w:t>
      </w:r>
      <w:r w:rsidR="00206E63">
        <w:rPr>
          <w:rFonts w:ascii="Garamond" w:hAnsi="Garamond"/>
        </w:rPr>
        <w:t xml:space="preserve">Labor, as the mediating middle between subject and external object, </w:t>
      </w:r>
      <w:r w:rsidR="0039694F">
        <w:rPr>
          <w:rFonts w:ascii="Garamond" w:hAnsi="Garamond"/>
        </w:rPr>
        <w:t xml:space="preserve">mediates two enduring terms. </w:t>
      </w:r>
      <w:r w:rsidR="004E752B">
        <w:rPr>
          <w:rFonts w:ascii="Garamond" w:hAnsi="Garamond"/>
        </w:rPr>
        <w:t xml:space="preserve">The servile consciousness becomes an enduring, existing being </w:t>
      </w:r>
      <w:r w:rsidR="004E752B">
        <w:rPr>
          <w:rFonts w:ascii="Garamond" w:hAnsi="Garamond"/>
          <w:i/>
          <w:iCs/>
        </w:rPr>
        <w:t>for itself.</w:t>
      </w:r>
    </w:p>
    <w:p w14:paraId="79522741" w14:textId="235519C4" w:rsidR="004E752B" w:rsidRDefault="004E752B" w:rsidP="008C3806">
      <w:pPr>
        <w:spacing w:line="480" w:lineRule="auto"/>
        <w:rPr>
          <w:rFonts w:ascii="Garamond" w:hAnsi="Garamond"/>
        </w:rPr>
      </w:pPr>
      <w:r>
        <w:rPr>
          <w:rFonts w:ascii="Garamond" w:hAnsi="Garamond"/>
          <w:i/>
          <w:iCs/>
        </w:rPr>
        <w:lastRenderedPageBreak/>
        <w:tab/>
      </w:r>
      <w:r>
        <w:rPr>
          <w:rFonts w:ascii="Garamond" w:hAnsi="Garamond"/>
        </w:rPr>
        <w:t xml:space="preserve">We are now </w:t>
      </w:r>
      <w:r w:rsidR="0096027A">
        <w:rPr>
          <w:rFonts w:ascii="Garamond" w:hAnsi="Garamond"/>
        </w:rPr>
        <w:t>in a better position to understand how labor educates and cultivates</w:t>
      </w:r>
      <w:r w:rsidR="00263A85">
        <w:rPr>
          <w:rFonts w:ascii="Garamond" w:hAnsi="Garamond"/>
        </w:rPr>
        <w:t xml:space="preserve"> the subject. </w:t>
      </w:r>
      <w:r w:rsidR="00574FE2">
        <w:rPr>
          <w:rFonts w:ascii="Garamond" w:hAnsi="Garamond"/>
        </w:rPr>
        <w:t xml:space="preserve">In short, it </w:t>
      </w:r>
      <w:r w:rsidR="0058040C">
        <w:rPr>
          <w:rFonts w:ascii="Garamond" w:hAnsi="Garamond"/>
        </w:rPr>
        <w:t xml:space="preserve">helps to turn the subject into a temporally extended one of explicit and constant </w:t>
      </w:r>
      <w:r w:rsidR="002F3A61">
        <w:rPr>
          <w:rFonts w:ascii="Garamond" w:hAnsi="Garamond"/>
        </w:rPr>
        <w:t>concern</w:t>
      </w:r>
      <w:r w:rsidR="0058040C">
        <w:rPr>
          <w:rFonts w:ascii="Garamond" w:hAnsi="Garamond"/>
        </w:rPr>
        <w:t xml:space="preserve"> to </w:t>
      </w:r>
      <w:r w:rsidR="00E5515A">
        <w:rPr>
          <w:rFonts w:ascii="Garamond" w:hAnsi="Garamond"/>
        </w:rPr>
        <w:t>himself</w:t>
      </w:r>
      <w:r w:rsidR="0058040C">
        <w:rPr>
          <w:rFonts w:ascii="Garamond" w:hAnsi="Garamond"/>
        </w:rPr>
        <w:t xml:space="preserve">. </w:t>
      </w:r>
      <w:r w:rsidR="00CA259E">
        <w:rPr>
          <w:rFonts w:ascii="Garamond" w:hAnsi="Garamond"/>
        </w:rPr>
        <w:t xml:space="preserve">This is the kind of subject </w:t>
      </w:r>
      <w:r w:rsidR="00C95047">
        <w:rPr>
          <w:rFonts w:ascii="Garamond" w:hAnsi="Garamond"/>
        </w:rPr>
        <w:t>who</w:t>
      </w:r>
      <w:r w:rsidR="00C4739D">
        <w:rPr>
          <w:rFonts w:ascii="Garamond" w:hAnsi="Garamond"/>
        </w:rPr>
        <w:t xml:space="preserve"> is available for self-cultivation, </w:t>
      </w:r>
      <w:r w:rsidR="00C95047">
        <w:rPr>
          <w:rFonts w:ascii="Garamond" w:hAnsi="Garamond"/>
        </w:rPr>
        <w:t>who</w:t>
      </w:r>
      <w:r w:rsidR="00C4739D">
        <w:rPr>
          <w:rFonts w:ascii="Garamond" w:hAnsi="Garamond"/>
        </w:rPr>
        <w:t xml:space="preserve"> can make of </w:t>
      </w:r>
      <w:r w:rsidR="00C95047">
        <w:rPr>
          <w:rFonts w:ascii="Garamond" w:hAnsi="Garamond"/>
        </w:rPr>
        <w:t>himself</w:t>
      </w:r>
      <w:r w:rsidR="00C4739D">
        <w:rPr>
          <w:rFonts w:ascii="Garamond" w:hAnsi="Garamond"/>
        </w:rPr>
        <w:t xml:space="preserve"> an enduring project. </w:t>
      </w:r>
      <w:r w:rsidR="00F42775">
        <w:rPr>
          <w:rFonts w:ascii="Garamond" w:hAnsi="Garamond"/>
        </w:rPr>
        <w:t xml:space="preserve">As we have seen above, the </w:t>
      </w:r>
      <w:r w:rsidR="00F42775">
        <w:rPr>
          <w:rFonts w:ascii="Garamond" w:hAnsi="Garamond"/>
          <w:i/>
          <w:iCs/>
        </w:rPr>
        <w:t xml:space="preserve">Phenomenology </w:t>
      </w:r>
      <w:r w:rsidR="00F42775">
        <w:rPr>
          <w:rFonts w:ascii="Garamond" w:hAnsi="Garamond"/>
        </w:rPr>
        <w:t xml:space="preserve">follows the development and cultivation of consciousness, from natural consciousness to spirit to Absolute Knowing. </w:t>
      </w:r>
      <w:r w:rsidR="00B53F52">
        <w:rPr>
          <w:rFonts w:ascii="Garamond" w:hAnsi="Garamond"/>
        </w:rPr>
        <w:t xml:space="preserve">This process ultimately </w:t>
      </w:r>
      <w:r w:rsidR="00C055DA">
        <w:rPr>
          <w:rFonts w:ascii="Garamond" w:hAnsi="Garamond"/>
        </w:rPr>
        <w:t>demands that consciousness be</w:t>
      </w:r>
      <w:r w:rsidR="00B53F52">
        <w:rPr>
          <w:rFonts w:ascii="Garamond" w:hAnsi="Garamond"/>
        </w:rPr>
        <w:t xml:space="preserve"> an object </w:t>
      </w:r>
      <w:r w:rsidR="003D2913">
        <w:rPr>
          <w:rFonts w:ascii="Garamond" w:hAnsi="Garamond"/>
        </w:rPr>
        <w:t xml:space="preserve">capable of development—a subject with permanence. </w:t>
      </w:r>
    </w:p>
    <w:p w14:paraId="711CEC6E" w14:textId="75C6A7CA" w:rsidR="003D2913" w:rsidRPr="00C27BE2" w:rsidRDefault="003D2913" w:rsidP="008C3806">
      <w:pPr>
        <w:spacing w:line="480" w:lineRule="auto"/>
        <w:rPr>
          <w:rFonts w:ascii="Garamond" w:hAnsi="Garamond"/>
        </w:rPr>
      </w:pPr>
      <w:r>
        <w:rPr>
          <w:rFonts w:ascii="Garamond" w:hAnsi="Garamond"/>
        </w:rPr>
        <w:tab/>
      </w:r>
      <w:r w:rsidR="00877ED6">
        <w:rPr>
          <w:rFonts w:ascii="Garamond" w:hAnsi="Garamond"/>
        </w:rPr>
        <w:t xml:space="preserve">Within the </w:t>
      </w:r>
      <w:r w:rsidR="00877ED6">
        <w:rPr>
          <w:rFonts w:ascii="Garamond" w:hAnsi="Garamond"/>
          <w:i/>
          <w:iCs/>
        </w:rPr>
        <w:t>Phenomenology</w:t>
      </w:r>
      <w:r w:rsidR="00877ED6">
        <w:rPr>
          <w:rFonts w:ascii="Garamond" w:hAnsi="Garamond"/>
        </w:rPr>
        <w:t xml:space="preserve">, therefore, labor plays a crucial role not only in driving consciousness forward to a </w:t>
      </w:r>
      <w:r w:rsidR="00946748">
        <w:rPr>
          <w:rFonts w:ascii="Garamond" w:hAnsi="Garamond"/>
        </w:rPr>
        <w:t>higher</w:t>
      </w:r>
      <w:r w:rsidR="00877ED6">
        <w:rPr>
          <w:rFonts w:ascii="Garamond" w:hAnsi="Garamond"/>
        </w:rPr>
        <w:t xml:space="preserve"> </w:t>
      </w:r>
      <w:r w:rsidR="00951517">
        <w:rPr>
          <w:rFonts w:ascii="Garamond" w:hAnsi="Garamond"/>
        </w:rPr>
        <w:t>stage</w:t>
      </w:r>
      <w:r w:rsidR="00877ED6">
        <w:rPr>
          <w:rFonts w:ascii="Garamond" w:hAnsi="Garamond"/>
        </w:rPr>
        <w:t xml:space="preserve"> but also in </w:t>
      </w:r>
      <w:r w:rsidR="00B25554">
        <w:rPr>
          <w:rFonts w:ascii="Garamond" w:hAnsi="Garamond"/>
        </w:rPr>
        <w:t xml:space="preserve">establishing a precondition for all later development. Within the </w:t>
      </w:r>
      <w:r w:rsidR="007A2098">
        <w:rPr>
          <w:rFonts w:ascii="Garamond" w:hAnsi="Garamond"/>
        </w:rPr>
        <w:t>movement</w:t>
      </w:r>
      <w:r w:rsidR="00B25554">
        <w:rPr>
          <w:rFonts w:ascii="Garamond" w:hAnsi="Garamond"/>
        </w:rPr>
        <w:t xml:space="preserve"> just outlined, however, Hegel is also making claims about labor as such. </w:t>
      </w:r>
      <w:r w:rsidR="007A2098">
        <w:rPr>
          <w:rFonts w:ascii="Garamond" w:hAnsi="Garamond"/>
        </w:rPr>
        <w:t xml:space="preserve">It is labor, that is, that </w:t>
      </w:r>
      <w:r w:rsidR="00D47019">
        <w:rPr>
          <w:rFonts w:ascii="Garamond" w:hAnsi="Garamond"/>
        </w:rPr>
        <w:t xml:space="preserve">raises self-consciousness out of the condition of pure desire. </w:t>
      </w:r>
      <w:r w:rsidR="00AC4A6F">
        <w:rPr>
          <w:rFonts w:ascii="Garamond" w:hAnsi="Garamond"/>
        </w:rPr>
        <w:t>The modality of uncultivated self-consciousness, according to Hegel, is unceasing desire</w:t>
      </w:r>
      <w:r w:rsidR="00626CD2">
        <w:rPr>
          <w:rFonts w:ascii="Garamond" w:hAnsi="Garamond"/>
        </w:rPr>
        <w:t xml:space="preserve">, and absent labor self-conscious human beings would be caught in this bad infinitude. </w:t>
      </w:r>
      <w:r w:rsidR="00212F17">
        <w:rPr>
          <w:rFonts w:ascii="Garamond" w:hAnsi="Garamond"/>
        </w:rPr>
        <w:t>Note that this is not an historic claim</w:t>
      </w:r>
      <w:r w:rsidR="00DC218F">
        <w:rPr>
          <w:rFonts w:ascii="Garamond" w:hAnsi="Garamond"/>
        </w:rPr>
        <w:t xml:space="preserve">. Hegel’s argument is not that there was some prehistoric time during which humans </w:t>
      </w:r>
      <w:r w:rsidR="00182C64">
        <w:rPr>
          <w:rFonts w:ascii="Garamond" w:hAnsi="Garamond"/>
        </w:rPr>
        <w:t xml:space="preserve">consumed without restriction until one of them “discovered” </w:t>
      </w:r>
      <w:r w:rsidR="00F30F8F">
        <w:rPr>
          <w:rFonts w:ascii="Garamond" w:hAnsi="Garamond"/>
        </w:rPr>
        <w:t>labor and thereby tamed his own desire.</w:t>
      </w:r>
      <w:r w:rsidR="007F1FE5">
        <w:rPr>
          <w:rFonts w:ascii="Garamond" w:hAnsi="Garamond"/>
        </w:rPr>
        <w:t xml:space="preserve"> Nor is this dialectic restricted to feudalism and its dissolution.</w:t>
      </w:r>
      <w:r w:rsidR="00F30F8F">
        <w:rPr>
          <w:rFonts w:ascii="Garamond" w:hAnsi="Garamond"/>
        </w:rPr>
        <w:t xml:space="preserve"> </w:t>
      </w:r>
      <w:r w:rsidR="00C9545D">
        <w:rPr>
          <w:rFonts w:ascii="Garamond" w:hAnsi="Garamond"/>
        </w:rPr>
        <w:t xml:space="preserve">Insofar as the </w:t>
      </w:r>
      <w:r w:rsidR="007F1FE5" w:rsidRPr="007F1FE5">
        <w:rPr>
          <w:rFonts w:ascii="Garamond" w:hAnsi="Garamond"/>
          <w:i/>
          <w:iCs/>
        </w:rPr>
        <w:t>Phenomenology</w:t>
      </w:r>
      <w:r w:rsidR="007F1FE5">
        <w:rPr>
          <w:rFonts w:ascii="Garamond" w:hAnsi="Garamond"/>
        </w:rPr>
        <w:t xml:space="preserve">’s </w:t>
      </w:r>
      <w:r w:rsidR="00C9545D" w:rsidRPr="007F1FE5">
        <w:rPr>
          <w:rFonts w:ascii="Garamond" w:hAnsi="Garamond"/>
        </w:rPr>
        <w:t>argument</w:t>
      </w:r>
      <w:r w:rsidR="00C9545D">
        <w:rPr>
          <w:rFonts w:ascii="Garamond" w:hAnsi="Garamond"/>
        </w:rPr>
        <w:t xml:space="preserve"> is logical and not historical, </w:t>
      </w:r>
      <w:r w:rsidR="00C661B5">
        <w:rPr>
          <w:rFonts w:ascii="Garamond" w:hAnsi="Garamond"/>
        </w:rPr>
        <w:t>it examines the logical components of human self-consciousness as such. On this view, human</w:t>
      </w:r>
      <w:r w:rsidR="00095FB2">
        <w:rPr>
          <w:rFonts w:ascii="Garamond" w:hAnsi="Garamond"/>
        </w:rPr>
        <w:t xml:space="preserve">s </w:t>
      </w:r>
      <w:r w:rsidR="00C661B5">
        <w:rPr>
          <w:rFonts w:ascii="Garamond" w:hAnsi="Garamond"/>
        </w:rPr>
        <w:t xml:space="preserve">are always already laboring </w:t>
      </w:r>
      <w:r w:rsidR="00095FB2">
        <w:rPr>
          <w:rFonts w:ascii="Garamond" w:hAnsi="Garamond"/>
        </w:rPr>
        <w:t>beings</w:t>
      </w:r>
      <w:r w:rsidR="008F4307">
        <w:rPr>
          <w:rFonts w:ascii="Garamond" w:hAnsi="Garamond"/>
        </w:rPr>
        <w:t xml:space="preserve">, and this is why they are capable of assuming a distance from and control over their desire and </w:t>
      </w:r>
      <w:r w:rsidR="00245E58">
        <w:rPr>
          <w:rFonts w:ascii="Garamond" w:hAnsi="Garamond"/>
        </w:rPr>
        <w:t xml:space="preserve">of undertaking </w:t>
      </w:r>
      <w:r w:rsidR="00EB2622">
        <w:rPr>
          <w:rFonts w:ascii="Garamond" w:hAnsi="Garamond"/>
        </w:rPr>
        <w:t xml:space="preserve">projects to cultivate both the external world and themselves. </w:t>
      </w:r>
      <w:r w:rsidR="00594D38">
        <w:rPr>
          <w:rFonts w:ascii="Garamond" w:hAnsi="Garamond"/>
        </w:rPr>
        <w:t xml:space="preserve">It does not overstate things to claim that in the </w:t>
      </w:r>
      <w:r w:rsidR="00594D38">
        <w:rPr>
          <w:rFonts w:ascii="Garamond" w:hAnsi="Garamond"/>
          <w:i/>
          <w:iCs/>
        </w:rPr>
        <w:t xml:space="preserve">Phenomenology </w:t>
      </w:r>
      <w:r w:rsidR="00C27BE2">
        <w:rPr>
          <w:rFonts w:ascii="Garamond" w:hAnsi="Garamond"/>
        </w:rPr>
        <w:t xml:space="preserve">labor is a core, constitutive element of human self-consciousness. </w:t>
      </w:r>
      <w:r w:rsidR="00BF32E3">
        <w:rPr>
          <w:rFonts w:ascii="Garamond" w:hAnsi="Garamond"/>
        </w:rPr>
        <w:t>In the absence of labor, a possibility we will consider in the next section</w:t>
      </w:r>
      <w:r w:rsidR="00BC3787">
        <w:rPr>
          <w:rFonts w:ascii="Garamond" w:hAnsi="Garamond"/>
        </w:rPr>
        <w:t>,</w:t>
      </w:r>
      <w:r w:rsidR="00BF32E3">
        <w:rPr>
          <w:rFonts w:ascii="Garamond" w:hAnsi="Garamond"/>
        </w:rPr>
        <w:t xml:space="preserve"> </w:t>
      </w:r>
      <w:r w:rsidR="00335455">
        <w:rPr>
          <w:rFonts w:ascii="Garamond" w:hAnsi="Garamond"/>
        </w:rPr>
        <w:t xml:space="preserve">we can expect not only </w:t>
      </w:r>
      <w:r w:rsidR="004F7208">
        <w:rPr>
          <w:rFonts w:ascii="Garamond" w:hAnsi="Garamond"/>
        </w:rPr>
        <w:t xml:space="preserve">impoverishment </w:t>
      </w:r>
      <w:r w:rsidR="00946748">
        <w:rPr>
          <w:rFonts w:ascii="Garamond" w:hAnsi="Garamond"/>
        </w:rPr>
        <w:t>and</w:t>
      </w:r>
      <w:r w:rsidR="004F7208">
        <w:rPr>
          <w:rFonts w:ascii="Garamond" w:hAnsi="Garamond"/>
        </w:rPr>
        <w:t xml:space="preserve"> alienation—though </w:t>
      </w:r>
      <w:r w:rsidR="006E15FA">
        <w:rPr>
          <w:rFonts w:ascii="Garamond" w:hAnsi="Garamond"/>
        </w:rPr>
        <w:t xml:space="preserve">these are certainly symptoms—but also the unraveling of </w:t>
      </w:r>
      <w:r w:rsidR="006C79FB">
        <w:rPr>
          <w:rFonts w:ascii="Garamond" w:hAnsi="Garamond"/>
        </w:rPr>
        <w:t xml:space="preserve">self-consciousness altogether. </w:t>
      </w:r>
    </w:p>
    <w:p w14:paraId="78810BE0" w14:textId="7D84FEE5" w:rsidR="009E2044" w:rsidRDefault="009E2044" w:rsidP="008C3806">
      <w:pPr>
        <w:spacing w:line="480" w:lineRule="auto"/>
        <w:rPr>
          <w:rFonts w:ascii="Garamond" w:hAnsi="Garamond"/>
          <w:i/>
          <w:iCs/>
        </w:rPr>
      </w:pPr>
      <w:r>
        <w:rPr>
          <w:rFonts w:ascii="Garamond" w:hAnsi="Garamond"/>
          <w:i/>
          <w:iCs/>
        </w:rPr>
        <w:lastRenderedPageBreak/>
        <w:t>The Philosophy of Right</w:t>
      </w:r>
      <w:r w:rsidR="00E06603">
        <w:rPr>
          <w:rFonts w:ascii="Garamond" w:hAnsi="Garamond"/>
          <w:i/>
          <w:iCs/>
        </w:rPr>
        <w:t xml:space="preserve">: Labor in the Market </w:t>
      </w:r>
    </w:p>
    <w:p w14:paraId="685E6491" w14:textId="5B0ED353" w:rsidR="00973EB2" w:rsidRDefault="00973EB2" w:rsidP="00965CF0">
      <w:pPr>
        <w:spacing w:line="480" w:lineRule="auto"/>
        <w:rPr>
          <w:rFonts w:ascii="Garamond" w:hAnsi="Garamond"/>
        </w:rPr>
      </w:pPr>
      <w:r>
        <w:rPr>
          <w:rFonts w:ascii="Garamond" w:hAnsi="Garamond"/>
        </w:rPr>
        <w:tab/>
      </w:r>
      <w:r w:rsidR="00B925C3">
        <w:rPr>
          <w:rFonts w:ascii="Garamond" w:hAnsi="Garamond"/>
        </w:rPr>
        <w:t xml:space="preserve">In the </w:t>
      </w:r>
      <w:r w:rsidR="00B925C3">
        <w:rPr>
          <w:rFonts w:ascii="Garamond" w:hAnsi="Garamond"/>
          <w:i/>
          <w:iCs/>
        </w:rPr>
        <w:t>Philosophy of Right</w:t>
      </w:r>
      <w:r w:rsidR="00965CF0">
        <w:rPr>
          <w:rFonts w:ascii="Garamond" w:hAnsi="Garamond"/>
        </w:rPr>
        <w:t>,</w:t>
      </w:r>
      <w:r w:rsidR="00B925C3">
        <w:rPr>
          <w:rFonts w:ascii="Garamond" w:hAnsi="Garamond"/>
          <w:i/>
          <w:iCs/>
        </w:rPr>
        <w:t xml:space="preserve"> </w:t>
      </w:r>
      <w:r w:rsidR="00B925C3">
        <w:rPr>
          <w:rFonts w:ascii="Garamond" w:hAnsi="Garamond"/>
        </w:rPr>
        <w:t xml:space="preserve">labor comes to be situated within a community and a market. </w:t>
      </w:r>
      <w:r>
        <w:rPr>
          <w:rFonts w:ascii="Garamond" w:hAnsi="Garamond"/>
        </w:rPr>
        <w:t xml:space="preserve">The </w:t>
      </w:r>
      <w:r w:rsidR="00B925C3">
        <w:rPr>
          <w:rFonts w:ascii="Garamond" w:hAnsi="Garamond"/>
        </w:rPr>
        <w:t>work’s goal is</w:t>
      </w:r>
      <w:r>
        <w:rPr>
          <w:rFonts w:ascii="Garamond" w:hAnsi="Garamond"/>
        </w:rPr>
        <w:t xml:space="preserve"> to detail </w:t>
      </w:r>
      <w:r w:rsidR="00E375B0">
        <w:rPr>
          <w:rFonts w:ascii="Garamond" w:hAnsi="Garamond"/>
        </w:rPr>
        <w:t xml:space="preserve">the development through which the will </w:t>
      </w:r>
      <w:r w:rsidR="00785A61">
        <w:rPr>
          <w:rFonts w:ascii="Garamond" w:hAnsi="Garamond"/>
        </w:rPr>
        <w:t>comes to take</w:t>
      </w:r>
      <w:r w:rsidR="00E375B0">
        <w:rPr>
          <w:rFonts w:ascii="Garamond" w:hAnsi="Garamond"/>
        </w:rPr>
        <w:t xml:space="preserve"> “freedom as its object” (</w:t>
      </w:r>
      <w:r w:rsidR="00DB17C1">
        <w:rPr>
          <w:rFonts w:ascii="Garamond" w:hAnsi="Garamond"/>
          <w:i/>
          <w:iCs/>
        </w:rPr>
        <w:t>PR</w:t>
      </w:r>
      <w:r w:rsidR="00DB17C1">
        <w:rPr>
          <w:rFonts w:ascii="Garamond" w:hAnsi="Garamond"/>
        </w:rPr>
        <w:t xml:space="preserve"> </w:t>
      </w:r>
      <w:r w:rsidR="00E375B0">
        <w:rPr>
          <w:rFonts w:ascii="Garamond" w:hAnsi="Garamond"/>
        </w:rPr>
        <w:t>§27</w:t>
      </w:r>
      <w:r w:rsidR="00735BEB">
        <w:rPr>
          <w:rFonts w:ascii="Garamond" w:hAnsi="Garamond"/>
        </w:rPr>
        <w:t>; 14:44</w:t>
      </w:r>
      <w:r w:rsidR="00E375B0">
        <w:rPr>
          <w:rFonts w:ascii="Garamond" w:hAnsi="Garamond"/>
        </w:rPr>
        <w:t xml:space="preserve">). </w:t>
      </w:r>
      <w:r w:rsidR="00A106E1">
        <w:rPr>
          <w:rFonts w:ascii="Garamond" w:hAnsi="Garamond"/>
        </w:rPr>
        <w:t xml:space="preserve">In its fullest development, freedom “becomes the rational system of the spirit itself and…becomes immediate actuality” (ibid). </w:t>
      </w:r>
      <w:r w:rsidR="00B925C3">
        <w:rPr>
          <w:rFonts w:ascii="Garamond" w:hAnsi="Garamond"/>
        </w:rPr>
        <w:t xml:space="preserve">Freedom therefore </w:t>
      </w:r>
      <w:r w:rsidR="00612E57">
        <w:rPr>
          <w:rFonts w:ascii="Garamond" w:hAnsi="Garamond"/>
        </w:rPr>
        <w:t xml:space="preserve">requires the development of political institutions </w:t>
      </w:r>
      <w:r w:rsidR="007F1FE5">
        <w:rPr>
          <w:rFonts w:ascii="Garamond" w:hAnsi="Garamond"/>
        </w:rPr>
        <w:t>in</w:t>
      </w:r>
      <w:r w:rsidR="00540160">
        <w:rPr>
          <w:rFonts w:ascii="Garamond" w:hAnsi="Garamond"/>
        </w:rPr>
        <w:t xml:space="preserve"> which the rational mind </w:t>
      </w:r>
      <w:r w:rsidR="007F1FE5">
        <w:rPr>
          <w:rFonts w:ascii="Garamond" w:hAnsi="Garamond"/>
        </w:rPr>
        <w:t xml:space="preserve">recognizes </w:t>
      </w:r>
      <w:r w:rsidR="00B925C3">
        <w:rPr>
          <w:rFonts w:ascii="Garamond" w:hAnsi="Garamond"/>
        </w:rPr>
        <w:t>that it enjoys its freedom</w:t>
      </w:r>
      <w:r w:rsidR="00965CF0">
        <w:rPr>
          <w:rFonts w:ascii="Garamond" w:hAnsi="Garamond"/>
        </w:rPr>
        <w:t xml:space="preserve">, and these are the institutions among which modern laborers find themselves. </w:t>
      </w:r>
      <w:r w:rsidR="00AA6F8D">
        <w:rPr>
          <w:rFonts w:ascii="Garamond" w:hAnsi="Garamond"/>
        </w:rPr>
        <w:t>The most developed form of objective freedom for Hegel exist</w:t>
      </w:r>
      <w:r w:rsidR="00965CF0">
        <w:rPr>
          <w:rFonts w:ascii="Garamond" w:hAnsi="Garamond"/>
        </w:rPr>
        <w:t>s</w:t>
      </w:r>
      <w:r w:rsidR="00AA6F8D">
        <w:rPr>
          <w:rFonts w:ascii="Garamond" w:hAnsi="Garamond"/>
        </w:rPr>
        <w:t xml:space="preserve"> in the sphere commonly </w:t>
      </w:r>
      <w:r w:rsidR="006E6536">
        <w:rPr>
          <w:rFonts w:ascii="Garamond" w:hAnsi="Garamond"/>
        </w:rPr>
        <w:t>translated</w:t>
      </w:r>
      <w:r w:rsidR="00AA6F8D">
        <w:rPr>
          <w:rFonts w:ascii="Garamond" w:hAnsi="Garamond"/>
        </w:rPr>
        <w:t xml:space="preserve"> as “ethical life” (</w:t>
      </w:r>
      <w:r w:rsidR="00AA6F8D">
        <w:rPr>
          <w:rFonts w:ascii="Garamond" w:hAnsi="Garamond"/>
          <w:i/>
          <w:iCs/>
        </w:rPr>
        <w:t>Sittlichkeit</w:t>
      </w:r>
      <w:r w:rsidR="00AA6F8D">
        <w:rPr>
          <w:rFonts w:ascii="Garamond" w:hAnsi="Garamond"/>
        </w:rPr>
        <w:t xml:space="preserve">), within which the state stands as </w:t>
      </w:r>
      <w:r w:rsidR="006E6536">
        <w:rPr>
          <w:rFonts w:ascii="Garamond" w:hAnsi="Garamond"/>
        </w:rPr>
        <w:t>freedom’s highest expression</w:t>
      </w:r>
      <w:r w:rsidR="00AA6F8D">
        <w:rPr>
          <w:rFonts w:ascii="Garamond" w:hAnsi="Garamond"/>
        </w:rPr>
        <w:t xml:space="preserve">. Yet the state holds together </w:t>
      </w:r>
      <w:r w:rsidR="00E5628D">
        <w:rPr>
          <w:rFonts w:ascii="Garamond" w:hAnsi="Garamond"/>
        </w:rPr>
        <w:t>the</w:t>
      </w:r>
      <w:r w:rsidR="007F1FE5">
        <w:rPr>
          <w:rFonts w:ascii="Garamond" w:hAnsi="Garamond"/>
        </w:rPr>
        <w:t xml:space="preserve"> logically prior</w:t>
      </w:r>
      <w:r w:rsidR="00E5628D">
        <w:rPr>
          <w:rFonts w:ascii="Garamond" w:hAnsi="Garamond"/>
        </w:rPr>
        <w:t xml:space="preserve"> moments of civil society, which will be our focus</w:t>
      </w:r>
      <w:r w:rsidR="006E6536">
        <w:rPr>
          <w:rFonts w:ascii="Garamond" w:hAnsi="Garamond"/>
        </w:rPr>
        <w:t xml:space="preserve"> in this section</w:t>
      </w:r>
      <w:r w:rsidR="00E5628D">
        <w:rPr>
          <w:rFonts w:ascii="Garamond" w:hAnsi="Garamond"/>
        </w:rPr>
        <w:t xml:space="preserve">. </w:t>
      </w:r>
      <w:r w:rsidR="003335F0">
        <w:rPr>
          <w:rFonts w:ascii="Garamond" w:hAnsi="Garamond"/>
        </w:rPr>
        <w:t>For civil society (</w:t>
      </w:r>
      <w:r w:rsidR="003335F0">
        <w:rPr>
          <w:rFonts w:ascii="Garamond" w:hAnsi="Garamond"/>
          <w:i/>
          <w:iCs/>
        </w:rPr>
        <w:t>bürgerliche Gesellschaft</w:t>
      </w:r>
      <w:r w:rsidR="003335F0">
        <w:rPr>
          <w:rFonts w:ascii="Garamond" w:hAnsi="Garamond"/>
        </w:rPr>
        <w:t>) is</w:t>
      </w:r>
      <w:r w:rsidR="00B925C3">
        <w:rPr>
          <w:rFonts w:ascii="Garamond" w:hAnsi="Garamond"/>
        </w:rPr>
        <w:t xml:space="preserve"> </w:t>
      </w:r>
      <w:r w:rsidR="002C10F2">
        <w:rPr>
          <w:rFonts w:ascii="Garamond" w:hAnsi="Garamond"/>
        </w:rPr>
        <w:t xml:space="preserve">the </w:t>
      </w:r>
      <w:r w:rsidR="006E6536">
        <w:rPr>
          <w:rFonts w:ascii="Garamond" w:hAnsi="Garamond"/>
        </w:rPr>
        <w:t>site</w:t>
      </w:r>
      <w:r w:rsidR="002C10F2">
        <w:rPr>
          <w:rFonts w:ascii="Garamond" w:hAnsi="Garamond"/>
        </w:rPr>
        <w:t xml:space="preserve"> of the market and the realm of labor. </w:t>
      </w:r>
      <w:r w:rsidR="00965CF0">
        <w:rPr>
          <w:rFonts w:ascii="Garamond" w:hAnsi="Garamond"/>
        </w:rPr>
        <w:t xml:space="preserve">Yet although civil society is the site of a relatively developed form of freedom, </w:t>
      </w:r>
      <w:r w:rsidR="00C640B8">
        <w:rPr>
          <w:rFonts w:ascii="Garamond" w:hAnsi="Garamond"/>
        </w:rPr>
        <w:t>Hegel</w:t>
      </w:r>
      <w:r w:rsidR="00965CF0">
        <w:rPr>
          <w:rFonts w:ascii="Garamond" w:hAnsi="Garamond"/>
        </w:rPr>
        <w:t xml:space="preserve"> nonetheless</w:t>
      </w:r>
      <w:r w:rsidR="00C640B8">
        <w:rPr>
          <w:rFonts w:ascii="Garamond" w:hAnsi="Garamond"/>
        </w:rPr>
        <w:t xml:space="preserve"> argue</w:t>
      </w:r>
      <w:r w:rsidR="00965CF0">
        <w:rPr>
          <w:rFonts w:ascii="Garamond" w:hAnsi="Garamond"/>
        </w:rPr>
        <w:t>s</w:t>
      </w:r>
      <w:r w:rsidR="00C640B8">
        <w:rPr>
          <w:rFonts w:ascii="Garamond" w:hAnsi="Garamond"/>
        </w:rPr>
        <w:t xml:space="preserve"> that l</w:t>
      </w:r>
      <w:r w:rsidR="00A06731">
        <w:rPr>
          <w:rFonts w:ascii="Garamond" w:hAnsi="Garamond"/>
        </w:rPr>
        <w:t xml:space="preserve">abor in a </w:t>
      </w:r>
      <w:r w:rsidR="00C640B8">
        <w:rPr>
          <w:rFonts w:ascii="Garamond" w:hAnsi="Garamond"/>
        </w:rPr>
        <w:t xml:space="preserve">modern, </w:t>
      </w:r>
      <w:r w:rsidR="00A06731">
        <w:rPr>
          <w:rFonts w:ascii="Garamond" w:hAnsi="Garamond"/>
        </w:rPr>
        <w:t xml:space="preserve">market economy is </w:t>
      </w:r>
      <w:r w:rsidR="00D427AE">
        <w:rPr>
          <w:rFonts w:ascii="Garamond" w:hAnsi="Garamond"/>
        </w:rPr>
        <w:t>beset by threats</w:t>
      </w:r>
      <w:r w:rsidR="00A06731">
        <w:rPr>
          <w:rFonts w:ascii="Garamond" w:hAnsi="Garamond"/>
        </w:rPr>
        <w:t xml:space="preserve"> </w:t>
      </w:r>
      <w:r w:rsidR="002D2827">
        <w:rPr>
          <w:rFonts w:ascii="Garamond" w:hAnsi="Garamond"/>
        </w:rPr>
        <w:t>from both the division of labor and</w:t>
      </w:r>
      <w:r w:rsidR="00A06731">
        <w:rPr>
          <w:rFonts w:ascii="Garamond" w:hAnsi="Garamond"/>
        </w:rPr>
        <w:t xml:space="preserve"> </w:t>
      </w:r>
      <w:r w:rsidR="00104E7D">
        <w:rPr>
          <w:rFonts w:ascii="Garamond" w:hAnsi="Garamond"/>
        </w:rPr>
        <w:t xml:space="preserve">the market itself. At </w:t>
      </w:r>
      <w:r w:rsidR="00490317">
        <w:rPr>
          <w:rFonts w:ascii="Garamond" w:hAnsi="Garamond"/>
        </w:rPr>
        <w:t>their</w:t>
      </w:r>
      <w:r w:rsidR="00104E7D">
        <w:rPr>
          <w:rFonts w:ascii="Garamond" w:hAnsi="Garamond"/>
        </w:rPr>
        <w:t xml:space="preserve"> worst, these threats lead to the creation of a laborless class excluded from civil society altogether. </w:t>
      </w:r>
    </w:p>
    <w:p w14:paraId="5D072DA0" w14:textId="6D283D59" w:rsidR="002C10F2" w:rsidRDefault="002C10F2" w:rsidP="008C3806">
      <w:pPr>
        <w:spacing w:line="480" w:lineRule="auto"/>
        <w:rPr>
          <w:rFonts w:ascii="Garamond" w:hAnsi="Garamond"/>
        </w:rPr>
      </w:pPr>
      <w:r>
        <w:rPr>
          <w:rFonts w:ascii="Garamond" w:hAnsi="Garamond"/>
        </w:rPr>
        <w:tab/>
      </w:r>
      <w:r w:rsidR="00AF0E40">
        <w:rPr>
          <w:rFonts w:ascii="Garamond" w:hAnsi="Garamond"/>
        </w:rPr>
        <w:t>Civil society comprises two principles. The first is the “particular person, as a totality of needs and a mixture of natural necessity and arbitrariness</w:t>
      </w:r>
      <w:r w:rsidR="002707F0">
        <w:rPr>
          <w:rFonts w:ascii="Garamond" w:hAnsi="Garamond"/>
        </w:rPr>
        <w:t xml:space="preserve"> (</w:t>
      </w:r>
      <w:r w:rsidR="002707F0">
        <w:rPr>
          <w:rFonts w:ascii="Garamond" w:hAnsi="Garamond"/>
          <w:i/>
          <w:iCs/>
        </w:rPr>
        <w:t>Willkühr</w:t>
      </w:r>
      <w:r w:rsidR="002707F0">
        <w:rPr>
          <w:rFonts w:ascii="Garamond" w:hAnsi="Garamond"/>
        </w:rPr>
        <w:t>)</w:t>
      </w:r>
      <w:r w:rsidR="00AF0E40">
        <w:rPr>
          <w:rFonts w:ascii="Garamond" w:hAnsi="Garamond"/>
        </w:rPr>
        <w:t xml:space="preserve">.” </w:t>
      </w:r>
      <w:r w:rsidR="00227327">
        <w:rPr>
          <w:rFonts w:ascii="Garamond" w:hAnsi="Garamond"/>
        </w:rPr>
        <w:t>The second is “the form of universality” according to which each “particular person stands essentially in relation to other similar particulars, and their relation is such that each asserts itself and gains satisfaction through the others” (§182</w:t>
      </w:r>
      <w:r w:rsidR="00A02AF7">
        <w:rPr>
          <w:rFonts w:ascii="Garamond" w:hAnsi="Garamond"/>
        </w:rPr>
        <w:t>; 14:160</w:t>
      </w:r>
      <w:r w:rsidR="00227327">
        <w:rPr>
          <w:rFonts w:ascii="Garamond" w:hAnsi="Garamond"/>
        </w:rPr>
        <w:t>).</w:t>
      </w:r>
      <w:r w:rsidR="0021026A">
        <w:rPr>
          <w:rFonts w:ascii="Garamond" w:hAnsi="Garamond"/>
        </w:rPr>
        <w:t xml:space="preserve"> Civil society is rational because the satisfaction of each individual’s biological needs and subjective freedom (“arbitrariness”) tends toward the satisfaction of all others’</w:t>
      </w:r>
      <w:r w:rsidR="003F5C1F">
        <w:rPr>
          <w:rFonts w:ascii="Garamond" w:hAnsi="Garamond"/>
        </w:rPr>
        <w:t xml:space="preserve">, </w:t>
      </w:r>
      <w:r w:rsidR="00BE04E6">
        <w:rPr>
          <w:rFonts w:ascii="Garamond" w:hAnsi="Garamond"/>
        </w:rPr>
        <w:t>while</w:t>
      </w:r>
      <w:r w:rsidR="003F5C1F">
        <w:rPr>
          <w:rFonts w:ascii="Garamond" w:hAnsi="Garamond"/>
        </w:rPr>
        <w:t xml:space="preserve"> the universal guarantees the satisfaction of the particular</w:t>
      </w:r>
      <w:r w:rsidR="0021026A">
        <w:rPr>
          <w:rFonts w:ascii="Garamond" w:hAnsi="Garamond"/>
        </w:rPr>
        <w:t xml:space="preserve">. </w:t>
      </w:r>
      <w:r w:rsidR="00DD157A">
        <w:rPr>
          <w:rFonts w:ascii="Garamond" w:hAnsi="Garamond"/>
        </w:rPr>
        <w:t>What Hegel comes to call a “dialectical movement (</w:t>
      </w:r>
      <w:r w:rsidR="00DD157A">
        <w:rPr>
          <w:rFonts w:ascii="Garamond" w:hAnsi="Garamond"/>
          <w:i/>
          <w:iCs/>
        </w:rPr>
        <w:t>dialektische Bewegung</w:t>
      </w:r>
      <w:r w:rsidR="00DD157A">
        <w:rPr>
          <w:rFonts w:ascii="Garamond" w:hAnsi="Garamond"/>
        </w:rPr>
        <w:t>)</w:t>
      </w:r>
      <w:r w:rsidR="00847238">
        <w:rPr>
          <w:rFonts w:ascii="Garamond" w:hAnsi="Garamond"/>
        </w:rPr>
        <w:t>” (§199</w:t>
      </w:r>
      <w:r w:rsidR="002707F0">
        <w:rPr>
          <w:rFonts w:ascii="Garamond" w:hAnsi="Garamond"/>
        </w:rPr>
        <w:t>; 14:169</w:t>
      </w:r>
      <w:r w:rsidR="00847238">
        <w:rPr>
          <w:rFonts w:ascii="Garamond" w:hAnsi="Garamond"/>
        </w:rPr>
        <w:t>)</w:t>
      </w:r>
      <w:r w:rsidR="00DD157A">
        <w:rPr>
          <w:rFonts w:ascii="Garamond" w:hAnsi="Garamond"/>
        </w:rPr>
        <w:t xml:space="preserve"> is the agentless coordination </w:t>
      </w:r>
      <w:r w:rsidR="00CC15E0">
        <w:rPr>
          <w:rFonts w:ascii="Garamond" w:hAnsi="Garamond"/>
        </w:rPr>
        <w:t xml:space="preserve">of individual arbitrariness into a system that (potentially) satisfies the needs of all. </w:t>
      </w:r>
      <w:r w:rsidR="008242AB">
        <w:rPr>
          <w:rFonts w:ascii="Garamond" w:hAnsi="Garamond"/>
        </w:rPr>
        <w:t xml:space="preserve">This ought to evoke </w:t>
      </w:r>
      <w:r w:rsidR="00121F9C">
        <w:rPr>
          <w:rFonts w:ascii="Garamond" w:hAnsi="Garamond"/>
        </w:rPr>
        <w:t xml:space="preserve">Smith’s invisible hand, and </w:t>
      </w:r>
      <w:r w:rsidR="000F1482">
        <w:rPr>
          <w:rFonts w:ascii="Garamond" w:hAnsi="Garamond"/>
        </w:rPr>
        <w:t xml:space="preserve">indeed Hegel attributes his own understanding of political economy, which </w:t>
      </w:r>
      <w:r w:rsidR="000F1482">
        <w:rPr>
          <w:rFonts w:ascii="Garamond" w:hAnsi="Garamond"/>
        </w:rPr>
        <w:lastRenderedPageBreak/>
        <w:t>“finds the laws underlying a mass of contingent occurrences,” to “Smith, Ricardo, and Say.”</w:t>
      </w:r>
      <w:r w:rsidR="00355F32">
        <w:rPr>
          <w:rStyle w:val="EndnoteReference"/>
          <w:rFonts w:ascii="Garamond" w:hAnsi="Garamond"/>
        </w:rPr>
        <w:endnoteReference w:id="5"/>
      </w:r>
      <w:r w:rsidR="00355F32">
        <w:rPr>
          <w:rFonts w:ascii="Garamond" w:hAnsi="Garamond"/>
        </w:rPr>
        <w:t xml:space="preserve"> </w:t>
      </w:r>
      <w:r w:rsidR="00E32573">
        <w:rPr>
          <w:rFonts w:ascii="Garamond" w:hAnsi="Garamond"/>
        </w:rPr>
        <w:t xml:space="preserve">The system of needs must, however, achieve this point of universal coordination. The universal satisfaction of needs must exist in actuality. </w:t>
      </w:r>
    </w:p>
    <w:p w14:paraId="300B2565" w14:textId="4D9AD079" w:rsidR="006A6DF3" w:rsidRDefault="00056ADC" w:rsidP="008C3806">
      <w:pPr>
        <w:spacing w:line="480" w:lineRule="auto"/>
        <w:rPr>
          <w:rFonts w:ascii="Garamond" w:hAnsi="Garamond"/>
        </w:rPr>
      </w:pPr>
      <w:r>
        <w:rPr>
          <w:rFonts w:ascii="Garamond" w:hAnsi="Garamond"/>
        </w:rPr>
        <w:tab/>
      </w:r>
      <w:r w:rsidR="00B35A4B">
        <w:rPr>
          <w:rFonts w:ascii="Garamond" w:hAnsi="Garamond"/>
        </w:rPr>
        <w:t xml:space="preserve">Labor </w:t>
      </w:r>
      <w:r w:rsidR="00BE04E6">
        <w:rPr>
          <w:rFonts w:ascii="Garamond" w:hAnsi="Garamond"/>
        </w:rPr>
        <w:t>connect</w:t>
      </w:r>
      <w:r w:rsidR="007947D7">
        <w:rPr>
          <w:rFonts w:ascii="Garamond" w:hAnsi="Garamond"/>
        </w:rPr>
        <w:t>s</w:t>
      </w:r>
      <w:r w:rsidR="00B35A4B">
        <w:rPr>
          <w:rFonts w:ascii="Garamond" w:hAnsi="Garamond"/>
        </w:rPr>
        <w:t xml:space="preserve"> these two principles. Hegel defines labor as “the mediation whereby appropriate and particularized means are acquired and prepared for similarly particularized needs” (§196</w:t>
      </w:r>
      <w:r w:rsidR="003F6A6A">
        <w:rPr>
          <w:rFonts w:ascii="Garamond" w:hAnsi="Garamond"/>
        </w:rPr>
        <w:t>: 14:168</w:t>
      </w:r>
      <w:r w:rsidR="00B35A4B">
        <w:rPr>
          <w:rFonts w:ascii="Garamond" w:hAnsi="Garamond"/>
        </w:rPr>
        <w:t xml:space="preserve">). </w:t>
      </w:r>
      <w:r w:rsidR="0045419A">
        <w:rPr>
          <w:rFonts w:ascii="Garamond" w:hAnsi="Garamond"/>
        </w:rPr>
        <w:t xml:space="preserve">With respect to its application, labor “specifically applies to these numerous ends the material which is immediately provided by nature” (ibid). It is the “process of formation,” the improving of natural materials and readying them for consumption, that “gives the means [i.e., the particular forms of labor] their value and appropriateness.” Human beings consume “human effort,” and not only raw material. </w:t>
      </w:r>
      <w:r w:rsidR="00DB78E4">
        <w:rPr>
          <w:rFonts w:ascii="Garamond" w:hAnsi="Garamond"/>
        </w:rPr>
        <w:t xml:space="preserve">The value of labor, therefore, is not exclusively the </w:t>
      </w:r>
      <w:r w:rsidR="000E4D28">
        <w:rPr>
          <w:rFonts w:ascii="Garamond" w:hAnsi="Garamond"/>
        </w:rPr>
        <w:t>compensation</w:t>
      </w:r>
      <w:r w:rsidR="00DB78E4">
        <w:rPr>
          <w:rFonts w:ascii="Garamond" w:hAnsi="Garamond"/>
        </w:rPr>
        <w:t xml:space="preserve"> </w:t>
      </w:r>
      <w:r w:rsidR="000E4D28">
        <w:rPr>
          <w:rFonts w:ascii="Garamond" w:hAnsi="Garamond"/>
        </w:rPr>
        <w:t>paid</w:t>
      </w:r>
      <w:r w:rsidR="00DB78E4">
        <w:rPr>
          <w:rFonts w:ascii="Garamond" w:hAnsi="Garamond"/>
        </w:rPr>
        <w:t xml:space="preserve"> to the producer. </w:t>
      </w:r>
      <w:r w:rsidR="00BE04E6">
        <w:rPr>
          <w:rFonts w:ascii="Garamond" w:hAnsi="Garamond"/>
        </w:rPr>
        <w:t>Although in civil society</w:t>
      </w:r>
      <w:r w:rsidR="00695E95">
        <w:rPr>
          <w:rFonts w:ascii="Garamond" w:hAnsi="Garamond"/>
        </w:rPr>
        <w:t xml:space="preserve"> remuneration for labor is the means by which an individual satisfies his own needs, there is </w:t>
      </w:r>
      <w:r w:rsidR="00DA2387">
        <w:rPr>
          <w:rFonts w:ascii="Garamond" w:hAnsi="Garamond"/>
        </w:rPr>
        <w:t xml:space="preserve">a </w:t>
      </w:r>
      <w:r w:rsidR="00092203">
        <w:rPr>
          <w:rFonts w:ascii="Garamond" w:hAnsi="Garamond"/>
        </w:rPr>
        <w:t xml:space="preserve">function of labor anterior to its place in a market economy. </w:t>
      </w:r>
      <w:r w:rsidR="009064EB">
        <w:rPr>
          <w:rFonts w:ascii="Garamond" w:hAnsi="Garamond"/>
        </w:rPr>
        <w:t xml:space="preserve">According to Hegel, “there are few immediate materials which do not need to be processed,” and so “it is by the sweat and labor of human beings that man obtains the means to satisfy his needs” (§196A). </w:t>
      </w:r>
      <w:r w:rsidR="00306967">
        <w:rPr>
          <w:rFonts w:ascii="Garamond" w:hAnsi="Garamond"/>
        </w:rPr>
        <w:t xml:space="preserve">Hegel </w:t>
      </w:r>
      <w:r w:rsidR="000E4D28">
        <w:rPr>
          <w:rFonts w:ascii="Garamond" w:hAnsi="Garamond"/>
        </w:rPr>
        <w:t>dismisses</w:t>
      </w:r>
      <w:r w:rsidR="00306967">
        <w:rPr>
          <w:rFonts w:ascii="Garamond" w:hAnsi="Garamond"/>
        </w:rPr>
        <w:t xml:space="preserve"> </w:t>
      </w:r>
      <w:r w:rsidR="00BE04E6">
        <w:rPr>
          <w:rFonts w:ascii="Garamond" w:hAnsi="Garamond"/>
        </w:rPr>
        <w:t>Rousseau’s</w:t>
      </w:r>
      <w:r w:rsidR="00306967">
        <w:rPr>
          <w:rFonts w:ascii="Garamond" w:hAnsi="Garamond"/>
        </w:rPr>
        <w:t xml:space="preserve"> </w:t>
      </w:r>
      <w:r w:rsidR="00C353A9">
        <w:rPr>
          <w:rFonts w:ascii="Garamond" w:hAnsi="Garamond"/>
        </w:rPr>
        <w:t>notion</w:t>
      </w:r>
      <w:r w:rsidR="00C353A9">
        <w:rPr>
          <w:rFonts w:ascii="Garamond" w:hAnsi="Garamond"/>
          <w:i/>
          <w:iCs/>
        </w:rPr>
        <w:t xml:space="preserve"> </w:t>
      </w:r>
      <w:r w:rsidR="00334EFE">
        <w:rPr>
          <w:rFonts w:ascii="Garamond" w:hAnsi="Garamond"/>
        </w:rPr>
        <w:t>of a</w:t>
      </w:r>
      <w:r w:rsidR="00211DE0">
        <w:rPr>
          <w:rFonts w:ascii="Garamond" w:hAnsi="Garamond"/>
        </w:rPr>
        <w:t xml:space="preserve">n original, harmonious </w:t>
      </w:r>
      <w:r w:rsidR="00EA7FD9">
        <w:rPr>
          <w:rFonts w:ascii="Garamond" w:hAnsi="Garamond"/>
        </w:rPr>
        <w:t>equilibrium</w:t>
      </w:r>
      <w:r w:rsidR="00211DE0">
        <w:rPr>
          <w:rFonts w:ascii="Garamond" w:hAnsi="Garamond"/>
        </w:rPr>
        <w:t xml:space="preserve"> between human beings and their environment</w:t>
      </w:r>
      <w:r w:rsidR="000C3183">
        <w:rPr>
          <w:rFonts w:ascii="Garamond" w:hAnsi="Garamond"/>
        </w:rPr>
        <w:t xml:space="preserve"> that obviated the need for laboring on </w:t>
      </w:r>
      <w:r w:rsidR="00BE04E6">
        <w:rPr>
          <w:rFonts w:ascii="Garamond" w:hAnsi="Garamond"/>
        </w:rPr>
        <w:t>nature</w:t>
      </w:r>
      <w:r w:rsidR="000C3183">
        <w:rPr>
          <w:rFonts w:ascii="Garamond" w:hAnsi="Garamond"/>
        </w:rPr>
        <w:t xml:space="preserve">. </w:t>
      </w:r>
      <w:r w:rsidR="00D514B3">
        <w:rPr>
          <w:rFonts w:ascii="Garamond" w:hAnsi="Garamond"/>
        </w:rPr>
        <w:t>Rather, w</w:t>
      </w:r>
      <w:r w:rsidR="000E4D28">
        <w:rPr>
          <w:rFonts w:ascii="Garamond" w:hAnsi="Garamond"/>
        </w:rPr>
        <w:t>e</w:t>
      </w:r>
      <w:r w:rsidR="00EA7FD9">
        <w:rPr>
          <w:rFonts w:ascii="Garamond" w:hAnsi="Garamond"/>
        </w:rPr>
        <w:t xml:space="preserve"> have always</w:t>
      </w:r>
      <w:r w:rsidR="00D514B3">
        <w:rPr>
          <w:rFonts w:ascii="Garamond" w:hAnsi="Garamond"/>
        </w:rPr>
        <w:t xml:space="preserve"> </w:t>
      </w:r>
      <w:r w:rsidR="00EA7FD9">
        <w:rPr>
          <w:rFonts w:ascii="Garamond" w:hAnsi="Garamond"/>
        </w:rPr>
        <w:t xml:space="preserve">had to </w:t>
      </w:r>
      <w:r w:rsidR="00EF202C">
        <w:rPr>
          <w:rFonts w:ascii="Garamond" w:hAnsi="Garamond"/>
        </w:rPr>
        <w:t xml:space="preserve">transform what is naturally available </w:t>
      </w:r>
      <w:r w:rsidR="000E4D28">
        <w:rPr>
          <w:rFonts w:ascii="Garamond" w:hAnsi="Garamond"/>
        </w:rPr>
        <w:t>into something fit for</w:t>
      </w:r>
      <w:r w:rsidR="00EF202C">
        <w:rPr>
          <w:rFonts w:ascii="Garamond" w:hAnsi="Garamond"/>
        </w:rPr>
        <w:t xml:space="preserve"> human consumptio</w:t>
      </w:r>
      <w:r w:rsidR="006A6DF3">
        <w:rPr>
          <w:rFonts w:ascii="Garamond" w:hAnsi="Garamond"/>
        </w:rPr>
        <w:t xml:space="preserve">n. </w:t>
      </w:r>
      <w:r w:rsidR="003D4741">
        <w:rPr>
          <w:rFonts w:ascii="Garamond" w:hAnsi="Garamond"/>
        </w:rPr>
        <w:t xml:space="preserve">This is but a restatement of the conclusion above that humans are always already laboring animals. </w:t>
      </w:r>
    </w:p>
    <w:p w14:paraId="5048ED90" w14:textId="24B18CDB" w:rsidR="00056ADC" w:rsidRDefault="000C3183" w:rsidP="00E00C9B">
      <w:pPr>
        <w:spacing w:line="480" w:lineRule="auto"/>
        <w:rPr>
          <w:rFonts w:ascii="Garamond" w:hAnsi="Garamond"/>
        </w:rPr>
      </w:pPr>
      <w:r>
        <w:rPr>
          <w:rFonts w:ascii="Garamond" w:hAnsi="Garamond"/>
        </w:rPr>
        <w:tab/>
      </w:r>
      <w:r w:rsidR="005D0FA8">
        <w:rPr>
          <w:rFonts w:ascii="Garamond" w:hAnsi="Garamond"/>
        </w:rPr>
        <w:t>M</w:t>
      </w:r>
      <w:r w:rsidR="00830D1B">
        <w:rPr>
          <w:rFonts w:ascii="Garamond" w:hAnsi="Garamond"/>
        </w:rPr>
        <w:t>odern markets</w:t>
      </w:r>
      <w:r w:rsidR="005D0FA8">
        <w:rPr>
          <w:rFonts w:ascii="Garamond" w:hAnsi="Garamond"/>
        </w:rPr>
        <w:t>, however,</w:t>
      </w:r>
      <w:r w:rsidR="00830D1B">
        <w:rPr>
          <w:rFonts w:ascii="Garamond" w:hAnsi="Garamond"/>
        </w:rPr>
        <w:t xml:space="preserve"> </w:t>
      </w:r>
      <w:r w:rsidR="00895601">
        <w:rPr>
          <w:rFonts w:ascii="Garamond" w:hAnsi="Garamond"/>
        </w:rPr>
        <w:t xml:space="preserve">produce far more than is needed to satisfy the biological needs of </w:t>
      </w:r>
      <w:r w:rsidR="00602AF0">
        <w:rPr>
          <w:rFonts w:ascii="Garamond" w:hAnsi="Garamond"/>
        </w:rPr>
        <w:t>consumers</w:t>
      </w:r>
      <w:r w:rsidR="004F691B">
        <w:rPr>
          <w:rFonts w:ascii="Garamond" w:hAnsi="Garamond"/>
        </w:rPr>
        <w:t xml:space="preserve">. Hegel thus introduces another component of the system of needs, “social needs,” which represent both the overcoming of natural need and the free rein of </w:t>
      </w:r>
      <w:r w:rsidR="00F31C58">
        <w:rPr>
          <w:rFonts w:ascii="Garamond" w:hAnsi="Garamond"/>
        </w:rPr>
        <w:t>“inner contingency” and “arbitrariness” (§194</w:t>
      </w:r>
      <w:r w:rsidR="003F6A6A">
        <w:rPr>
          <w:rFonts w:ascii="Garamond" w:hAnsi="Garamond"/>
        </w:rPr>
        <w:t>; 14:167</w:t>
      </w:r>
      <w:r w:rsidR="00F31C58">
        <w:rPr>
          <w:rFonts w:ascii="Garamond" w:hAnsi="Garamond"/>
        </w:rPr>
        <w:t xml:space="preserve">). </w:t>
      </w:r>
      <w:r w:rsidR="00E643A3">
        <w:rPr>
          <w:rFonts w:ascii="Garamond" w:hAnsi="Garamond"/>
        </w:rPr>
        <w:t xml:space="preserve">These are the desires </w:t>
      </w:r>
      <w:r w:rsidR="0056591C">
        <w:rPr>
          <w:rFonts w:ascii="Garamond" w:hAnsi="Garamond"/>
        </w:rPr>
        <w:t>molded by</w:t>
      </w:r>
      <w:r w:rsidR="00E643A3">
        <w:rPr>
          <w:rFonts w:ascii="Garamond" w:hAnsi="Garamond"/>
        </w:rPr>
        <w:t xml:space="preserve"> </w:t>
      </w:r>
      <w:r w:rsidR="00E00C9B">
        <w:rPr>
          <w:rFonts w:ascii="Garamond" w:hAnsi="Garamond"/>
        </w:rPr>
        <w:t>fashion and taste</w:t>
      </w:r>
      <w:r w:rsidR="00C43B1D">
        <w:rPr>
          <w:rFonts w:ascii="Garamond" w:hAnsi="Garamond"/>
        </w:rPr>
        <w:t xml:space="preserve">, and their specification depends on the </w:t>
      </w:r>
      <w:r w:rsidR="00BE04E6">
        <w:rPr>
          <w:rFonts w:ascii="Garamond" w:hAnsi="Garamond"/>
        </w:rPr>
        <w:t xml:space="preserve">individual’s </w:t>
      </w:r>
      <w:r w:rsidR="00C43B1D">
        <w:rPr>
          <w:rFonts w:ascii="Garamond" w:hAnsi="Garamond"/>
        </w:rPr>
        <w:t xml:space="preserve">subjective whims. Even if, like food and clothing, they may correspond to biological needs, they </w:t>
      </w:r>
      <w:r w:rsidR="00ED0DBB">
        <w:rPr>
          <w:rFonts w:ascii="Garamond" w:hAnsi="Garamond"/>
        </w:rPr>
        <w:t>can</w:t>
      </w:r>
      <w:r w:rsidR="00C43B1D">
        <w:rPr>
          <w:rFonts w:ascii="Garamond" w:hAnsi="Garamond"/>
        </w:rPr>
        <w:t xml:space="preserve"> be satisfied by any number of </w:t>
      </w:r>
      <w:r w:rsidR="00985E98">
        <w:rPr>
          <w:rFonts w:ascii="Garamond" w:hAnsi="Garamond"/>
        </w:rPr>
        <w:t>goods</w:t>
      </w:r>
      <w:r w:rsidR="00617FA1">
        <w:rPr>
          <w:rFonts w:ascii="Garamond" w:hAnsi="Garamond"/>
        </w:rPr>
        <w:t xml:space="preserve">. From this, Hegel </w:t>
      </w:r>
      <w:r w:rsidR="00617FA1">
        <w:rPr>
          <w:rFonts w:ascii="Garamond" w:hAnsi="Garamond"/>
        </w:rPr>
        <w:lastRenderedPageBreak/>
        <w:t>concludes that the “social condition” tends toward “an indeterminate multiplication and specification of needs, means, and pleasures—i.e., luxury—a tendency which…has no limits</w:t>
      </w:r>
      <w:r w:rsidR="00117CC1">
        <w:rPr>
          <w:rFonts w:ascii="Garamond" w:hAnsi="Garamond"/>
        </w:rPr>
        <w:t xml:space="preserve"> </w:t>
      </w:r>
      <w:r w:rsidR="00117CC1">
        <w:rPr>
          <w:rFonts w:ascii="Garamond" w:hAnsi="Garamond"/>
          <w:i/>
          <w:iCs/>
        </w:rPr>
        <w:t>(Grenzen</w:t>
      </w:r>
      <w:r w:rsidR="00117CC1">
        <w:rPr>
          <w:rFonts w:ascii="Garamond" w:hAnsi="Garamond"/>
        </w:rPr>
        <w:t>)</w:t>
      </w:r>
      <w:r w:rsidR="00617FA1">
        <w:rPr>
          <w:rFonts w:ascii="Garamond" w:hAnsi="Garamond"/>
        </w:rPr>
        <w:t>” (§195</w:t>
      </w:r>
      <w:r w:rsidR="00A3751E">
        <w:rPr>
          <w:rFonts w:ascii="Garamond" w:hAnsi="Garamond"/>
        </w:rPr>
        <w:t>; 14:167-8</w:t>
      </w:r>
      <w:r w:rsidR="00617FA1">
        <w:rPr>
          <w:rFonts w:ascii="Garamond" w:hAnsi="Garamond"/>
        </w:rPr>
        <w:t xml:space="preserve">). </w:t>
      </w:r>
      <w:r w:rsidR="00AA3A38">
        <w:rPr>
          <w:rFonts w:ascii="Garamond" w:hAnsi="Garamond"/>
        </w:rPr>
        <w:t>L</w:t>
      </w:r>
      <w:r w:rsidR="00451710">
        <w:rPr>
          <w:rFonts w:ascii="Garamond" w:hAnsi="Garamond"/>
        </w:rPr>
        <w:t xml:space="preserve">abor is just as crucial </w:t>
      </w:r>
      <w:r w:rsidR="009F162B">
        <w:rPr>
          <w:rFonts w:ascii="Garamond" w:hAnsi="Garamond"/>
        </w:rPr>
        <w:t>for</w:t>
      </w:r>
      <w:r w:rsidR="00451710">
        <w:rPr>
          <w:rFonts w:ascii="Garamond" w:hAnsi="Garamond"/>
        </w:rPr>
        <w:t xml:space="preserve"> facilitating an economy of opinion as </w:t>
      </w:r>
      <w:r w:rsidR="009F162B">
        <w:rPr>
          <w:rFonts w:ascii="Garamond" w:hAnsi="Garamond"/>
        </w:rPr>
        <w:t xml:space="preserve">for </w:t>
      </w:r>
      <w:r w:rsidR="00451710">
        <w:rPr>
          <w:rFonts w:ascii="Garamond" w:hAnsi="Garamond"/>
        </w:rPr>
        <w:t>producing the rudiments of life</w:t>
      </w:r>
      <w:r w:rsidR="00AA3A38">
        <w:rPr>
          <w:rFonts w:ascii="Garamond" w:hAnsi="Garamond"/>
        </w:rPr>
        <w:t>, and the limitlessness of these needs spawns both a division of labor and a tendency toward overproduction.</w:t>
      </w:r>
    </w:p>
    <w:p w14:paraId="284CF8BE" w14:textId="48AC7C46" w:rsidR="002B14E8" w:rsidRDefault="00797AC3" w:rsidP="00E00C9B">
      <w:pPr>
        <w:spacing w:line="480" w:lineRule="auto"/>
        <w:rPr>
          <w:rFonts w:ascii="Garamond" w:hAnsi="Garamond"/>
        </w:rPr>
      </w:pPr>
      <w:r>
        <w:rPr>
          <w:rFonts w:ascii="Garamond" w:hAnsi="Garamond"/>
        </w:rPr>
        <w:tab/>
        <w:t xml:space="preserve">The </w:t>
      </w:r>
      <w:r w:rsidR="00587044">
        <w:rPr>
          <w:rFonts w:ascii="Garamond" w:hAnsi="Garamond"/>
        </w:rPr>
        <w:t>diversification</w:t>
      </w:r>
      <w:r>
        <w:rPr>
          <w:rFonts w:ascii="Garamond" w:hAnsi="Garamond"/>
        </w:rPr>
        <w:t xml:space="preserve"> of needs leads to a </w:t>
      </w:r>
      <w:r w:rsidR="00587044">
        <w:rPr>
          <w:rFonts w:ascii="Garamond" w:hAnsi="Garamond"/>
        </w:rPr>
        <w:t xml:space="preserve">diversification of forms of labor, </w:t>
      </w:r>
      <w:r w:rsidR="00AA3A38">
        <w:rPr>
          <w:rFonts w:ascii="Garamond" w:hAnsi="Garamond"/>
        </w:rPr>
        <w:t>while</w:t>
      </w:r>
      <w:r w:rsidR="00587044">
        <w:rPr>
          <w:rFonts w:ascii="Garamond" w:hAnsi="Garamond"/>
        </w:rPr>
        <w:t xml:space="preserve"> within the production of a single </w:t>
      </w:r>
      <w:r w:rsidR="00AA3A38">
        <w:rPr>
          <w:rFonts w:ascii="Garamond" w:hAnsi="Garamond"/>
        </w:rPr>
        <w:t>commodity</w:t>
      </w:r>
      <w:r w:rsidR="00C610F7">
        <w:rPr>
          <w:rFonts w:ascii="Garamond" w:hAnsi="Garamond"/>
        </w:rPr>
        <w:t>, labor becomes increasingly particularized. Hegel, that is, introduces the division of labor as a consequence of the system of needs and its satisfaction</w:t>
      </w:r>
      <w:r w:rsidR="003927CA">
        <w:rPr>
          <w:rFonts w:ascii="Garamond" w:hAnsi="Garamond"/>
        </w:rPr>
        <w:t xml:space="preserve">. </w:t>
      </w:r>
      <w:r w:rsidR="00EA3223">
        <w:rPr>
          <w:rFonts w:ascii="Garamond" w:hAnsi="Garamond"/>
        </w:rPr>
        <w:t xml:space="preserve">On one hand, this is expected and even beneficial, as the individual “by a process of self-determination, makes himself a member of one of the moments of civil society” (§207). The laborer gains a concrete public existence by choosing what role he will play in civil society. On the other </w:t>
      </w:r>
      <w:r w:rsidR="0084049E">
        <w:rPr>
          <w:rFonts w:ascii="Garamond" w:hAnsi="Garamond"/>
        </w:rPr>
        <w:t xml:space="preserve">hand, </w:t>
      </w:r>
      <w:r w:rsidR="00EA3223">
        <w:rPr>
          <w:rFonts w:ascii="Garamond" w:hAnsi="Garamond"/>
        </w:rPr>
        <w:t>however, through</w:t>
      </w:r>
      <w:r w:rsidR="00B611B0">
        <w:rPr>
          <w:rFonts w:ascii="Garamond" w:hAnsi="Garamond"/>
        </w:rPr>
        <w:t xml:space="preserve"> division, labor becomes “simpler,” “so that [the Individual’s] skill</w:t>
      </w:r>
      <w:r w:rsidR="00117CC1">
        <w:rPr>
          <w:rFonts w:ascii="Garamond" w:hAnsi="Garamond"/>
        </w:rPr>
        <w:t xml:space="preserve"> (</w:t>
      </w:r>
      <w:r w:rsidR="00117CC1">
        <w:rPr>
          <w:rFonts w:ascii="Garamond" w:hAnsi="Garamond"/>
          <w:i/>
          <w:iCs/>
        </w:rPr>
        <w:t>Geschicklichkeit</w:t>
      </w:r>
      <w:r w:rsidR="00117CC1">
        <w:rPr>
          <w:rFonts w:ascii="Garamond" w:hAnsi="Garamond"/>
        </w:rPr>
        <w:t>)</w:t>
      </w:r>
      <w:r w:rsidR="00B611B0">
        <w:rPr>
          <w:rFonts w:ascii="Garamond" w:hAnsi="Garamond"/>
        </w:rPr>
        <w:t xml:space="preserve"> at his abstract work becomes greater, as does the volume of his output</w:t>
      </w:r>
      <w:r w:rsidR="00117CC1">
        <w:rPr>
          <w:rFonts w:ascii="Garamond" w:hAnsi="Garamond"/>
        </w:rPr>
        <w:t xml:space="preserve"> (</w:t>
      </w:r>
      <w:r w:rsidR="00117CC1">
        <w:rPr>
          <w:rFonts w:ascii="Garamond" w:hAnsi="Garamond"/>
          <w:i/>
          <w:iCs/>
        </w:rPr>
        <w:t>Productionen</w:t>
      </w:r>
      <w:r w:rsidR="00117CC1">
        <w:rPr>
          <w:rFonts w:ascii="Garamond" w:hAnsi="Garamond"/>
        </w:rPr>
        <w:t>)</w:t>
      </w:r>
      <w:r w:rsidR="00B611B0">
        <w:rPr>
          <w:rFonts w:ascii="Garamond" w:hAnsi="Garamond"/>
        </w:rPr>
        <w:t>” (§198</w:t>
      </w:r>
      <w:r w:rsidR="00F75F4C">
        <w:rPr>
          <w:rFonts w:ascii="Garamond" w:hAnsi="Garamond"/>
        </w:rPr>
        <w:t>; 14:169</w:t>
      </w:r>
      <w:r w:rsidR="00B611B0">
        <w:rPr>
          <w:rFonts w:ascii="Garamond" w:hAnsi="Garamond"/>
        </w:rPr>
        <w:t xml:space="preserve">). The notion of abstraction here means that </w:t>
      </w:r>
      <w:r w:rsidR="00FD4097">
        <w:rPr>
          <w:rFonts w:ascii="Garamond" w:hAnsi="Garamond"/>
        </w:rPr>
        <w:t>each laborer’s contribution</w:t>
      </w:r>
      <w:r w:rsidR="00F15EB8">
        <w:rPr>
          <w:rFonts w:ascii="Garamond" w:hAnsi="Garamond"/>
        </w:rPr>
        <w:t xml:space="preserve"> resembles</w:t>
      </w:r>
      <w:r w:rsidR="00B611B0">
        <w:rPr>
          <w:rFonts w:ascii="Garamond" w:hAnsi="Garamond"/>
        </w:rPr>
        <w:t xml:space="preserve"> less and less the </w:t>
      </w:r>
      <w:r w:rsidR="00ED0DBB">
        <w:rPr>
          <w:rFonts w:ascii="Garamond" w:hAnsi="Garamond"/>
        </w:rPr>
        <w:t>product that goes to market</w:t>
      </w:r>
      <w:r w:rsidR="00B611B0">
        <w:rPr>
          <w:rFonts w:ascii="Garamond" w:hAnsi="Garamond"/>
        </w:rPr>
        <w:t xml:space="preserve">. </w:t>
      </w:r>
      <w:r w:rsidR="003062A7">
        <w:rPr>
          <w:rFonts w:ascii="Garamond" w:hAnsi="Garamond"/>
        </w:rPr>
        <w:t>To borrow Adam Smith’s famous example,</w:t>
      </w:r>
      <w:r w:rsidR="00946748">
        <w:rPr>
          <w:rFonts w:ascii="Garamond" w:hAnsi="Garamond"/>
        </w:rPr>
        <w:t xml:space="preserve"> of which Hegel made ample use in his lectures,</w:t>
      </w:r>
      <w:r w:rsidR="003062A7">
        <w:rPr>
          <w:rFonts w:ascii="Garamond" w:hAnsi="Garamond"/>
        </w:rPr>
        <w:t xml:space="preserve"> </w:t>
      </w:r>
      <w:r w:rsidR="008D2DB4">
        <w:rPr>
          <w:rFonts w:ascii="Garamond" w:hAnsi="Garamond"/>
        </w:rPr>
        <w:t xml:space="preserve">each </w:t>
      </w:r>
      <w:r w:rsidR="00C73EBB">
        <w:rPr>
          <w:rFonts w:ascii="Garamond" w:hAnsi="Garamond"/>
        </w:rPr>
        <w:t>pin factory laborer</w:t>
      </w:r>
      <w:r w:rsidR="008D2DB4">
        <w:rPr>
          <w:rFonts w:ascii="Garamond" w:hAnsi="Garamond"/>
        </w:rPr>
        <w:t xml:space="preserve"> </w:t>
      </w:r>
      <w:r w:rsidR="00C73EBB">
        <w:rPr>
          <w:rFonts w:ascii="Garamond" w:hAnsi="Garamond"/>
        </w:rPr>
        <w:t>produces ever more minute components of the pin.</w:t>
      </w:r>
      <w:r w:rsidR="00946748">
        <w:rPr>
          <w:rStyle w:val="EndnoteReference"/>
          <w:rFonts w:ascii="Garamond" w:hAnsi="Garamond"/>
        </w:rPr>
        <w:endnoteReference w:id="6"/>
      </w:r>
      <w:r w:rsidR="00C73EBB">
        <w:rPr>
          <w:rFonts w:ascii="Garamond" w:hAnsi="Garamond"/>
        </w:rPr>
        <w:t xml:space="preserve"> </w:t>
      </w:r>
    </w:p>
    <w:p w14:paraId="6D4E8A03" w14:textId="77855663" w:rsidR="00FC7FBB" w:rsidRDefault="00FD4097" w:rsidP="00FC7FBB">
      <w:pPr>
        <w:spacing w:line="480" w:lineRule="auto"/>
        <w:ind w:firstLine="720"/>
        <w:rPr>
          <w:rFonts w:ascii="Garamond" w:hAnsi="Garamond"/>
        </w:rPr>
      </w:pPr>
      <w:r>
        <w:rPr>
          <w:rFonts w:ascii="Garamond" w:hAnsi="Garamond"/>
        </w:rPr>
        <w:t>From this division comes astronomical increases in productivity, yet this</w:t>
      </w:r>
      <w:r w:rsidR="00A416E5">
        <w:rPr>
          <w:rFonts w:ascii="Garamond" w:hAnsi="Garamond"/>
        </w:rPr>
        <w:t xml:space="preserve"> simplification </w:t>
      </w:r>
      <w:r>
        <w:rPr>
          <w:rFonts w:ascii="Garamond" w:hAnsi="Garamond"/>
        </w:rPr>
        <w:t xml:space="preserve">is replete with its own dangers: </w:t>
      </w:r>
      <w:r w:rsidR="00A416E5">
        <w:rPr>
          <w:rFonts w:ascii="Garamond" w:hAnsi="Garamond"/>
        </w:rPr>
        <w:t>“the abstraction of production makes work increasingly mechanical, so that the human being is able to step aside and let a machine take his place” (ibid).</w:t>
      </w:r>
      <w:r w:rsidR="00355F32">
        <w:rPr>
          <w:rStyle w:val="EndnoteReference"/>
          <w:rFonts w:ascii="Garamond" w:hAnsi="Garamond"/>
        </w:rPr>
        <w:endnoteReference w:id="7"/>
      </w:r>
      <w:r w:rsidR="00355F32">
        <w:rPr>
          <w:rFonts w:ascii="Garamond" w:hAnsi="Garamond"/>
        </w:rPr>
        <w:t xml:space="preserve"> </w:t>
      </w:r>
      <w:r w:rsidR="00350D55">
        <w:rPr>
          <w:rFonts w:ascii="Garamond" w:hAnsi="Garamond"/>
        </w:rPr>
        <w:t>The obvious implicatio</w:t>
      </w:r>
      <w:r w:rsidR="003842A2">
        <w:rPr>
          <w:rFonts w:ascii="Garamond" w:hAnsi="Garamond"/>
        </w:rPr>
        <w:t>n</w:t>
      </w:r>
      <w:r w:rsidR="00350D55">
        <w:rPr>
          <w:rFonts w:ascii="Garamond" w:hAnsi="Garamond"/>
        </w:rPr>
        <w:t xml:space="preserve"> of this remark—that simple, repetitive tasks are </w:t>
      </w:r>
      <w:r w:rsidR="00ED0DBB">
        <w:rPr>
          <w:rFonts w:ascii="Garamond" w:hAnsi="Garamond"/>
        </w:rPr>
        <w:t>easier</w:t>
      </w:r>
      <w:r w:rsidR="00350D55">
        <w:rPr>
          <w:rFonts w:ascii="Garamond" w:hAnsi="Garamond"/>
        </w:rPr>
        <w:t xml:space="preserve"> to mechanize—obscures </w:t>
      </w:r>
      <w:r w:rsidR="00ED0DBB">
        <w:rPr>
          <w:rFonts w:ascii="Garamond" w:hAnsi="Garamond"/>
        </w:rPr>
        <w:t>a</w:t>
      </w:r>
      <w:r w:rsidR="00350D55">
        <w:rPr>
          <w:rFonts w:ascii="Garamond" w:hAnsi="Garamond"/>
        </w:rPr>
        <w:t xml:space="preserve"> </w:t>
      </w:r>
      <w:r w:rsidR="003842A2">
        <w:rPr>
          <w:rFonts w:ascii="Garamond" w:hAnsi="Garamond"/>
        </w:rPr>
        <w:t xml:space="preserve">more ominous </w:t>
      </w:r>
      <w:r w:rsidR="00FD5E20">
        <w:rPr>
          <w:rFonts w:ascii="Garamond" w:hAnsi="Garamond"/>
        </w:rPr>
        <w:t xml:space="preserve">one, namely that </w:t>
      </w:r>
      <w:r w:rsidR="00F91F40">
        <w:rPr>
          <w:rFonts w:ascii="Garamond" w:hAnsi="Garamond"/>
        </w:rPr>
        <w:t>the division of labor minimizes the distance between human beings and machines by making the former more like the latter.</w:t>
      </w:r>
      <w:r w:rsidR="00355F32">
        <w:rPr>
          <w:rStyle w:val="EndnoteReference"/>
          <w:rFonts w:ascii="Garamond" w:hAnsi="Garamond"/>
        </w:rPr>
        <w:endnoteReference w:id="8"/>
      </w:r>
      <w:r w:rsidR="00355F32">
        <w:rPr>
          <w:rFonts w:ascii="Garamond" w:hAnsi="Garamond"/>
        </w:rPr>
        <w:t xml:space="preserve"> </w:t>
      </w:r>
      <w:r>
        <w:rPr>
          <w:rFonts w:ascii="Garamond" w:hAnsi="Garamond"/>
        </w:rPr>
        <w:t xml:space="preserve">Here is Hegel’s clearest indication that certain </w:t>
      </w:r>
      <w:r>
        <w:rPr>
          <w:rFonts w:ascii="Garamond" w:hAnsi="Garamond"/>
          <w:i/>
          <w:iCs/>
        </w:rPr>
        <w:t xml:space="preserve">kinds </w:t>
      </w:r>
      <w:r>
        <w:rPr>
          <w:rFonts w:ascii="Garamond" w:hAnsi="Garamond"/>
        </w:rPr>
        <w:t xml:space="preserve">of labor </w:t>
      </w:r>
      <w:r w:rsidR="007F36EB">
        <w:rPr>
          <w:rFonts w:ascii="Garamond" w:hAnsi="Garamond"/>
        </w:rPr>
        <w:t>are corrosive of the laborer’s humanity.</w:t>
      </w:r>
      <w:r w:rsidR="005E7D13">
        <w:rPr>
          <w:rFonts w:ascii="Garamond" w:hAnsi="Garamond"/>
        </w:rPr>
        <w:t xml:space="preserve"> However much factory work entails the </w:t>
      </w:r>
      <w:r w:rsidR="005E7D13">
        <w:rPr>
          <w:rFonts w:ascii="Garamond" w:hAnsi="Garamond"/>
        </w:rPr>
        <w:lastRenderedPageBreak/>
        <w:t>discipline of desire, it prevents the worker from ascending beyond such discipline.</w:t>
      </w:r>
      <w:r w:rsidR="005E7D13">
        <w:rPr>
          <w:rStyle w:val="EndnoteReference"/>
          <w:rFonts w:ascii="Garamond" w:hAnsi="Garamond"/>
        </w:rPr>
        <w:endnoteReference w:id="9"/>
      </w:r>
      <w:r w:rsidR="007F36EB">
        <w:rPr>
          <w:rFonts w:ascii="Garamond" w:hAnsi="Garamond"/>
        </w:rPr>
        <w:t xml:space="preserve"> </w:t>
      </w:r>
      <w:r w:rsidR="007A2011">
        <w:rPr>
          <w:rFonts w:ascii="Garamond" w:hAnsi="Garamond"/>
        </w:rPr>
        <w:t xml:space="preserve">These remarks are the end of Hegel’s formal discussion of the nature of labor, and they leave the reader </w:t>
      </w:r>
      <w:r w:rsidR="009B752F">
        <w:rPr>
          <w:rFonts w:ascii="Garamond" w:hAnsi="Garamond"/>
        </w:rPr>
        <w:t>expecting a sublation</w:t>
      </w:r>
      <w:r w:rsidR="003927CA">
        <w:rPr>
          <w:rFonts w:ascii="Garamond" w:hAnsi="Garamond"/>
        </w:rPr>
        <w:t xml:space="preserve"> (</w:t>
      </w:r>
      <w:r w:rsidR="003927CA">
        <w:rPr>
          <w:rFonts w:ascii="Garamond" w:hAnsi="Garamond"/>
          <w:i/>
          <w:iCs/>
        </w:rPr>
        <w:t>Aufhebung</w:t>
      </w:r>
      <w:r w:rsidR="003927CA">
        <w:rPr>
          <w:rFonts w:ascii="Garamond" w:hAnsi="Garamond"/>
        </w:rPr>
        <w:t>)</w:t>
      </w:r>
      <w:r w:rsidR="009B752F">
        <w:rPr>
          <w:rFonts w:ascii="Garamond" w:hAnsi="Garamond"/>
        </w:rPr>
        <w:t xml:space="preserve"> of this limitation, some higher reconciliation wherein </w:t>
      </w:r>
      <w:r w:rsidR="00A204B4">
        <w:rPr>
          <w:rFonts w:ascii="Garamond" w:hAnsi="Garamond"/>
        </w:rPr>
        <w:t xml:space="preserve">the threat of </w:t>
      </w:r>
      <w:r w:rsidR="004671EF">
        <w:rPr>
          <w:rFonts w:ascii="Garamond" w:hAnsi="Garamond"/>
        </w:rPr>
        <w:t>mechanization is overcome</w:t>
      </w:r>
      <w:r w:rsidR="00D6406F">
        <w:rPr>
          <w:rFonts w:ascii="Garamond" w:hAnsi="Garamond"/>
        </w:rPr>
        <w:t>. Such a development never arrives, however.</w:t>
      </w:r>
      <w:r w:rsidR="00A57774">
        <w:rPr>
          <w:rFonts w:ascii="Garamond" w:hAnsi="Garamond"/>
        </w:rPr>
        <w:t xml:space="preserve"> </w:t>
      </w:r>
      <w:r w:rsidR="002B14F6">
        <w:rPr>
          <w:rFonts w:ascii="Garamond" w:hAnsi="Garamond"/>
        </w:rPr>
        <w:t xml:space="preserve">The full development of </w:t>
      </w:r>
      <w:r w:rsidR="002B14F6">
        <w:rPr>
          <w:rFonts w:ascii="Garamond" w:hAnsi="Garamond"/>
          <w:i/>
          <w:iCs/>
        </w:rPr>
        <w:t>Sittlichkeit</w:t>
      </w:r>
      <w:r w:rsidR="002B14F6">
        <w:rPr>
          <w:rFonts w:ascii="Garamond" w:hAnsi="Garamond"/>
        </w:rPr>
        <w:t xml:space="preserve">, its fullest expression in the state, never neatly absorbs </w:t>
      </w:r>
      <w:r w:rsidR="00ED0DBB">
        <w:rPr>
          <w:rFonts w:ascii="Garamond" w:hAnsi="Garamond"/>
        </w:rPr>
        <w:t>this externality</w:t>
      </w:r>
      <w:r w:rsidR="002B14F6">
        <w:rPr>
          <w:rFonts w:ascii="Garamond" w:hAnsi="Garamond"/>
        </w:rPr>
        <w:t xml:space="preserve"> from the division of labor.</w:t>
      </w:r>
    </w:p>
    <w:p w14:paraId="30FAB98A" w14:textId="00ACC5B7" w:rsidR="002D036C" w:rsidRDefault="00390FFF" w:rsidP="002B14E8">
      <w:pPr>
        <w:spacing w:line="480" w:lineRule="auto"/>
        <w:ind w:firstLine="720"/>
        <w:rPr>
          <w:rFonts w:ascii="Garamond" w:hAnsi="Garamond"/>
        </w:rPr>
      </w:pPr>
      <w:r>
        <w:rPr>
          <w:rFonts w:ascii="Garamond" w:hAnsi="Garamond"/>
        </w:rPr>
        <w:t>Mechanization is</w:t>
      </w:r>
      <w:r w:rsidR="00B46AB9">
        <w:rPr>
          <w:rFonts w:ascii="Garamond" w:hAnsi="Garamond"/>
        </w:rPr>
        <w:t xml:space="preserve"> not the only externalit</w:t>
      </w:r>
      <w:r w:rsidR="00ED0DBB">
        <w:rPr>
          <w:rFonts w:ascii="Garamond" w:hAnsi="Garamond"/>
        </w:rPr>
        <w:t>y</w:t>
      </w:r>
      <w:r w:rsidR="00B46AB9">
        <w:rPr>
          <w:rFonts w:ascii="Garamond" w:hAnsi="Garamond"/>
        </w:rPr>
        <w:t xml:space="preserve"> in the Hegelian labor market. </w:t>
      </w:r>
      <w:r w:rsidR="00C271C1">
        <w:rPr>
          <w:rFonts w:ascii="Garamond" w:hAnsi="Garamond"/>
        </w:rPr>
        <w:t xml:space="preserve">Unlike </w:t>
      </w:r>
      <w:r w:rsidR="00AB576E">
        <w:rPr>
          <w:rFonts w:ascii="Garamond" w:hAnsi="Garamond"/>
        </w:rPr>
        <w:t xml:space="preserve">in </w:t>
      </w:r>
      <w:r w:rsidR="00C271C1">
        <w:rPr>
          <w:rFonts w:ascii="Garamond" w:hAnsi="Garamond"/>
        </w:rPr>
        <w:t xml:space="preserve">the classical model, in which </w:t>
      </w:r>
      <w:r w:rsidR="001871DA">
        <w:rPr>
          <w:rFonts w:ascii="Garamond" w:hAnsi="Garamond"/>
        </w:rPr>
        <w:t xml:space="preserve">a labor market equilibrium results </w:t>
      </w:r>
      <w:r w:rsidR="00322A84">
        <w:rPr>
          <w:rFonts w:ascii="Garamond" w:hAnsi="Garamond"/>
        </w:rPr>
        <w:t xml:space="preserve">if </w:t>
      </w:r>
      <w:r w:rsidR="003715F9">
        <w:rPr>
          <w:rFonts w:ascii="Garamond" w:hAnsi="Garamond"/>
        </w:rPr>
        <w:t xml:space="preserve">there is free competition among employers, </w:t>
      </w:r>
      <w:r w:rsidR="00AB576E">
        <w:rPr>
          <w:rFonts w:ascii="Garamond" w:hAnsi="Garamond"/>
        </w:rPr>
        <w:t xml:space="preserve">Hegel posits that industrial market economies will produce a class of people to whom the opportunity </w:t>
      </w:r>
      <w:r w:rsidR="00AF32CA">
        <w:rPr>
          <w:rFonts w:ascii="Garamond" w:hAnsi="Garamond"/>
        </w:rPr>
        <w:t>for</w:t>
      </w:r>
      <w:r w:rsidR="00AB576E">
        <w:rPr>
          <w:rFonts w:ascii="Garamond" w:hAnsi="Garamond"/>
        </w:rPr>
        <w:t xml:space="preserve"> work is denied.</w:t>
      </w:r>
      <w:r w:rsidR="00784B1B">
        <w:rPr>
          <w:rFonts w:ascii="Garamond" w:hAnsi="Garamond"/>
        </w:rPr>
        <w:t xml:space="preserve"> </w:t>
      </w:r>
      <w:r w:rsidR="0079530A">
        <w:rPr>
          <w:rFonts w:ascii="Garamond" w:hAnsi="Garamond"/>
        </w:rPr>
        <w:t>Civil society’s “own distinct resources are not sufficient…to prevent an excess of poverty and the formation of a rabble</w:t>
      </w:r>
      <w:r w:rsidR="00FB2815">
        <w:rPr>
          <w:rFonts w:ascii="Garamond" w:hAnsi="Garamond"/>
        </w:rPr>
        <w:t xml:space="preserve"> [</w:t>
      </w:r>
      <w:r w:rsidR="00FB2815">
        <w:rPr>
          <w:rFonts w:ascii="Garamond" w:hAnsi="Garamond"/>
          <w:i/>
          <w:iCs/>
        </w:rPr>
        <w:t>Pöbel</w:t>
      </w:r>
      <w:r w:rsidR="00FB2815">
        <w:rPr>
          <w:rFonts w:ascii="Garamond" w:hAnsi="Garamond"/>
        </w:rPr>
        <w:t>]</w:t>
      </w:r>
      <w:r w:rsidR="0079530A">
        <w:rPr>
          <w:rFonts w:ascii="Garamond" w:hAnsi="Garamond"/>
        </w:rPr>
        <w:t>” (§245</w:t>
      </w:r>
      <w:r w:rsidR="0016403B">
        <w:rPr>
          <w:rFonts w:ascii="Garamond" w:hAnsi="Garamond"/>
        </w:rPr>
        <w:t>; 14:194</w:t>
      </w:r>
      <w:r w:rsidR="0079530A">
        <w:rPr>
          <w:rFonts w:ascii="Garamond" w:hAnsi="Garamond"/>
        </w:rPr>
        <w:t xml:space="preserve">). </w:t>
      </w:r>
      <w:r w:rsidR="00A13758">
        <w:rPr>
          <w:rFonts w:ascii="Garamond" w:hAnsi="Garamond"/>
        </w:rPr>
        <w:t>According to Hegel, a</w:t>
      </w:r>
      <w:r w:rsidR="00ED0DBB">
        <w:rPr>
          <w:rFonts w:ascii="Garamond" w:hAnsi="Garamond"/>
        </w:rPr>
        <w:t xml:space="preserve"> general </w:t>
      </w:r>
      <w:r w:rsidR="00A13758">
        <w:rPr>
          <w:rFonts w:ascii="Garamond" w:hAnsi="Garamond"/>
        </w:rPr>
        <w:t xml:space="preserve">equilibrium between supply and demand </w:t>
      </w:r>
      <w:r w:rsidR="006F25A6">
        <w:rPr>
          <w:rFonts w:ascii="Garamond" w:hAnsi="Garamond"/>
        </w:rPr>
        <w:t xml:space="preserve">is unlikely to emerge across the entire economy, even if it obtains in discrete markets. Rather, the market will </w:t>
      </w:r>
      <w:r w:rsidR="001871DA">
        <w:rPr>
          <w:rFonts w:ascii="Garamond" w:hAnsi="Garamond"/>
        </w:rPr>
        <w:t xml:space="preserve">always </w:t>
      </w:r>
      <w:r w:rsidR="006F25A6">
        <w:rPr>
          <w:rFonts w:ascii="Garamond" w:hAnsi="Garamond"/>
        </w:rPr>
        <w:t xml:space="preserve">tend toward overproduction and, </w:t>
      </w:r>
      <w:r w:rsidR="002D036C">
        <w:rPr>
          <w:rFonts w:ascii="Garamond" w:hAnsi="Garamond"/>
        </w:rPr>
        <w:t>as resources shift, the resulting contraction will</w:t>
      </w:r>
      <w:r w:rsidR="008F2A0C">
        <w:rPr>
          <w:rFonts w:ascii="Garamond" w:hAnsi="Garamond"/>
        </w:rPr>
        <w:t xml:space="preserve"> </w:t>
      </w:r>
      <w:r w:rsidR="002D036C">
        <w:rPr>
          <w:rFonts w:ascii="Garamond" w:hAnsi="Garamond"/>
        </w:rPr>
        <w:t xml:space="preserve">wipe out far more jobs </w:t>
      </w:r>
      <w:r w:rsidR="008F2A0C">
        <w:rPr>
          <w:rFonts w:ascii="Garamond" w:hAnsi="Garamond"/>
        </w:rPr>
        <w:t xml:space="preserve">than </w:t>
      </w:r>
      <w:r w:rsidR="002F40D0">
        <w:rPr>
          <w:rFonts w:ascii="Garamond" w:hAnsi="Garamond"/>
        </w:rPr>
        <w:t>are</w:t>
      </w:r>
      <w:r w:rsidR="008F2A0C">
        <w:rPr>
          <w:rFonts w:ascii="Garamond" w:hAnsi="Garamond"/>
        </w:rPr>
        <w:t xml:space="preserve"> required for full productivity</w:t>
      </w:r>
      <w:r w:rsidR="001C77C2">
        <w:rPr>
          <w:rFonts w:ascii="Garamond" w:hAnsi="Garamond"/>
        </w:rPr>
        <w:t xml:space="preserve"> (ibid)</w:t>
      </w:r>
      <w:r w:rsidR="002D4F26">
        <w:rPr>
          <w:rFonts w:ascii="Garamond" w:hAnsi="Garamond"/>
        </w:rPr>
        <w:t>. The result is a permanent population of the unemployed</w:t>
      </w:r>
      <w:r w:rsidR="002F40D0">
        <w:rPr>
          <w:rFonts w:ascii="Garamond" w:hAnsi="Garamond"/>
        </w:rPr>
        <w:t xml:space="preserve"> for whom there are no jobs or who always lack the skills for one</w:t>
      </w:r>
      <w:r w:rsidR="002D4F26">
        <w:rPr>
          <w:rFonts w:ascii="Garamond" w:hAnsi="Garamond"/>
        </w:rPr>
        <w:t>.</w:t>
      </w:r>
      <w:r w:rsidR="00355F32">
        <w:rPr>
          <w:rStyle w:val="EndnoteReference"/>
          <w:rFonts w:ascii="Garamond" w:hAnsi="Garamond"/>
        </w:rPr>
        <w:endnoteReference w:id="10"/>
      </w:r>
      <w:r w:rsidR="00355F32">
        <w:rPr>
          <w:rFonts w:ascii="Garamond" w:hAnsi="Garamond"/>
        </w:rPr>
        <w:t xml:space="preserve"> </w:t>
      </w:r>
      <w:r w:rsidR="00AF32CA">
        <w:rPr>
          <w:rFonts w:ascii="Garamond" w:hAnsi="Garamond"/>
        </w:rPr>
        <w:t xml:space="preserve">Hegel refuses to idealize labor markets; </w:t>
      </w:r>
      <w:r w:rsidR="00B85D29">
        <w:rPr>
          <w:rFonts w:ascii="Garamond" w:hAnsi="Garamond"/>
        </w:rPr>
        <w:t xml:space="preserve">the threat of </w:t>
      </w:r>
      <w:r w:rsidR="004F1B46">
        <w:rPr>
          <w:rFonts w:ascii="Garamond" w:hAnsi="Garamond"/>
        </w:rPr>
        <w:t xml:space="preserve">unemployment, delivered by the impersonal market, hangs over </w:t>
      </w:r>
      <w:r w:rsidR="00D47488">
        <w:rPr>
          <w:rFonts w:ascii="Garamond" w:hAnsi="Garamond"/>
        </w:rPr>
        <w:t xml:space="preserve">the heads of all industrial laborers. </w:t>
      </w:r>
      <w:r w:rsidR="00847238">
        <w:rPr>
          <w:rFonts w:ascii="Garamond" w:hAnsi="Garamond"/>
        </w:rPr>
        <w:t xml:space="preserve">Nor are laborers able simply to change careers. As Lisa Herzog has emphasized, the Hegelian laborer’s identity is in part constituted by </w:t>
      </w:r>
      <w:r w:rsidR="007F36EB">
        <w:rPr>
          <w:rFonts w:ascii="Garamond" w:hAnsi="Garamond"/>
        </w:rPr>
        <w:t>an</w:t>
      </w:r>
      <w:r w:rsidR="00847238">
        <w:rPr>
          <w:rFonts w:ascii="Garamond" w:hAnsi="Garamond"/>
        </w:rPr>
        <w:t xml:space="preserve"> act of subjective freedom</w:t>
      </w:r>
      <w:r w:rsidR="007F36EB">
        <w:rPr>
          <w:rFonts w:ascii="Garamond" w:hAnsi="Garamond"/>
        </w:rPr>
        <w:t xml:space="preserve">, a </w:t>
      </w:r>
      <w:r w:rsidR="00847238">
        <w:rPr>
          <w:rFonts w:ascii="Garamond" w:hAnsi="Garamond"/>
        </w:rPr>
        <w:t>choice of career</w:t>
      </w:r>
      <w:r w:rsidR="00A24376">
        <w:rPr>
          <w:rFonts w:ascii="Garamond" w:hAnsi="Garamond"/>
        </w:rPr>
        <w:t xml:space="preserve"> (§206</w:t>
      </w:r>
      <w:r w:rsidR="0061308F">
        <w:rPr>
          <w:rFonts w:ascii="Garamond" w:hAnsi="Garamond"/>
        </w:rPr>
        <w:t>;</w:t>
      </w:r>
      <w:r w:rsidR="007F36EB">
        <w:rPr>
          <w:rFonts w:ascii="Garamond" w:hAnsi="Garamond"/>
        </w:rPr>
        <w:t xml:space="preserve"> </w:t>
      </w:r>
      <w:r w:rsidR="0061308F">
        <w:rPr>
          <w:rFonts w:ascii="Garamond" w:hAnsi="Garamond"/>
        </w:rPr>
        <w:t>14:173</w:t>
      </w:r>
      <w:r w:rsidR="00A24376">
        <w:rPr>
          <w:rFonts w:ascii="Garamond" w:hAnsi="Garamond"/>
        </w:rPr>
        <w:t>)</w:t>
      </w:r>
      <w:r w:rsidR="00847238">
        <w:rPr>
          <w:rFonts w:ascii="Garamond" w:hAnsi="Garamond"/>
        </w:rPr>
        <w:t>.</w:t>
      </w:r>
      <w:r w:rsidR="00847238">
        <w:rPr>
          <w:rStyle w:val="EndnoteReference"/>
          <w:rFonts w:ascii="Garamond" w:hAnsi="Garamond"/>
        </w:rPr>
        <w:endnoteReference w:id="11"/>
      </w:r>
      <w:r w:rsidR="00847238">
        <w:rPr>
          <w:rFonts w:ascii="Garamond" w:hAnsi="Garamond"/>
        </w:rPr>
        <w:t xml:space="preserve"> </w:t>
      </w:r>
    </w:p>
    <w:p w14:paraId="108D31D5" w14:textId="56534097" w:rsidR="00A416E5" w:rsidRDefault="0079530A" w:rsidP="002B14E8">
      <w:pPr>
        <w:spacing w:line="480" w:lineRule="auto"/>
        <w:ind w:firstLine="720"/>
        <w:rPr>
          <w:rFonts w:ascii="Garamond" w:hAnsi="Garamond"/>
        </w:rPr>
      </w:pPr>
      <w:r>
        <w:rPr>
          <w:rFonts w:ascii="Garamond" w:hAnsi="Garamond"/>
        </w:rPr>
        <w:t>Hegel</w:t>
      </w:r>
      <w:r w:rsidR="005D3715">
        <w:rPr>
          <w:rFonts w:ascii="Garamond" w:hAnsi="Garamond"/>
        </w:rPr>
        <w:t xml:space="preserve"> does not</w:t>
      </w:r>
      <w:r w:rsidR="00F55BAA">
        <w:rPr>
          <w:rFonts w:ascii="Garamond" w:hAnsi="Garamond"/>
        </w:rPr>
        <w:t>, however,</w:t>
      </w:r>
      <w:r w:rsidR="005D3715">
        <w:rPr>
          <w:rFonts w:ascii="Garamond" w:hAnsi="Garamond"/>
        </w:rPr>
        <w:t xml:space="preserve"> </w:t>
      </w:r>
      <w:r w:rsidR="00F55BAA">
        <w:rPr>
          <w:rFonts w:ascii="Garamond" w:hAnsi="Garamond"/>
        </w:rPr>
        <w:t>propose</w:t>
      </w:r>
      <w:r w:rsidR="005D3715">
        <w:rPr>
          <w:rFonts w:ascii="Garamond" w:hAnsi="Garamond"/>
        </w:rPr>
        <w:t xml:space="preserve"> reforming the labor market </w:t>
      </w:r>
      <w:r w:rsidR="006A7043">
        <w:rPr>
          <w:rFonts w:ascii="Garamond" w:hAnsi="Garamond"/>
        </w:rPr>
        <w:t xml:space="preserve">as a </w:t>
      </w:r>
      <w:r w:rsidR="004943E8">
        <w:rPr>
          <w:rFonts w:ascii="Garamond" w:hAnsi="Garamond"/>
        </w:rPr>
        <w:t>way</w:t>
      </w:r>
      <w:r w:rsidR="006A7043">
        <w:rPr>
          <w:rFonts w:ascii="Garamond" w:hAnsi="Garamond"/>
        </w:rPr>
        <w:t xml:space="preserve"> of overcoming this; </w:t>
      </w:r>
      <w:r w:rsidR="00693578">
        <w:rPr>
          <w:rFonts w:ascii="Garamond" w:hAnsi="Garamond"/>
        </w:rPr>
        <w:t>there are only means of amelioration, of ensuring that “particular welfare</w:t>
      </w:r>
      <w:r w:rsidR="00253A26">
        <w:rPr>
          <w:rFonts w:ascii="Garamond" w:hAnsi="Garamond"/>
        </w:rPr>
        <w:t xml:space="preserve"> (</w:t>
      </w:r>
      <w:r w:rsidR="00253A26">
        <w:rPr>
          <w:rFonts w:ascii="Garamond" w:hAnsi="Garamond"/>
          <w:i/>
          <w:iCs/>
        </w:rPr>
        <w:t>besondere Wohl</w:t>
      </w:r>
      <w:r w:rsidR="00253A26">
        <w:rPr>
          <w:rFonts w:ascii="Garamond" w:hAnsi="Garamond"/>
        </w:rPr>
        <w:t>)</w:t>
      </w:r>
      <w:r w:rsidR="00693578">
        <w:rPr>
          <w:rFonts w:ascii="Garamond" w:hAnsi="Garamond"/>
        </w:rPr>
        <w:t xml:space="preserve"> should be treated as a right and duly actualized” (§230</w:t>
      </w:r>
      <w:r w:rsidR="00253A26">
        <w:rPr>
          <w:rFonts w:ascii="Garamond" w:hAnsi="Garamond"/>
        </w:rPr>
        <w:t>; 14:189</w:t>
      </w:r>
      <w:r w:rsidR="00693578">
        <w:rPr>
          <w:rFonts w:ascii="Garamond" w:hAnsi="Garamond"/>
        </w:rPr>
        <w:t>)</w:t>
      </w:r>
      <w:r w:rsidR="001C77C2">
        <w:rPr>
          <w:rFonts w:ascii="Garamond" w:hAnsi="Garamond"/>
        </w:rPr>
        <w:t xml:space="preserve"> or of the state taking over the (only ever temporary) role as employer (</w:t>
      </w:r>
      <w:r w:rsidR="00693578">
        <w:rPr>
          <w:rFonts w:ascii="Garamond" w:hAnsi="Garamond"/>
        </w:rPr>
        <w:t>.</w:t>
      </w:r>
      <w:r w:rsidR="00355F32">
        <w:rPr>
          <w:rStyle w:val="EndnoteReference"/>
          <w:rFonts w:ascii="Garamond" w:hAnsi="Garamond"/>
        </w:rPr>
        <w:endnoteReference w:id="12"/>
      </w:r>
      <w:r w:rsidR="00355F32">
        <w:rPr>
          <w:rFonts w:ascii="Garamond" w:hAnsi="Garamond"/>
        </w:rPr>
        <w:t xml:space="preserve"> </w:t>
      </w:r>
      <w:r w:rsidR="00693578">
        <w:rPr>
          <w:rFonts w:ascii="Garamond" w:hAnsi="Garamond"/>
        </w:rPr>
        <w:t xml:space="preserve">But the institutions necessary for </w:t>
      </w:r>
      <w:r w:rsidR="00631CEE">
        <w:rPr>
          <w:rFonts w:ascii="Garamond" w:hAnsi="Garamond"/>
        </w:rPr>
        <w:t xml:space="preserve">reducing the poverty of those </w:t>
      </w:r>
      <w:r w:rsidR="00631CEE">
        <w:rPr>
          <w:rFonts w:ascii="Garamond" w:hAnsi="Garamond"/>
        </w:rPr>
        <w:lastRenderedPageBreak/>
        <w:t xml:space="preserve">denied work are less interesting for our purposes than Hegel’s description of the “rabble,” </w:t>
      </w:r>
      <w:r w:rsidR="00253393">
        <w:rPr>
          <w:rFonts w:ascii="Garamond" w:hAnsi="Garamond"/>
        </w:rPr>
        <w:t>that laborless class</w:t>
      </w:r>
      <w:r w:rsidR="00E540C6">
        <w:rPr>
          <w:rFonts w:ascii="Garamond" w:hAnsi="Garamond"/>
        </w:rPr>
        <w:t xml:space="preserve"> inhabiting the “lowest level of subsistence” in a given society (§244 and addition</w:t>
      </w:r>
      <w:r w:rsidR="00752C3F">
        <w:rPr>
          <w:rFonts w:ascii="Garamond" w:hAnsi="Garamond"/>
        </w:rPr>
        <w:t>; 14:194</w:t>
      </w:r>
      <w:r w:rsidR="00E540C6">
        <w:rPr>
          <w:rFonts w:ascii="Garamond" w:hAnsi="Garamond"/>
        </w:rPr>
        <w:t>)</w:t>
      </w:r>
      <w:r w:rsidR="00B864BD">
        <w:rPr>
          <w:rFonts w:ascii="Garamond" w:hAnsi="Garamond"/>
        </w:rPr>
        <w:t xml:space="preserve">. </w:t>
      </w:r>
      <w:r w:rsidR="00F55BAA">
        <w:rPr>
          <w:rFonts w:ascii="Garamond" w:hAnsi="Garamond"/>
        </w:rPr>
        <w:t>Taking</w:t>
      </w:r>
      <w:r w:rsidR="000B5602">
        <w:rPr>
          <w:rFonts w:ascii="Garamond" w:hAnsi="Garamond"/>
        </w:rPr>
        <w:t xml:space="preserve"> a closer look at the rabble</w:t>
      </w:r>
      <w:r w:rsidR="00F55BAA">
        <w:rPr>
          <w:rFonts w:ascii="Garamond" w:hAnsi="Garamond"/>
        </w:rPr>
        <w:t xml:space="preserve"> will enable us to conclude this section by unifying</w:t>
      </w:r>
      <w:r w:rsidR="006764B9">
        <w:rPr>
          <w:rFonts w:ascii="Garamond" w:hAnsi="Garamond"/>
        </w:rPr>
        <w:t xml:space="preserve"> some of Hegel’s other, disparate observations about modern labor. </w:t>
      </w:r>
    </w:p>
    <w:p w14:paraId="660BCAED" w14:textId="752D4BE8" w:rsidR="00417076" w:rsidRPr="00C719F3" w:rsidRDefault="008A3E36" w:rsidP="00C719F3">
      <w:pPr>
        <w:spacing w:line="480" w:lineRule="auto"/>
        <w:ind w:firstLine="720"/>
        <w:rPr>
          <w:rFonts w:ascii="Garamond" w:hAnsi="Garamond"/>
        </w:rPr>
      </w:pPr>
      <w:r>
        <w:rPr>
          <w:rFonts w:ascii="Garamond" w:hAnsi="Garamond"/>
        </w:rPr>
        <w:t xml:space="preserve">The impoverishment of the rabble leads to the loss of the “feeling of right, integrity, and honor which comes from supporting oneself by one’s activity and work” </w:t>
      </w:r>
      <w:r w:rsidR="00752C3F">
        <w:rPr>
          <w:rFonts w:ascii="Garamond" w:hAnsi="Garamond"/>
        </w:rPr>
        <w:t>(ibid.</w:t>
      </w:r>
      <w:r>
        <w:rPr>
          <w:rFonts w:ascii="Garamond" w:hAnsi="Garamond"/>
        </w:rPr>
        <w:t xml:space="preserve">). </w:t>
      </w:r>
      <w:r w:rsidR="00BC763E">
        <w:rPr>
          <w:rFonts w:ascii="Garamond" w:hAnsi="Garamond"/>
        </w:rPr>
        <w:t xml:space="preserve">They are characterized by their “inward rebellion against the rich, against society, the government, etc.” Over the course of time, “dependent on contingency” for the satisfaction of their needs, they grow “frivolous and lazy.” </w:t>
      </w:r>
      <w:r w:rsidR="00F84766">
        <w:rPr>
          <w:rFonts w:ascii="Garamond" w:hAnsi="Garamond"/>
        </w:rPr>
        <w:t>We can see here that the rabble is deficient in two respects. First, they have los</w:t>
      </w:r>
      <w:r w:rsidR="00874C26">
        <w:rPr>
          <w:rFonts w:ascii="Garamond" w:hAnsi="Garamond"/>
        </w:rPr>
        <w:t>t</w:t>
      </w:r>
      <w:r w:rsidR="00F84766">
        <w:rPr>
          <w:rFonts w:ascii="Garamond" w:hAnsi="Garamond"/>
        </w:rPr>
        <w:t xml:space="preserve"> the</w:t>
      </w:r>
      <w:r w:rsidR="00874C26">
        <w:rPr>
          <w:rFonts w:ascii="Garamond" w:hAnsi="Garamond"/>
        </w:rPr>
        <w:t>ir</w:t>
      </w:r>
      <w:r w:rsidR="00F84766">
        <w:rPr>
          <w:rFonts w:ascii="Garamond" w:hAnsi="Garamond"/>
        </w:rPr>
        <w:t xml:space="preserve"> self-sufficiency and </w:t>
      </w:r>
      <w:r w:rsidR="00F55BAA">
        <w:rPr>
          <w:rFonts w:ascii="Garamond" w:hAnsi="Garamond"/>
        </w:rPr>
        <w:t xml:space="preserve">sense </w:t>
      </w:r>
      <w:r w:rsidR="00F84766">
        <w:rPr>
          <w:rFonts w:ascii="Garamond" w:hAnsi="Garamond"/>
        </w:rPr>
        <w:t>of earning their portion of the common resource. They have faded from civil society and thereby lost their status as citizens</w:t>
      </w:r>
      <w:r w:rsidR="009054AF">
        <w:rPr>
          <w:rFonts w:ascii="Garamond" w:hAnsi="Garamond"/>
        </w:rPr>
        <w:t>.</w:t>
      </w:r>
      <w:r w:rsidR="00F84766">
        <w:rPr>
          <w:rFonts w:ascii="Garamond" w:hAnsi="Garamond"/>
        </w:rPr>
        <w:t xml:space="preserve"> </w:t>
      </w:r>
      <w:r w:rsidR="009054AF">
        <w:rPr>
          <w:rFonts w:ascii="Garamond" w:hAnsi="Garamond"/>
        </w:rPr>
        <w:t>T</w:t>
      </w:r>
      <w:r w:rsidR="00F84766">
        <w:rPr>
          <w:rFonts w:ascii="Garamond" w:hAnsi="Garamond"/>
        </w:rPr>
        <w:t>hey no longer have a public presence</w:t>
      </w:r>
      <w:r w:rsidR="009054AF">
        <w:rPr>
          <w:rFonts w:ascii="Garamond" w:hAnsi="Garamond"/>
        </w:rPr>
        <w:t xml:space="preserve"> and, indeed, they reject </w:t>
      </w:r>
      <w:r w:rsidR="00AE50C3">
        <w:rPr>
          <w:rFonts w:ascii="Garamond" w:hAnsi="Garamond"/>
        </w:rPr>
        <w:t>the notion that the community or the state has any claim on their allegiance</w:t>
      </w:r>
      <w:r w:rsidR="00F84766">
        <w:rPr>
          <w:rFonts w:ascii="Garamond" w:hAnsi="Garamond"/>
        </w:rPr>
        <w:t>. Not appearing in public,</w:t>
      </w:r>
      <w:r w:rsidR="009054AF">
        <w:rPr>
          <w:rFonts w:ascii="Garamond" w:hAnsi="Garamond"/>
        </w:rPr>
        <w:t xml:space="preserve"> therefore,</w:t>
      </w:r>
      <w:r w:rsidR="00F84766">
        <w:rPr>
          <w:rFonts w:ascii="Garamond" w:hAnsi="Garamond"/>
        </w:rPr>
        <w:t xml:space="preserve"> </w:t>
      </w:r>
      <w:r w:rsidR="00E410D7">
        <w:rPr>
          <w:rFonts w:ascii="Garamond" w:hAnsi="Garamond"/>
        </w:rPr>
        <w:t xml:space="preserve">they are denied the recognition </w:t>
      </w:r>
      <w:r w:rsidR="00732440">
        <w:rPr>
          <w:rFonts w:ascii="Garamond" w:hAnsi="Garamond"/>
        </w:rPr>
        <w:t>for which civil society is supposed to be the sit</w:t>
      </w:r>
      <w:r w:rsidR="00EB2CC2">
        <w:rPr>
          <w:rFonts w:ascii="Garamond" w:hAnsi="Garamond"/>
        </w:rPr>
        <w:t>e</w:t>
      </w:r>
      <w:r w:rsidR="00527348">
        <w:rPr>
          <w:rFonts w:ascii="Garamond" w:hAnsi="Garamond"/>
        </w:rPr>
        <w:t xml:space="preserve"> (§207</w:t>
      </w:r>
      <w:r w:rsidR="00752C3F">
        <w:rPr>
          <w:rFonts w:ascii="Garamond" w:hAnsi="Garamond"/>
        </w:rPr>
        <w:t>; 14:173-4</w:t>
      </w:r>
      <w:r w:rsidR="00527348">
        <w:rPr>
          <w:rFonts w:ascii="Garamond" w:hAnsi="Garamond"/>
        </w:rPr>
        <w:t>)</w:t>
      </w:r>
      <w:r w:rsidR="00EB2CC2">
        <w:rPr>
          <w:rFonts w:ascii="Garamond" w:hAnsi="Garamond"/>
        </w:rPr>
        <w:t>.</w:t>
      </w:r>
      <w:r w:rsidR="00AE50C3">
        <w:rPr>
          <w:rFonts w:ascii="Garamond" w:hAnsi="Garamond"/>
        </w:rPr>
        <w:t xml:space="preserve"> </w:t>
      </w:r>
      <w:r w:rsidR="00A24376">
        <w:rPr>
          <w:rFonts w:ascii="Garamond" w:hAnsi="Garamond"/>
        </w:rPr>
        <w:t>Beyond the realm of intersubjective recognition, however, they are also left out of the institutional scheme whereby citizens are organized into bodies</w:t>
      </w:r>
      <w:r w:rsidR="00880639">
        <w:rPr>
          <w:rFonts w:ascii="Garamond" w:hAnsi="Garamond"/>
        </w:rPr>
        <w:t>. They neither belong to an estate—and a person “with no estate is merely a private person and does not possess actual universality” (§207A)—nor to a corporation (§255</w:t>
      </w:r>
      <w:r w:rsidR="00752C3F">
        <w:rPr>
          <w:rFonts w:ascii="Garamond" w:hAnsi="Garamond"/>
        </w:rPr>
        <w:t>; 14:199</w:t>
      </w:r>
      <w:r w:rsidR="00880639">
        <w:rPr>
          <w:rFonts w:ascii="Garamond" w:hAnsi="Garamond"/>
        </w:rPr>
        <w:t>)</w:t>
      </w:r>
      <w:r w:rsidR="009362F0">
        <w:rPr>
          <w:rFonts w:ascii="Garamond" w:hAnsi="Garamond"/>
        </w:rPr>
        <w:t xml:space="preserve">. </w:t>
      </w:r>
      <w:r w:rsidR="0087011C">
        <w:rPr>
          <w:rFonts w:ascii="Garamond" w:hAnsi="Garamond"/>
        </w:rPr>
        <w:t xml:space="preserve">While their biological needs may be </w:t>
      </w:r>
      <w:r w:rsidR="009B0B82">
        <w:rPr>
          <w:rFonts w:ascii="Garamond" w:hAnsi="Garamond"/>
        </w:rPr>
        <w:t>fulfilled</w:t>
      </w:r>
      <w:r w:rsidR="0087011C">
        <w:rPr>
          <w:rFonts w:ascii="Garamond" w:hAnsi="Garamond"/>
        </w:rPr>
        <w:t xml:space="preserve">, for constitutional purposes they do not exist. </w:t>
      </w:r>
      <w:r w:rsidR="00A24376">
        <w:rPr>
          <w:rFonts w:ascii="Garamond" w:hAnsi="Garamond"/>
        </w:rPr>
        <w:t xml:space="preserve">The rabble’s exclusion from the political community arises from </w:t>
      </w:r>
      <w:r w:rsidR="009B0B82">
        <w:rPr>
          <w:rFonts w:ascii="Garamond" w:hAnsi="Garamond"/>
        </w:rPr>
        <w:t>their</w:t>
      </w:r>
      <w:r w:rsidR="00A24376">
        <w:rPr>
          <w:rFonts w:ascii="Garamond" w:hAnsi="Garamond"/>
        </w:rPr>
        <w:t xml:space="preserve"> failure to satisfy the</w:t>
      </w:r>
      <w:r w:rsidR="00AE50C3">
        <w:rPr>
          <w:rFonts w:ascii="Garamond" w:hAnsi="Garamond"/>
        </w:rPr>
        <w:t xml:space="preserve"> condition that one must labor</w:t>
      </w:r>
      <w:r w:rsidR="00253393">
        <w:rPr>
          <w:rFonts w:ascii="Garamond" w:hAnsi="Garamond"/>
        </w:rPr>
        <w:t xml:space="preserve"> to secure one’s independence and </w:t>
      </w:r>
      <w:r w:rsidR="00AE50C3">
        <w:rPr>
          <w:rFonts w:ascii="Garamond" w:hAnsi="Garamond"/>
        </w:rPr>
        <w:t>to participate fully in civil society.</w:t>
      </w:r>
      <w:r w:rsidR="00EB2CC2">
        <w:rPr>
          <w:rFonts w:ascii="Garamond" w:hAnsi="Garamond"/>
        </w:rPr>
        <w:t xml:space="preserve"> </w:t>
      </w:r>
      <w:r w:rsidR="00AE50C3">
        <w:rPr>
          <w:rFonts w:ascii="Garamond" w:hAnsi="Garamond"/>
        </w:rPr>
        <w:t>This condition</w:t>
      </w:r>
      <w:r w:rsidR="00C53002">
        <w:rPr>
          <w:rFonts w:ascii="Garamond" w:hAnsi="Garamond"/>
        </w:rPr>
        <w:t xml:space="preserve"> </w:t>
      </w:r>
      <w:r w:rsidR="00AE50C3">
        <w:rPr>
          <w:rFonts w:ascii="Garamond" w:hAnsi="Garamond"/>
        </w:rPr>
        <w:t xml:space="preserve">stands </w:t>
      </w:r>
      <w:r w:rsidR="006D2000">
        <w:rPr>
          <w:rFonts w:ascii="Garamond" w:hAnsi="Garamond"/>
        </w:rPr>
        <w:t>in sharp contrast to the classical conception of the</w:t>
      </w:r>
      <w:r w:rsidR="00072DE5">
        <w:rPr>
          <w:rFonts w:ascii="Garamond" w:hAnsi="Garamond"/>
        </w:rPr>
        <w:t xml:space="preserve"> healthy</w:t>
      </w:r>
      <w:r w:rsidR="006D2000">
        <w:rPr>
          <w:rFonts w:ascii="Garamond" w:hAnsi="Garamond"/>
        </w:rPr>
        <w:t xml:space="preserve"> body politic, wherein exemption from labor </w:t>
      </w:r>
      <w:r w:rsidR="009C2FCE">
        <w:rPr>
          <w:rFonts w:ascii="Garamond" w:hAnsi="Garamond"/>
        </w:rPr>
        <w:t>frees the individual to fulfill the duties of citizenship.</w:t>
      </w:r>
      <w:r w:rsidR="00355F32">
        <w:rPr>
          <w:rStyle w:val="EndnoteReference"/>
          <w:rFonts w:ascii="Garamond" w:hAnsi="Garamond"/>
        </w:rPr>
        <w:endnoteReference w:id="13"/>
      </w:r>
      <w:r w:rsidR="00355F32">
        <w:rPr>
          <w:rFonts w:ascii="Garamond" w:hAnsi="Garamond"/>
        </w:rPr>
        <w:t xml:space="preserve"> </w:t>
      </w:r>
      <w:r w:rsidR="0025142C">
        <w:rPr>
          <w:rFonts w:ascii="Garamond" w:hAnsi="Garamond"/>
        </w:rPr>
        <w:t xml:space="preserve">On the contrary, for Hegel labor is not exclusively concerned with meeting individual needs but with contribution to the needs of civil society as a </w:t>
      </w:r>
      <w:r w:rsidR="0025142C">
        <w:rPr>
          <w:rFonts w:ascii="Garamond" w:hAnsi="Garamond"/>
        </w:rPr>
        <w:lastRenderedPageBreak/>
        <w:t>whol</w:t>
      </w:r>
      <w:r w:rsidR="00253393">
        <w:rPr>
          <w:rFonts w:ascii="Garamond" w:hAnsi="Garamond"/>
        </w:rPr>
        <w:t>e</w:t>
      </w:r>
      <w:r w:rsidR="0025142C">
        <w:rPr>
          <w:rFonts w:ascii="Garamond" w:hAnsi="Garamond"/>
        </w:rPr>
        <w:t>.</w:t>
      </w:r>
      <w:r w:rsidR="00BE0F23">
        <w:rPr>
          <w:rFonts w:ascii="Garamond" w:hAnsi="Garamond"/>
        </w:rPr>
        <w:t xml:space="preserve"> It is, as we have seen, how the particular and universal moments of civil society come together.</w:t>
      </w:r>
      <w:r w:rsidR="0025142C">
        <w:rPr>
          <w:rFonts w:ascii="Garamond" w:hAnsi="Garamond"/>
        </w:rPr>
        <w:t xml:space="preserve"> </w:t>
      </w:r>
      <w:r w:rsidR="00A773FF">
        <w:rPr>
          <w:rFonts w:ascii="Garamond" w:hAnsi="Garamond"/>
        </w:rPr>
        <w:t xml:space="preserve">Labor </w:t>
      </w:r>
      <w:r w:rsidR="00C719F3">
        <w:rPr>
          <w:rFonts w:ascii="Garamond" w:hAnsi="Garamond"/>
        </w:rPr>
        <w:t>is</w:t>
      </w:r>
      <w:r w:rsidR="006E6536">
        <w:rPr>
          <w:rFonts w:ascii="Garamond" w:hAnsi="Garamond"/>
        </w:rPr>
        <w:t xml:space="preserve"> </w:t>
      </w:r>
      <w:r w:rsidR="00BE0F23">
        <w:rPr>
          <w:rFonts w:ascii="Garamond" w:hAnsi="Garamond"/>
        </w:rPr>
        <w:t xml:space="preserve">therefore </w:t>
      </w:r>
      <w:r w:rsidR="006E6536">
        <w:rPr>
          <w:rFonts w:ascii="Garamond" w:hAnsi="Garamond"/>
        </w:rPr>
        <w:t xml:space="preserve">a precondition for </w:t>
      </w:r>
      <w:r w:rsidR="00D91341">
        <w:rPr>
          <w:rFonts w:ascii="Garamond" w:hAnsi="Garamond"/>
        </w:rPr>
        <w:t>full inclusion in the citizenry</w:t>
      </w:r>
      <w:r w:rsidR="006E6536">
        <w:rPr>
          <w:rFonts w:ascii="Garamond" w:hAnsi="Garamond"/>
        </w:rPr>
        <w:t xml:space="preserve">. </w:t>
      </w:r>
    </w:p>
    <w:p w14:paraId="09C9DDED" w14:textId="4FDF3DF0" w:rsidR="00417076" w:rsidRPr="00E3188C" w:rsidRDefault="000510D2" w:rsidP="002B14E8">
      <w:pPr>
        <w:spacing w:line="480" w:lineRule="auto"/>
        <w:ind w:firstLine="720"/>
        <w:rPr>
          <w:rFonts w:ascii="Garamond" w:hAnsi="Garamond"/>
        </w:rPr>
      </w:pPr>
      <w:r>
        <w:rPr>
          <w:rFonts w:ascii="Garamond" w:hAnsi="Garamond"/>
        </w:rPr>
        <w:t xml:space="preserve">Second, </w:t>
      </w:r>
      <w:r w:rsidR="00A17298">
        <w:rPr>
          <w:rFonts w:ascii="Garamond" w:hAnsi="Garamond"/>
        </w:rPr>
        <w:t>the rabble slide</w:t>
      </w:r>
      <w:r w:rsidR="00C53002">
        <w:rPr>
          <w:rFonts w:ascii="Garamond" w:hAnsi="Garamond"/>
        </w:rPr>
        <w:t>s</w:t>
      </w:r>
      <w:r>
        <w:rPr>
          <w:rFonts w:ascii="Garamond" w:hAnsi="Garamond"/>
        </w:rPr>
        <w:t xml:space="preserve"> into laziness and frivolity. We can see how this </w:t>
      </w:r>
      <w:r w:rsidR="008B3C0B">
        <w:rPr>
          <w:rFonts w:ascii="Garamond" w:hAnsi="Garamond"/>
        </w:rPr>
        <w:t>refers</w:t>
      </w:r>
      <w:r>
        <w:rPr>
          <w:rFonts w:ascii="Garamond" w:hAnsi="Garamond"/>
        </w:rPr>
        <w:t xml:space="preserve"> back to the discussion in the </w:t>
      </w:r>
      <w:r>
        <w:rPr>
          <w:rFonts w:ascii="Garamond" w:hAnsi="Garamond"/>
          <w:i/>
          <w:iCs/>
        </w:rPr>
        <w:t>Phenomenology</w:t>
      </w:r>
      <w:r>
        <w:rPr>
          <w:rFonts w:ascii="Garamond" w:hAnsi="Garamond"/>
        </w:rPr>
        <w:t xml:space="preserve">. </w:t>
      </w:r>
      <w:r w:rsidR="002D590C">
        <w:rPr>
          <w:rFonts w:ascii="Garamond" w:hAnsi="Garamond"/>
        </w:rPr>
        <w:t>Without labor, the</w:t>
      </w:r>
      <w:r w:rsidR="00230D99">
        <w:rPr>
          <w:rFonts w:ascii="Garamond" w:hAnsi="Garamond"/>
        </w:rPr>
        <w:t xml:space="preserve"> rabble’s</w:t>
      </w:r>
      <w:r w:rsidR="002D590C">
        <w:rPr>
          <w:rFonts w:ascii="Garamond" w:hAnsi="Garamond"/>
        </w:rPr>
        <w:t xml:space="preserve"> </w:t>
      </w:r>
      <w:r w:rsidR="00D263B2">
        <w:rPr>
          <w:rFonts w:ascii="Garamond" w:hAnsi="Garamond"/>
        </w:rPr>
        <w:t xml:space="preserve">desires are unrestrained, and they </w:t>
      </w:r>
      <w:r w:rsidR="001D5D42">
        <w:rPr>
          <w:rFonts w:ascii="Garamond" w:hAnsi="Garamond"/>
        </w:rPr>
        <w:t xml:space="preserve">slide into frivolous consumption. </w:t>
      </w:r>
      <w:r w:rsidR="0068250C">
        <w:rPr>
          <w:rFonts w:ascii="Garamond" w:hAnsi="Garamond"/>
        </w:rPr>
        <w:t xml:space="preserve">What is more, they are denied </w:t>
      </w:r>
      <w:r w:rsidR="00204687">
        <w:rPr>
          <w:rFonts w:ascii="Garamond" w:hAnsi="Garamond"/>
        </w:rPr>
        <w:t>labor’s</w:t>
      </w:r>
      <w:r w:rsidR="0068250C">
        <w:rPr>
          <w:rFonts w:ascii="Garamond" w:hAnsi="Garamond"/>
        </w:rPr>
        <w:t xml:space="preserve"> “practical education,” which cultivates the “habit of being occupied</w:t>
      </w:r>
      <w:r w:rsidR="00F574B1">
        <w:rPr>
          <w:rFonts w:ascii="Garamond" w:hAnsi="Garamond"/>
        </w:rPr>
        <w:t xml:space="preserve"> (</w:t>
      </w:r>
      <w:r w:rsidR="00F574B1">
        <w:rPr>
          <w:rFonts w:ascii="Garamond" w:hAnsi="Garamond"/>
          <w:i/>
          <w:iCs/>
        </w:rPr>
        <w:t>Gewohnheit der Beschäftigung</w:t>
      </w:r>
      <w:r w:rsidR="00F574B1">
        <w:rPr>
          <w:rFonts w:ascii="Garamond" w:hAnsi="Garamond"/>
        </w:rPr>
        <w:t>)</w:t>
      </w:r>
      <w:r w:rsidR="00F574B1">
        <w:rPr>
          <w:rFonts w:ascii="Garamond" w:hAnsi="Garamond"/>
          <w:i/>
          <w:iCs/>
        </w:rPr>
        <w:t xml:space="preserve"> </w:t>
      </w:r>
      <w:r w:rsidR="0068250C">
        <w:rPr>
          <w:rFonts w:ascii="Garamond" w:hAnsi="Garamond"/>
        </w:rPr>
        <w:t>” and “the limitation of one’s activity” to suit a task at hand</w:t>
      </w:r>
      <w:r w:rsidR="006E13F0">
        <w:rPr>
          <w:rFonts w:ascii="Garamond" w:hAnsi="Garamond"/>
        </w:rPr>
        <w:t xml:space="preserve"> (§197</w:t>
      </w:r>
      <w:r w:rsidR="00752C3F">
        <w:rPr>
          <w:rFonts w:ascii="Garamond" w:hAnsi="Garamond"/>
        </w:rPr>
        <w:t>; 14:168</w:t>
      </w:r>
      <w:r w:rsidR="006E13F0">
        <w:rPr>
          <w:rFonts w:ascii="Garamond" w:hAnsi="Garamond"/>
        </w:rPr>
        <w:t xml:space="preserve">). </w:t>
      </w:r>
      <w:r w:rsidR="00DB31ED">
        <w:rPr>
          <w:rFonts w:ascii="Garamond" w:hAnsi="Garamond"/>
        </w:rPr>
        <w:t>This is no mere activity for activity’s sake</w:t>
      </w:r>
      <w:r w:rsidR="001375DD">
        <w:rPr>
          <w:rFonts w:ascii="Garamond" w:hAnsi="Garamond"/>
        </w:rPr>
        <w:t>. Rather, it encourages a certain seamless relationship between means and ends</w:t>
      </w:r>
      <w:r w:rsidR="00C82680">
        <w:rPr>
          <w:rFonts w:ascii="Garamond" w:hAnsi="Garamond"/>
        </w:rPr>
        <w:t xml:space="preserve">: “a worker can be described as skilled if he produces the thing as it ought to be, and if, in his subjective actions, he encounters </w:t>
      </w:r>
      <w:r w:rsidR="00C82680">
        <w:rPr>
          <w:rFonts w:ascii="Garamond" w:hAnsi="Garamond"/>
          <w:i/>
          <w:iCs/>
        </w:rPr>
        <w:t>no resistance to the end he is pursuing</w:t>
      </w:r>
      <w:r w:rsidR="00C82680">
        <w:rPr>
          <w:rFonts w:ascii="Garamond" w:hAnsi="Garamond"/>
        </w:rPr>
        <w:t xml:space="preserve"> (§197A; emphasis mine). </w:t>
      </w:r>
      <w:r w:rsidR="00A76899">
        <w:rPr>
          <w:rFonts w:ascii="Garamond" w:hAnsi="Garamond"/>
        </w:rPr>
        <w:t xml:space="preserve">In this description, skilled work is portrayed as a microcosm of </w:t>
      </w:r>
      <w:r w:rsidR="00A031DA">
        <w:rPr>
          <w:rFonts w:ascii="Garamond" w:hAnsi="Garamond"/>
        </w:rPr>
        <w:t>freedom</w:t>
      </w:r>
      <w:r w:rsidR="00FE6D0D">
        <w:rPr>
          <w:rFonts w:ascii="Garamond" w:hAnsi="Garamond"/>
        </w:rPr>
        <w:t xml:space="preserve"> in general. </w:t>
      </w:r>
      <w:r w:rsidR="00E0049D">
        <w:rPr>
          <w:rFonts w:ascii="Garamond" w:hAnsi="Garamond"/>
        </w:rPr>
        <w:t>Rational, self-determining</w:t>
      </w:r>
      <w:r w:rsidR="00FE6D0D">
        <w:rPr>
          <w:rFonts w:ascii="Garamond" w:hAnsi="Garamond"/>
        </w:rPr>
        <w:t xml:space="preserve"> activity in its most developed sense </w:t>
      </w:r>
      <w:r w:rsidR="000C47A3">
        <w:rPr>
          <w:rFonts w:ascii="Garamond" w:hAnsi="Garamond"/>
        </w:rPr>
        <w:t xml:space="preserve">involves </w:t>
      </w:r>
      <w:r w:rsidR="00E0049D">
        <w:rPr>
          <w:rFonts w:ascii="Garamond" w:hAnsi="Garamond"/>
        </w:rPr>
        <w:t xml:space="preserve">freely </w:t>
      </w:r>
      <w:r w:rsidR="00F8608D">
        <w:rPr>
          <w:rFonts w:ascii="Garamond" w:hAnsi="Garamond"/>
        </w:rPr>
        <w:t xml:space="preserve">willing what one ought without </w:t>
      </w:r>
      <w:r w:rsidR="00854558">
        <w:rPr>
          <w:rFonts w:ascii="Garamond" w:hAnsi="Garamond"/>
        </w:rPr>
        <w:t>experiencing a struggle between competing, countervailing desires</w:t>
      </w:r>
      <w:r w:rsidR="00A031DA">
        <w:rPr>
          <w:rFonts w:ascii="Garamond" w:hAnsi="Garamond"/>
        </w:rPr>
        <w:t xml:space="preserve"> (see §23-4</w:t>
      </w:r>
      <w:r w:rsidR="00F574B1">
        <w:rPr>
          <w:rFonts w:ascii="Garamond" w:hAnsi="Garamond"/>
        </w:rPr>
        <w:t>; 14:42-3</w:t>
      </w:r>
      <w:r w:rsidR="00A031DA">
        <w:rPr>
          <w:rFonts w:ascii="Garamond" w:hAnsi="Garamond"/>
        </w:rPr>
        <w:t>)</w:t>
      </w:r>
      <w:r w:rsidR="00854558">
        <w:rPr>
          <w:rFonts w:ascii="Garamond" w:hAnsi="Garamond"/>
        </w:rPr>
        <w:t>.</w:t>
      </w:r>
      <w:r w:rsidR="00355F32">
        <w:rPr>
          <w:rStyle w:val="EndnoteReference"/>
          <w:rFonts w:ascii="Garamond" w:hAnsi="Garamond"/>
        </w:rPr>
        <w:endnoteReference w:id="14"/>
      </w:r>
      <w:r w:rsidR="00355F32">
        <w:rPr>
          <w:rFonts w:ascii="Garamond" w:hAnsi="Garamond"/>
        </w:rPr>
        <w:t xml:space="preserve"> </w:t>
      </w:r>
      <w:r w:rsidR="007C4E40">
        <w:rPr>
          <w:rFonts w:ascii="Garamond" w:hAnsi="Garamond"/>
        </w:rPr>
        <w:t>While in context this applies to the produced object</w:t>
      </w:r>
      <w:r w:rsidR="003F5C1F">
        <w:rPr>
          <w:rFonts w:ascii="Garamond" w:hAnsi="Garamond"/>
        </w:rPr>
        <w:t xml:space="preserve">, labor </w:t>
      </w:r>
      <w:r w:rsidR="007C4E40" w:rsidRPr="007C4E40">
        <w:rPr>
          <w:rFonts w:ascii="Garamond" w:hAnsi="Garamond"/>
        </w:rPr>
        <w:t>also</w:t>
      </w:r>
      <w:r w:rsidR="007C4E40">
        <w:rPr>
          <w:rFonts w:ascii="Garamond" w:hAnsi="Garamond"/>
          <w:i/>
          <w:iCs/>
        </w:rPr>
        <w:t xml:space="preserve"> </w:t>
      </w:r>
      <w:r w:rsidR="003F5C1F">
        <w:rPr>
          <w:rFonts w:ascii="Garamond" w:hAnsi="Garamond"/>
        </w:rPr>
        <w:t>educates the laborer toward the observation of universal norms</w:t>
      </w:r>
      <w:r w:rsidR="007C4E40">
        <w:rPr>
          <w:rFonts w:ascii="Garamond" w:hAnsi="Garamond"/>
        </w:rPr>
        <w:t>, that is toward moral freedom</w:t>
      </w:r>
      <w:r w:rsidR="00E3188C">
        <w:rPr>
          <w:rFonts w:ascii="Garamond" w:hAnsi="Garamond"/>
        </w:rPr>
        <w:t>: “the particular must rise to the form of universality and seek and find its subsistence in this form” (§186)</w:t>
      </w:r>
      <w:r w:rsidR="003F5C1F">
        <w:rPr>
          <w:rFonts w:ascii="Garamond" w:hAnsi="Garamond"/>
        </w:rPr>
        <w:t>.</w:t>
      </w:r>
      <w:r w:rsidR="005B7BD3">
        <w:rPr>
          <w:rStyle w:val="EndnoteReference"/>
          <w:rFonts w:ascii="Garamond" w:hAnsi="Garamond"/>
        </w:rPr>
        <w:endnoteReference w:id="15"/>
      </w:r>
      <w:r w:rsidR="003F5C1F">
        <w:rPr>
          <w:rFonts w:ascii="Garamond" w:hAnsi="Garamond"/>
        </w:rPr>
        <w:t xml:space="preserve"> In acquiescing to the tastes of others and endeavoring to meet their needs, </w:t>
      </w:r>
      <w:r w:rsidR="00FD3BFF">
        <w:rPr>
          <w:rFonts w:ascii="Garamond" w:hAnsi="Garamond"/>
        </w:rPr>
        <w:t>the individual limits his subjective, arbitrary freedom in the face of others’ demands</w:t>
      </w:r>
      <w:r w:rsidR="00E3188C">
        <w:rPr>
          <w:rFonts w:ascii="Garamond" w:hAnsi="Garamond"/>
        </w:rPr>
        <w:t xml:space="preserve">. While </w:t>
      </w:r>
      <w:r w:rsidR="00B925C3">
        <w:rPr>
          <w:rFonts w:ascii="Garamond" w:hAnsi="Garamond"/>
        </w:rPr>
        <w:t>observing norms</w:t>
      </w:r>
      <w:r w:rsidR="00E3188C">
        <w:rPr>
          <w:rFonts w:ascii="Garamond" w:hAnsi="Garamond"/>
        </w:rPr>
        <w:t xml:space="preserve"> is ultimately for the </w:t>
      </w:r>
      <w:r w:rsidR="00E3188C">
        <w:rPr>
          <w:rFonts w:ascii="Garamond" w:hAnsi="Garamond"/>
          <w:i/>
          <w:iCs/>
        </w:rPr>
        <w:t xml:space="preserve">sake </w:t>
      </w:r>
      <w:r w:rsidR="00E3188C">
        <w:rPr>
          <w:rFonts w:ascii="Garamond" w:hAnsi="Garamond"/>
        </w:rPr>
        <w:t xml:space="preserve">of the individual, it nonetheless prepares the individual for the authentic universality embodied in the state. Inasmuch as the rabble </w:t>
      </w:r>
      <w:r w:rsidR="00D06295">
        <w:rPr>
          <w:rFonts w:ascii="Garamond" w:hAnsi="Garamond"/>
        </w:rPr>
        <w:t xml:space="preserve">lacks this opportunity, it must necessarily </w:t>
      </w:r>
      <w:r w:rsidR="00B925C3">
        <w:rPr>
          <w:rFonts w:ascii="Garamond" w:hAnsi="Garamond"/>
        </w:rPr>
        <w:t xml:space="preserve">be stunted in its ethical development. </w:t>
      </w:r>
    </w:p>
    <w:p w14:paraId="5FEE6AAB" w14:textId="3A9F0076" w:rsidR="00883E2E" w:rsidRDefault="00A4595E" w:rsidP="00883E2E">
      <w:pPr>
        <w:spacing w:line="480" w:lineRule="auto"/>
        <w:rPr>
          <w:rFonts w:ascii="Garamond" w:hAnsi="Garamond"/>
          <w:i/>
          <w:iCs/>
        </w:rPr>
      </w:pPr>
      <w:r>
        <w:rPr>
          <w:rFonts w:ascii="Garamond" w:hAnsi="Garamond"/>
          <w:i/>
          <w:iCs/>
        </w:rPr>
        <w:t xml:space="preserve">Conclusion: </w:t>
      </w:r>
      <w:r w:rsidR="00883E2E">
        <w:rPr>
          <w:rFonts w:ascii="Garamond" w:hAnsi="Garamond"/>
          <w:i/>
          <w:iCs/>
        </w:rPr>
        <w:t xml:space="preserve">Hegel and the Automation of Labor </w:t>
      </w:r>
    </w:p>
    <w:p w14:paraId="264F8DA3" w14:textId="7D00C61D" w:rsidR="00406B39" w:rsidRDefault="00F047A5" w:rsidP="00883E2E">
      <w:pPr>
        <w:spacing w:line="480" w:lineRule="auto"/>
        <w:rPr>
          <w:rFonts w:ascii="Garamond" w:hAnsi="Garamond"/>
        </w:rPr>
      </w:pPr>
      <w:r>
        <w:rPr>
          <w:rFonts w:ascii="Garamond" w:hAnsi="Garamond"/>
        </w:rPr>
        <w:tab/>
      </w:r>
      <w:r w:rsidR="002D590C">
        <w:rPr>
          <w:rFonts w:ascii="Garamond" w:hAnsi="Garamond"/>
        </w:rPr>
        <w:t xml:space="preserve"> </w:t>
      </w:r>
      <w:r w:rsidR="004867E5">
        <w:rPr>
          <w:rFonts w:ascii="Garamond" w:hAnsi="Garamond"/>
        </w:rPr>
        <w:t>As the previous sections have demonstrated</w:t>
      </w:r>
      <w:r w:rsidR="00F62843">
        <w:rPr>
          <w:rFonts w:ascii="Garamond" w:hAnsi="Garamond"/>
        </w:rPr>
        <w:t xml:space="preserve">, </w:t>
      </w:r>
      <w:r w:rsidR="007457AF">
        <w:rPr>
          <w:rFonts w:ascii="Garamond" w:hAnsi="Garamond"/>
        </w:rPr>
        <w:t xml:space="preserve">much </w:t>
      </w:r>
      <w:r w:rsidR="00323F83">
        <w:rPr>
          <w:rFonts w:ascii="Garamond" w:hAnsi="Garamond"/>
        </w:rPr>
        <w:t xml:space="preserve">hinges on whether </w:t>
      </w:r>
      <w:r w:rsidR="00F025A3">
        <w:rPr>
          <w:rFonts w:ascii="Garamond" w:hAnsi="Garamond"/>
        </w:rPr>
        <w:t>humans maintain their character as laboring beings</w:t>
      </w:r>
      <w:r w:rsidR="007457AF">
        <w:rPr>
          <w:rFonts w:ascii="Garamond" w:hAnsi="Garamond"/>
        </w:rPr>
        <w:t xml:space="preserve">. </w:t>
      </w:r>
      <w:r w:rsidR="00CB3749">
        <w:rPr>
          <w:rFonts w:ascii="Garamond" w:hAnsi="Garamond"/>
        </w:rPr>
        <w:t xml:space="preserve">It is no overstatement to say that, for Hegel, </w:t>
      </w:r>
      <w:r w:rsidR="003924DE">
        <w:rPr>
          <w:rFonts w:ascii="Garamond" w:hAnsi="Garamond"/>
        </w:rPr>
        <w:t>many of humanity’s significant</w:t>
      </w:r>
      <w:r w:rsidR="00066989">
        <w:rPr>
          <w:rFonts w:ascii="Garamond" w:hAnsi="Garamond"/>
        </w:rPr>
        <w:t xml:space="preserve"> attributes</w:t>
      </w:r>
      <w:r w:rsidR="00CB3749">
        <w:rPr>
          <w:rFonts w:ascii="Garamond" w:hAnsi="Garamond"/>
        </w:rPr>
        <w:t>—self-consciousness, free and autonomous activity, political participation—</w:t>
      </w:r>
      <w:r w:rsidR="00CB3749">
        <w:rPr>
          <w:rFonts w:ascii="Garamond" w:hAnsi="Garamond"/>
        </w:rPr>
        <w:lastRenderedPageBreak/>
        <w:t xml:space="preserve">depend in </w:t>
      </w:r>
      <w:r w:rsidR="006C6C89">
        <w:rPr>
          <w:rFonts w:ascii="Garamond" w:hAnsi="Garamond"/>
        </w:rPr>
        <w:t xml:space="preserve">large </w:t>
      </w:r>
      <w:r w:rsidR="00CB3749">
        <w:rPr>
          <w:rFonts w:ascii="Garamond" w:hAnsi="Garamond"/>
        </w:rPr>
        <w:t xml:space="preserve">part on </w:t>
      </w:r>
      <w:r w:rsidR="006C6C89">
        <w:rPr>
          <w:rFonts w:ascii="Garamond" w:hAnsi="Garamond"/>
        </w:rPr>
        <w:t xml:space="preserve">the fact that human beings labor on the world. </w:t>
      </w:r>
      <w:r w:rsidR="001752BA">
        <w:rPr>
          <w:rFonts w:ascii="Garamond" w:hAnsi="Garamond"/>
        </w:rPr>
        <w:t xml:space="preserve">And yet, as we have also seen, </w:t>
      </w:r>
      <w:r w:rsidR="00341F25">
        <w:rPr>
          <w:rFonts w:ascii="Garamond" w:hAnsi="Garamond"/>
        </w:rPr>
        <w:t xml:space="preserve">Hegel is unflinching in </w:t>
      </w:r>
      <w:r w:rsidR="00270A28">
        <w:rPr>
          <w:rFonts w:ascii="Garamond" w:hAnsi="Garamond"/>
        </w:rPr>
        <w:t>his</w:t>
      </w:r>
      <w:r w:rsidR="00341F25">
        <w:rPr>
          <w:rFonts w:ascii="Garamond" w:hAnsi="Garamond"/>
        </w:rPr>
        <w:t xml:space="preserve"> diagnosis of the division of labor as ultimately corrosive of the quality of labor. As employment grows increasingly abstract, workers grow increasingly mechanized until </w:t>
      </w:r>
      <w:r w:rsidR="00590E0C">
        <w:rPr>
          <w:rFonts w:ascii="Garamond" w:hAnsi="Garamond"/>
        </w:rPr>
        <w:t xml:space="preserve">machines can supplant them altogether. </w:t>
      </w:r>
      <w:r w:rsidR="00406B39">
        <w:rPr>
          <w:rFonts w:ascii="Garamond" w:hAnsi="Garamond"/>
        </w:rPr>
        <w:t xml:space="preserve">In light of twentieth century Fordism and the later, post-industrial economy, this prediction is clearly prescient. </w:t>
      </w:r>
    </w:p>
    <w:p w14:paraId="7C03A50D" w14:textId="14A030C6" w:rsidR="002D4F26" w:rsidRDefault="002D4F26" w:rsidP="00883E2E">
      <w:pPr>
        <w:spacing w:line="480" w:lineRule="auto"/>
        <w:rPr>
          <w:rFonts w:ascii="Garamond" w:hAnsi="Garamond"/>
        </w:rPr>
      </w:pPr>
      <w:r>
        <w:rPr>
          <w:rFonts w:ascii="Garamond" w:hAnsi="Garamond"/>
        </w:rPr>
        <w:tab/>
      </w:r>
      <w:r w:rsidR="00D84042">
        <w:rPr>
          <w:rFonts w:ascii="Garamond" w:hAnsi="Garamond"/>
        </w:rPr>
        <w:t>Hegel is</w:t>
      </w:r>
      <w:r w:rsidR="00D34CDA">
        <w:rPr>
          <w:rFonts w:ascii="Garamond" w:hAnsi="Garamond"/>
        </w:rPr>
        <w:t xml:space="preserve"> thus a worthy diagnostician of what we can expect to lose from the automation of those remaining industrial jobs </w:t>
      </w:r>
      <w:r w:rsidR="00C53002">
        <w:rPr>
          <w:rFonts w:ascii="Garamond" w:hAnsi="Garamond"/>
        </w:rPr>
        <w:t>or</w:t>
      </w:r>
      <w:r w:rsidR="00D34CDA">
        <w:rPr>
          <w:rFonts w:ascii="Garamond" w:hAnsi="Garamond"/>
        </w:rPr>
        <w:t xml:space="preserve"> from the push to inject artificial intelligence into every corner of the post-industrial, “information” economy. </w:t>
      </w:r>
      <w:r w:rsidR="001944C2">
        <w:rPr>
          <w:rFonts w:ascii="Garamond" w:hAnsi="Garamond"/>
        </w:rPr>
        <w:t xml:space="preserve">According to him, we might expect to see a crisis of </w:t>
      </w:r>
      <w:r w:rsidR="004867E5">
        <w:rPr>
          <w:rFonts w:ascii="Garamond" w:hAnsi="Garamond"/>
        </w:rPr>
        <w:t>purposiveness</w:t>
      </w:r>
      <w:r w:rsidR="001944C2">
        <w:rPr>
          <w:rFonts w:ascii="Garamond" w:hAnsi="Garamond"/>
        </w:rPr>
        <w:t>, in which the “habit of being occupied” dissipates and we are left listless</w:t>
      </w:r>
      <w:r w:rsidR="00C53002">
        <w:rPr>
          <w:rFonts w:ascii="Garamond" w:hAnsi="Garamond"/>
        </w:rPr>
        <w:t>, unable to give ourselves a direction</w:t>
      </w:r>
      <w:r w:rsidR="00BE0FA5">
        <w:rPr>
          <w:rFonts w:ascii="Garamond" w:hAnsi="Garamond"/>
        </w:rPr>
        <w:t xml:space="preserve">. In other words, more and more of us would become members of the rabble. </w:t>
      </w:r>
      <w:r w:rsidR="002609B8">
        <w:rPr>
          <w:rFonts w:ascii="Garamond" w:hAnsi="Garamond"/>
        </w:rPr>
        <w:t xml:space="preserve">One might raise the question in response, however, </w:t>
      </w:r>
      <w:r w:rsidR="0033542D">
        <w:rPr>
          <w:rFonts w:ascii="Garamond" w:hAnsi="Garamond"/>
        </w:rPr>
        <w:t xml:space="preserve">of what is so </w:t>
      </w:r>
      <w:r w:rsidR="00F868E3">
        <w:rPr>
          <w:rFonts w:ascii="Garamond" w:hAnsi="Garamond"/>
        </w:rPr>
        <w:t>worrisome</w:t>
      </w:r>
      <w:r w:rsidR="0033542D">
        <w:rPr>
          <w:rFonts w:ascii="Garamond" w:hAnsi="Garamond"/>
        </w:rPr>
        <w:t xml:space="preserve"> about </w:t>
      </w:r>
      <w:r w:rsidR="00F868E3">
        <w:rPr>
          <w:rFonts w:ascii="Garamond" w:hAnsi="Garamond"/>
        </w:rPr>
        <w:t>this condition of laborlessness assuming one’s needs are met. Leisure is, after all, a good thing</w:t>
      </w:r>
      <w:r w:rsidR="00614C11">
        <w:rPr>
          <w:rFonts w:ascii="Garamond" w:hAnsi="Garamond"/>
        </w:rPr>
        <w:t>, and some measure of it is very likely a human need</w:t>
      </w:r>
      <w:r w:rsidR="004F46D2">
        <w:rPr>
          <w:rFonts w:ascii="Garamond" w:hAnsi="Garamond"/>
        </w:rPr>
        <w:t>, a thesis defended classically by Aristotle and more recently by Joseph Pieper</w:t>
      </w:r>
      <w:r w:rsidR="00614C11">
        <w:rPr>
          <w:rFonts w:ascii="Garamond" w:hAnsi="Garamond"/>
        </w:rPr>
        <w:t>.</w:t>
      </w:r>
      <w:r w:rsidR="004F46D2">
        <w:rPr>
          <w:rStyle w:val="EndnoteReference"/>
          <w:rFonts w:ascii="Garamond" w:hAnsi="Garamond"/>
        </w:rPr>
        <w:endnoteReference w:id="16"/>
      </w:r>
      <w:r w:rsidR="00614C11">
        <w:rPr>
          <w:rFonts w:ascii="Garamond" w:hAnsi="Garamond"/>
        </w:rPr>
        <w:t xml:space="preserve"> </w:t>
      </w:r>
      <w:r w:rsidR="00573DAD">
        <w:rPr>
          <w:rFonts w:ascii="Garamond" w:hAnsi="Garamond"/>
        </w:rPr>
        <w:t xml:space="preserve">Armed </w:t>
      </w:r>
      <w:r w:rsidR="004867E5">
        <w:rPr>
          <w:rFonts w:ascii="Garamond" w:hAnsi="Garamond"/>
        </w:rPr>
        <w:t xml:space="preserve">with </w:t>
      </w:r>
      <w:r w:rsidR="00573DAD">
        <w:rPr>
          <w:rFonts w:ascii="Garamond" w:hAnsi="Garamond"/>
        </w:rPr>
        <w:t xml:space="preserve">both Hegel’s arguments about labor in the </w:t>
      </w:r>
      <w:r w:rsidR="00573DAD">
        <w:rPr>
          <w:rFonts w:ascii="Garamond" w:hAnsi="Garamond"/>
          <w:i/>
          <w:iCs/>
        </w:rPr>
        <w:t xml:space="preserve">Phenomenology </w:t>
      </w:r>
      <w:r w:rsidR="00573DAD">
        <w:rPr>
          <w:rFonts w:ascii="Garamond" w:hAnsi="Garamond"/>
        </w:rPr>
        <w:t xml:space="preserve">and his diagnoses of the threats to labor in the </w:t>
      </w:r>
      <w:r w:rsidR="00573DAD">
        <w:rPr>
          <w:rFonts w:ascii="Garamond" w:hAnsi="Garamond"/>
          <w:i/>
          <w:iCs/>
        </w:rPr>
        <w:t>Philosophy of Right</w:t>
      </w:r>
      <w:r w:rsidR="00573DAD">
        <w:rPr>
          <w:rFonts w:ascii="Garamond" w:hAnsi="Garamond"/>
        </w:rPr>
        <w:t xml:space="preserve">, we are in a position to respond to this objection. </w:t>
      </w:r>
    </w:p>
    <w:p w14:paraId="3D8BE55B" w14:textId="7A7941E7" w:rsidR="00A4595E" w:rsidRDefault="00573DAD" w:rsidP="00A4595E">
      <w:pPr>
        <w:spacing w:line="480" w:lineRule="auto"/>
        <w:rPr>
          <w:rFonts w:ascii="Garamond" w:hAnsi="Garamond"/>
        </w:rPr>
      </w:pPr>
      <w:r>
        <w:rPr>
          <w:rFonts w:ascii="Garamond" w:hAnsi="Garamond"/>
        </w:rPr>
        <w:tab/>
      </w:r>
      <w:r w:rsidR="00E73C21">
        <w:rPr>
          <w:rFonts w:ascii="Garamond" w:hAnsi="Garamond"/>
        </w:rPr>
        <w:t xml:space="preserve">Labor is, on the </w:t>
      </w:r>
      <w:r w:rsidR="00E73C21">
        <w:rPr>
          <w:rFonts w:ascii="Garamond" w:hAnsi="Garamond"/>
          <w:i/>
          <w:iCs/>
        </w:rPr>
        <w:t>Phenomenology</w:t>
      </w:r>
      <w:r w:rsidR="00E73C21">
        <w:rPr>
          <w:rFonts w:ascii="Garamond" w:hAnsi="Garamond"/>
        </w:rPr>
        <w:t xml:space="preserve">’s account, </w:t>
      </w:r>
      <w:r w:rsidR="00754CB5">
        <w:rPr>
          <w:rFonts w:ascii="Garamond" w:hAnsi="Garamond"/>
        </w:rPr>
        <w:t xml:space="preserve">one of the centrifugal forces that holds the self-conscious being together. It endows his “I think” with a permanence that enables him to make and carry out a life-plan. The permanence of the </w:t>
      </w:r>
      <w:r w:rsidR="00BF25C5">
        <w:rPr>
          <w:rFonts w:ascii="Garamond" w:hAnsi="Garamond"/>
        </w:rPr>
        <w:t>laborer and of the object of labor develop in tandem</w:t>
      </w:r>
      <w:r w:rsidR="003166AD">
        <w:rPr>
          <w:rFonts w:ascii="Garamond" w:hAnsi="Garamond"/>
        </w:rPr>
        <w:t xml:space="preserve"> as the latter disciplines the otherwise infinite desire of the former.</w:t>
      </w:r>
      <w:r w:rsidR="00BF25C5">
        <w:rPr>
          <w:rFonts w:ascii="Garamond" w:hAnsi="Garamond"/>
        </w:rPr>
        <w:t xml:space="preserve"> </w:t>
      </w:r>
      <w:r w:rsidR="003166AD">
        <w:rPr>
          <w:rFonts w:ascii="Garamond" w:hAnsi="Garamond"/>
        </w:rPr>
        <w:t xml:space="preserve">The threat, from either the vicissitudes of the market or the mechanization of labor, is that there is no suitable replacement for reining in self-consciousness’s desire, that the subject will always be stuck in a bad infinity of </w:t>
      </w:r>
      <w:r w:rsidR="004867E5">
        <w:rPr>
          <w:rFonts w:ascii="Garamond" w:hAnsi="Garamond"/>
        </w:rPr>
        <w:t xml:space="preserve">insatiable </w:t>
      </w:r>
      <w:r w:rsidR="003166AD">
        <w:rPr>
          <w:rFonts w:ascii="Garamond" w:hAnsi="Garamond"/>
        </w:rPr>
        <w:t>consumption.</w:t>
      </w:r>
      <w:r w:rsidR="003A52C4">
        <w:rPr>
          <w:rFonts w:ascii="Garamond" w:hAnsi="Garamond"/>
        </w:rPr>
        <w:t xml:space="preserve"> The Hegelian rejoinder to the </w:t>
      </w:r>
      <w:r w:rsidR="00CA17AB">
        <w:rPr>
          <w:rFonts w:ascii="Garamond" w:hAnsi="Garamond"/>
        </w:rPr>
        <w:t xml:space="preserve">sort of utopia of leisure </w:t>
      </w:r>
      <w:r w:rsidR="004867E5">
        <w:rPr>
          <w:rFonts w:ascii="Garamond" w:hAnsi="Garamond"/>
        </w:rPr>
        <w:t>depicted</w:t>
      </w:r>
      <w:r w:rsidR="0011777F">
        <w:rPr>
          <w:rFonts w:ascii="Garamond" w:hAnsi="Garamond"/>
        </w:rPr>
        <w:t xml:space="preserve"> (at least rhetorically)</w:t>
      </w:r>
      <w:r w:rsidR="00CA17AB">
        <w:rPr>
          <w:rFonts w:ascii="Garamond" w:hAnsi="Garamond"/>
        </w:rPr>
        <w:t xml:space="preserve"> in </w:t>
      </w:r>
      <w:r w:rsidR="00C53002">
        <w:rPr>
          <w:rFonts w:ascii="Garamond" w:hAnsi="Garamond"/>
        </w:rPr>
        <w:t xml:space="preserve">Marx’s </w:t>
      </w:r>
      <w:r w:rsidR="00C53002">
        <w:rPr>
          <w:rFonts w:ascii="Garamond" w:hAnsi="Garamond"/>
          <w:i/>
          <w:iCs/>
        </w:rPr>
        <w:t>German Ideology</w:t>
      </w:r>
      <w:r w:rsidR="00672841">
        <w:rPr>
          <w:rFonts w:ascii="Garamond" w:hAnsi="Garamond"/>
        </w:rPr>
        <w:t>—</w:t>
      </w:r>
      <w:r w:rsidR="0011777F">
        <w:rPr>
          <w:rFonts w:ascii="Garamond" w:hAnsi="Garamond"/>
        </w:rPr>
        <w:t xml:space="preserve">a utopia filled with purposive, enduring activity, </w:t>
      </w:r>
      <w:r w:rsidR="008D4186">
        <w:rPr>
          <w:rFonts w:ascii="Garamond" w:hAnsi="Garamond"/>
        </w:rPr>
        <w:t xml:space="preserve">like </w:t>
      </w:r>
      <w:r w:rsidR="008D4186">
        <w:rPr>
          <w:rFonts w:ascii="Garamond" w:hAnsi="Garamond"/>
        </w:rPr>
        <w:lastRenderedPageBreak/>
        <w:t>criticism</w:t>
      </w:r>
      <w:r w:rsidR="0011777F">
        <w:rPr>
          <w:rFonts w:ascii="Garamond" w:hAnsi="Garamond"/>
        </w:rPr>
        <w:t xml:space="preserve">—is that it presupposes a human subject whom labor has already constituted. </w:t>
      </w:r>
      <w:r w:rsidR="006424A7">
        <w:rPr>
          <w:rFonts w:ascii="Garamond" w:hAnsi="Garamond"/>
        </w:rPr>
        <w:t xml:space="preserve">Labor creates the kind of subject who can, among other things, </w:t>
      </w:r>
      <w:r w:rsidR="008D4186">
        <w:rPr>
          <w:rFonts w:ascii="Garamond" w:hAnsi="Garamond"/>
        </w:rPr>
        <w:t>engage in critique</w:t>
      </w:r>
      <w:r w:rsidR="006424A7">
        <w:rPr>
          <w:rFonts w:ascii="Garamond" w:hAnsi="Garamond"/>
        </w:rPr>
        <w:t xml:space="preserve">. </w:t>
      </w:r>
      <w:r w:rsidR="002D1D1D">
        <w:rPr>
          <w:rFonts w:ascii="Garamond" w:hAnsi="Garamond"/>
        </w:rPr>
        <w:t xml:space="preserve">Whether or not capitalism has succeeded in securing the material </w:t>
      </w:r>
      <w:r w:rsidR="00C53002">
        <w:rPr>
          <w:rFonts w:ascii="Garamond" w:hAnsi="Garamond"/>
        </w:rPr>
        <w:t>conditions</w:t>
      </w:r>
      <w:r w:rsidR="002D1D1D">
        <w:rPr>
          <w:rFonts w:ascii="Garamond" w:hAnsi="Garamond"/>
        </w:rPr>
        <w:t xml:space="preserve"> for such a laborless society, </w:t>
      </w:r>
      <w:r w:rsidR="002F1634">
        <w:rPr>
          <w:rFonts w:ascii="Garamond" w:hAnsi="Garamond"/>
        </w:rPr>
        <w:t xml:space="preserve">it is not clear on Hegel’s account what kind of human beings </w:t>
      </w:r>
      <w:r w:rsidR="00C53002">
        <w:rPr>
          <w:rFonts w:ascii="Garamond" w:hAnsi="Garamond"/>
        </w:rPr>
        <w:t>would</w:t>
      </w:r>
      <w:r w:rsidR="002F1634">
        <w:rPr>
          <w:rFonts w:ascii="Garamond" w:hAnsi="Garamond"/>
        </w:rPr>
        <w:t xml:space="preserve"> remain to enjoy it.</w:t>
      </w:r>
      <w:r w:rsidR="00DC6127">
        <w:rPr>
          <w:rStyle w:val="EndnoteReference"/>
          <w:rFonts w:ascii="Garamond" w:hAnsi="Garamond"/>
        </w:rPr>
        <w:endnoteReference w:id="17"/>
      </w:r>
      <w:r w:rsidR="002F1634">
        <w:rPr>
          <w:rFonts w:ascii="Garamond" w:hAnsi="Garamond"/>
        </w:rPr>
        <w:t xml:space="preserve"> </w:t>
      </w:r>
    </w:p>
    <w:p w14:paraId="3AC7F1DA" w14:textId="23961C1B" w:rsidR="00C53002" w:rsidRDefault="00C53002">
      <w:pPr>
        <w:rPr>
          <w:rFonts w:ascii="Garamond" w:hAnsi="Garamond"/>
        </w:rPr>
      </w:pPr>
      <w:r>
        <w:rPr>
          <w:rFonts w:ascii="Garamond" w:hAnsi="Garamond"/>
        </w:rPr>
        <w:br w:type="page"/>
      </w:r>
    </w:p>
    <w:p w14:paraId="50C0F792" w14:textId="77777777" w:rsidR="00C53002" w:rsidRPr="000510D2" w:rsidRDefault="00C53002" w:rsidP="00A4595E">
      <w:pPr>
        <w:spacing w:line="480" w:lineRule="auto"/>
        <w:rPr>
          <w:rFonts w:ascii="Garamond" w:hAnsi="Garamond"/>
        </w:rPr>
      </w:pPr>
    </w:p>
    <w:sectPr w:rsidR="00C53002" w:rsidRPr="000510D2" w:rsidSect="00395415">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997FB" w14:textId="77777777" w:rsidR="001D55AE" w:rsidRDefault="001D55AE" w:rsidP="000F1482">
      <w:r>
        <w:separator/>
      </w:r>
    </w:p>
  </w:endnote>
  <w:endnote w:type="continuationSeparator" w:id="0">
    <w:p w14:paraId="1181E999" w14:textId="77777777" w:rsidR="001D55AE" w:rsidRDefault="001D55AE" w:rsidP="000F1482">
      <w:r>
        <w:continuationSeparator/>
      </w:r>
    </w:p>
  </w:endnote>
  <w:endnote w:id="1">
    <w:p w14:paraId="3758A633" w14:textId="14FEB352" w:rsidR="00355F32" w:rsidRPr="00CA1DCA" w:rsidRDefault="00355F32">
      <w:pPr>
        <w:pStyle w:val="EndnoteText"/>
        <w:rPr>
          <w:rFonts w:ascii="Garamond" w:hAnsi="Garamond"/>
        </w:rPr>
      </w:pPr>
      <w:r w:rsidRPr="00CA1DCA">
        <w:rPr>
          <w:rStyle w:val="EndnoteReference"/>
          <w:rFonts w:ascii="Garamond" w:hAnsi="Garamond"/>
        </w:rPr>
        <w:endnoteRef/>
      </w:r>
      <w:r w:rsidRPr="00CA1DCA">
        <w:rPr>
          <w:rFonts w:ascii="Garamond" w:hAnsi="Garamond"/>
        </w:rPr>
        <w:t xml:space="preserve"> References to these texts will follow standard paragraph numbering</w:t>
      </w:r>
      <w:r>
        <w:rPr>
          <w:rFonts w:ascii="Garamond" w:hAnsi="Garamond"/>
        </w:rPr>
        <w:t xml:space="preserve"> and be provided in</w:t>
      </w:r>
      <w:r w:rsidR="00F331D7">
        <w:rPr>
          <w:rFonts w:ascii="Garamond" w:hAnsi="Garamond"/>
        </w:rPr>
        <w:t>-text</w:t>
      </w:r>
      <w:r w:rsidRPr="00CA1DCA">
        <w:rPr>
          <w:rFonts w:ascii="Garamond" w:hAnsi="Garamond"/>
        </w:rPr>
        <w:t xml:space="preserve">. In most cases, I have followed Terry Pinkard’s translation of the </w:t>
      </w:r>
      <w:r w:rsidRPr="00CA1DCA">
        <w:rPr>
          <w:rFonts w:ascii="Garamond" w:hAnsi="Garamond"/>
          <w:i/>
          <w:iCs/>
        </w:rPr>
        <w:t xml:space="preserve">Phenomenology of Spirit </w:t>
      </w:r>
      <w:r w:rsidRPr="00CA1DCA">
        <w:rPr>
          <w:rFonts w:ascii="Garamond" w:hAnsi="Garamond"/>
        </w:rPr>
        <w:t xml:space="preserve">(Cambridge: Cambridge University Press, </w:t>
      </w:r>
      <w:r w:rsidR="00987D1D">
        <w:rPr>
          <w:rFonts w:ascii="Garamond" w:hAnsi="Garamond"/>
        </w:rPr>
        <w:t>2018</w:t>
      </w:r>
      <w:r w:rsidRPr="00CA1DCA">
        <w:rPr>
          <w:rFonts w:ascii="Garamond" w:hAnsi="Garamond"/>
        </w:rPr>
        <w:t xml:space="preserve">) and Andrew Nisbet’s translation of the </w:t>
      </w:r>
      <w:r w:rsidRPr="00CA1DCA">
        <w:rPr>
          <w:rFonts w:ascii="Garamond" w:hAnsi="Garamond"/>
          <w:i/>
          <w:iCs/>
        </w:rPr>
        <w:t xml:space="preserve">Elements of the Philosophy of Right </w:t>
      </w:r>
      <w:r w:rsidRPr="00CA1DCA">
        <w:rPr>
          <w:rFonts w:ascii="Garamond" w:hAnsi="Garamond"/>
        </w:rPr>
        <w:t xml:space="preserve">(Cambridge: Cambridge University Press, </w:t>
      </w:r>
      <w:r w:rsidR="00987D1D">
        <w:rPr>
          <w:rFonts w:ascii="Garamond" w:hAnsi="Garamond"/>
        </w:rPr>
        <w:t>1991</w:t>
      </w:r>
      <w:r w:rsidRPr="00CA1DCA">
        <w:rPr>
          <w:rFonts w:ascii="Garamond" w:hAnsi="Garamond"/>
        </w:rPr>
        <w:t>)</w:t>
      </w:r>
      <w:r>
        <w:rPr>
          <w:rFonts w:ascii="Garamond" w:hAnsi="Garamond"/>
        </w:rPr>
        <w:t xml:space="preserve">, though I have </w:t>
      </w:r>
      <w:r w:rsidR="00BB72AC">
        <w:rPr>
          <w:rFonts w:ascii="Garamond" w:hAnsi="Garamond"/>
        </w:rPr>
        <w:t xml:space="preserve">also </w:t>
      </w:r>
      <w:r>
        <w:rPr>
          <w:rFonts w:ascii="Garamond" w:hAnsi="Garamond"/>
        </w:rPr>
        <w:t>benefitted from A.V. Miller’s translation of the former and T.M. Knox’s of the latter</w:t>
      </w:r>
      <w:r w:rsidRPr="00CA1DCA">
        <w:rPr>
          <w:rFonts w:ascii="Garamond" w:hAnsi="Garamond"/>
        </w:rPr>
        <w:t xml:space="preserve">. References to the German editions are to </w:t>
      </w:r>
      <w:r w:rsidRPr="00CA1DCA">
        <w:rPr>
          <w:rFonts w:ascii="Garamond" w:hAnsi="Garamond"/>
          <w:i/>
          <w:iCs/>
        </w:rPr>
        <w:t xml:space="preserve">Phänomenologie des Geistes </w:t>
      </w:r>
      <w:r w:rsidRPr="00CA1DCA">
        <w:rPr>
          <w:rFonts w:ascii="Garamond" w:hAnsi="Garamond"/>
        </w:rPr>
        <w:t xml:space="preserve">in </w:t>
      </w:r>
      <w:r w:rsidRPr="00CA1DCA">
        <w:rPr>
          <w:rFonts w:ascii="Garamond" w:hAnsi="Garamond"/>
          <w:i/>
          <w:iCs/>
        </w:rPr>
        <w:t>Gesammelte Werke</w:t>
      </w:r>
      <w:r w:rsidR="00987D1D">
        <w:rPr>
          <w:rFonts w:ascii="Garamond" w:hAnsi="Garamond"/>
        </w:rPr>
        <w:t>, Band 9</w:t>
      </w:r>
      <w:r w:rsidRPr="00CA1DCA">
        <w:rPr>
          <w:rFonts w:ascii="Garamond" w:hAnsi="Garamond"/>
          <w:i/>
          <w:iCs/>
        </w:rPr>
        <w:t xml:space="preserve"> </w:t>
      </w:r>
      <w:r w:rsidRPr="00CA1DCA">
        <w:rPr>
          <w:rFonts w:ascii="Garamond" w:hAnsi="Garamond"/>
        </w:rPr>
        <w:t>(Hamburg: Felix Meiner Verlag</w:t>
      </w:r>
      <w:r w:rsidR="00987D1D">
        <w:rPr>
          <w:rFonts w:ascii="Garamond" w:hAnsi="Garamond"/>
        </w:rPr>
        <w:t>, 1980</w:t>
      </w:r>
      <w:r w:rsidRPr="00CA1DCA">
        <w:rPr>
          <w:rFonts w:ascii="Garamond" w:hAnsi="Garamond"/>
        </w:rPr>
        <w:t xml:space="preserve">) and </w:t>
      </w:r>
      <w:r w:rsidR="00F331D7">
        <w:rPr>
          <w:rFonts w:ascii="Garamond" w:hAnsi="Garamond"/>
          <w:i/>
          <w:iCs/>
        </w:rPr>
        <w:t>Grundlinien der Philosophie des Rechts</w:t>
      </w:r>
      <w:r w:rsidRPr="00CA1DCA">
        <w:rPr>
          <w:rFonts w:ascii="Garamond" w:hAnsi="Garamond"/>
          <w:i/>
          <w:iCs/>
        </w:rPr>
        <w:t xml:space="preserve"> </w:t>
      </w:r>
      <w:r w:rsidRPr="00CA1DCA">
        <w:rPr>
          <w:rFonts w:ascii="Garamond" w:hAnsi="Garamond"/>
        </w:rPr>
        <w:t xml:space="preserve">in </w:t>
      </w:r>
      <w:r w:rsidRPr="00CA1DCA">
        <w:rPr>
          <w:rFonts w:ascii="Garamond" w:hAnsi="Garamond"/>
          <w:i/>
          <w:iCs/>
        </w:rPr>
        <w:t>Gesammelte Werke</w:t>
      </w:r>
      <w:r w:rsidR="00987D1D">
        <w:rPr>
          <w:rFonts w:ascii="Garamond" w:hAnsi="Garamond"/>
        </w:rPr>
        <w:t xml:space="preserve">, Band 14. </w:t>
      </w:r>
      <w:r w:rsidRPr="00CA1DCA">
        <w:rPr>
          <w:rFonts w:ascii="Garamond" w:hAnsi="Garamond"/>
          <w:i/>
          <w:iCs/>
        </w:rPr>
        <w:t xml:space="preserve"> </w:t>
      </w:r>
    </w:p>
  </w:endnote>
  <w:endnote w:id="2">
    <w:p w14:paraId="55981724" w14:textId="3B08F89F" w:rsidR="00355F32" w:rsidRPr="00BB0BAC" w:rsidRDefault="00355F32">
      <w:pPr>
        <w:pStyle w:val="EndnoteText"/>
        <w:rPr>
          <w:rFonts w:ascii="Garamond" w:hAnsi="Garamond"/>
        </w:rPr>
      </w:pPr>
      <w:r w:rsidRPr="00BB0BAC">
        <w:rPr>
          <w:rStyle w:val="EndnoteReference"/>
          <w:rFonts w:ascii="Garamond" w:hAnsi="Garamond"/>
        </w:rPr>
        <w:endnoteRef/>
      </w:r>
      <w:r w:rsidRPr="00BB0BAC">
        <w:rPr>
          <w:rFonts w:ascii="Garamond" w:hAnsi="Garamond"/>
        </w:rPr>
        <w:t xml:space="preserve"> For a similar, albeit condensed, discussion, see Allen Wood, </w:t>
      </w:r>
      <w:r w:rsidRPr="00BB0BAC">
        <w:rPr>
          <w:rFonts w:ascii="Garamond" w:hAnsi="Garamond"/>
          <w:i/>
          <w:iCs/>
        </w:rPr>
        <w:t xml:space="preserve">Hegel’s Ethical Thought </w:t>
      </w:r>
      <w:r w:rsidRPr="00BB0BAC">
        <w:rPr>
          <w:rFonts w:ascii="Garamond" w:hAnsi="Garamond"/>
        </w:rPr>
        <w:t>(New York: Cambridge University Press, 1990), 87-</w:t>
      </w:r>
      <w:r w:rsidR="0064610B">
        <w:rPr>
          <w:rFonts w:ascii="Garamond" w:hAnsi="Garamond"/>
        </w:rPr>
        <w:t>8</w:t>
      </w:r>
      <w:r w:rsidRPr="00BB0BAC">
        <w:rPr>
          <w:rFonts w:ascii="Garamond" w:hAnsi="Garamond"/>
        </w:rPr>
        <w:t xml:space="preserve">8. </w:t>
      </w:r>
      <w:r>
        <w:rPr>
          <w:rFonts w:ascii="Garamond" w:hAnsi="Garamond"/>
        </w:rPr>
        <w:t>Wood does not, however, treat the importance of cultivation (</w:t>
      </w:r>
      <w:r>
        <w:rPr>
          <w:rFonts w:ascii="Garamond" w:hAnsi="Garamond"/>
          <w:i/>
          <w:iCs/>
        </w:rPr>
        <w:t>Bildung</w:t>
      </w:r>
      <w:r>
        <w:rPr>
          <w:rFonts w:ascii="Garamond" w:hAnsi="Garamond"/>
        </w:rPr>
        <w:t xml:space="preserve">) in this section of the </w:t>
      </w:r>
      <w:r>
        <w:rPr>
          <w:rFonts w:ascii="Garamond" w:hAnsi="Garamond"/>
          <w:i/>
          <w:iCs/>
        </w:rPr>
        <w:t>Phenomenology</w:t>
      </w:r>
      <w:r>
        <w:rPr>
          <w:rFonts w:ascii="Garamond" w:hAnsi="Garamond"/>
        </w:rPr>
        <w:t xml:space="preserve">. </w:t>
      </w:r>
    </w:p>
  </w:endnote>
  <w:endnote w:id="3">
    <w:p w14:paraId="4AD98DCE" w14:textId="37DD08FB" w:rsidR="00BD3546" w:rsidRPr="00BD3546" w:rsidRDefault="00BD3546">
      <w:pPr>
        <w:pStyle w:val="EndnoteText"/>
        <w:rPr>
          <w:rFonts w:ascii="Garamond" w:hAnsi="Garamond"/>
        </w:rPr>
      </w:pPr>
      <w:r w:rsidRPr="00BD3546">
        <w:rPr>
          <w:rStyle w:val="EndnoteReference"/>
          <w:rFonts w:ascii="Garamond" w:hAnsi="Garamond"/>
        </w:rPr>
        <w:endnoteRef/>
      </w:r>
      <w:r w:rsidRPr="00BD3546">
        <w:rPr>
          <w:rFonts w:ascii="Garamond" w:hAnsi="Garamond"/>
        </w:rPr>
        <w:t xml:space="preserve"> Oran Moked, “Labor, Alienation, and the Transition to Stoicism in Hegel’s “Phenomenology of Spirit,” </w:t>
      </w:r>
      <w:r w:rsidRPr="00BD3546">
        <w:rPr>
          <w:rFonts w:ascii="Garamond" w:hAnsi="Garamond"/>
          <w:i/>
          <w:iCs/>
        </w:rPr>
        <w:t xml:space="preserve">Hegel-Jahrbuch </w:t>
      </w:r>
      <w:r w:rsidRPr="00BD3546">
        <w:rPr>
          <w:rFonts w:ascii="Garamond" w:hAnsi="Garamond"/>
        </w:rPr>
        <w:t xml:space="preserve">2006 (Berlin: Akademie Verlag), 124. </w:t>
      </w:r>
      <w:r>
        <w:rPr>
          <w:rFonts w:ascii="Garamond" w:hAnsi="Garamond"/>
        </w:rPr>
        <w:t xml:space="preserve">Moked’s discussion pays scant attention to the role of permanence, however, as simple possession can likewise serve as an externalization of the subject (see </w:t>
      </w:r>
      <w:r>
        <w:rPr>
          <w:rFonts w:ascii="Garamond" w:hAnsi="Garamond"/>
          <w:i/>
          <w:iCs/>
        </w:rPr>
        <w:t xml:space="preserve">Philosophy of Right </w:t>
      </w:r>
      <w:r>
        <w:rPr>
          <w:rFonts w:ascii="Garamond" w:hAnsi="Garamond"/>
        </w:rPr>
        <w:t>§</w:t>
      </w:r>
      <w:r w:rsidR="000A4A42">
        <w:rPr>
          <w:rFonts w:ascii="Garamond" w:hAnsi="Garamond"/>
        </w:rPr>
        <w:t>41-</w:t>
      </w:r>
      <w:r w:rsidR="009211F8">
        <w:rPr>
          <w:rFonts w:ascii="Garamond" w:hAnsi="Garamond"/>
        </w:rPr>
        <w:t>4</w:t>
      </w:r>
      <w:r w:rsidR="000A4A42">
        <w:rPr>
          <w:rFonts w:ascii="Garamond" w:hAnsi="Garamond"/>
        </w:rPr>
        <w:t xml:space="preserve">5). </w:t>
      </w:r>
    </w:p>
  </w:endnote>
  <w:endnote w:id="4">
    <w:p w14:paraId="3E63D212" w14:textId="12B661BD" w:rsidR="004D3298" w:rsidRPr="004D3298" w:rsidRDefault="004D3298">
      <w:pPr>
        <w:pStyle w:val="EndnoteText"/>
        <w:rPr>
          <w:rFonts w:ascii="Garamond" w:hAnsi="Garamond"/>
        </w:rPr>
      </w:pPr>
      <w:r w:rsidRPr="004D3298">
        <w:rPr>
          <w:rStyle w:val="EndnoteReference"/>
          <w:rFonts w:ascii="Garamond" w:hAnsi="Garamond"/>
        </w:rPr>
        <w:endnoteRef/>
      </w:r>
      <w:r w:rsidRPr="004D3298">
        <w:rPr>
          <w:rFonts w:ascii="Garamond" w:hAnsi="Garamond"/>
        </w:rPr>
        <w:t xml:space="preserve"> </w:t>
      </w:r>
      <w:r w:rsidR="00316A79">
        <w:rPr>
          <w:rFonts w:ascii="Garamond" w:hAnsi="Garamond"/>
        </w:rPr>
        <w:t xml:space="preserve">This dynamic anticipates Hegel’s discussion of property and “Abstract Right” in the </w:t>
      </w:r>
      <w:r w:rsidR="00316A79">
        <w:rPr>
          <w:rFonts w:ascii="Garamond" w:hAnsi="Garamond"/>
          <w:i/>
          <w:iCs/>
        </w:rPr>
        <w:t>Philosophy of Right</w:t>
      </w:r>
      <w:r w:rsidR="00316A79">
        <w:rPr>
          <w:rFonts w:ascii="Garamond" w:hAnsi="Garamond"/>
        </w:rPr>
        <w:t xml:space="preserve">, </w:t>
      </w:r>
      <w:r w:rsidRPr="004D3298">
        <w:rPr>
          <w:rFonts w:ascii="Garamond" w:hAnsi="Garamond"/>
          <w:i/>
          <w:iCs/>
        </w:rPr>
        <w:t xml:space="preserve"> </w:t>
      </w:r>
      <w:r w:rsidRPr="004D3298">
        <w:rPr>
          <w:rFonts w:ascii="Garamond" w:hAnsi="Garamond"/>
        </w:rPr>
        <w:t xml:space="preserve">§41-45. </w:t>
      </w:r>
    </w:p>
  </w:endnote>
  <w:endnote w:id="5">
    <w:p w14:paraId="56DF0ACC" w14:textId="11C73B7B" w:rsidR="00355F32" w:rsidRPr="003357B6" w:rsidRDefault="00355F32">
      <w:pPr>
        <w:pStyle w:val="EndnoteText"/>
        <w:rPr>
          <w:rFonts w:ascii="Garamond" w:hAnsi="Garamond"/>
        </w:rPr>
      </w:pPr>
      <w:r w:rsidRPr="000F1482">
        <w:rPr>
          <w:rStyle w:val="EndnoteReference"/>
          <w:rFonts w:ascii="Garamond" w:hAnsi="Garamond"/>
        </w:rPr>
        <w:endnoteRef/>
      </w:r>
      <w:r w:rsidRPr="000F1482">
        <w:rPr>
          <w:rFonts w:ascii="Garamond" w:hAnsi="Garamond"/>
        </w:rPr>
        <w:t xml:space="preserve"> See Lisa Herzog’s excellent comparative study, </w:t>
      </w:r>
      <w:r w:rsidRPr="000F1482">
        <w:rPr>
          <w:rFonts w:ascii="Garamond" w:hAnsi="Garamond"/>
          <w:i/>
          <w:iCs/>
        </w:rPr>
        <w:t>Inventing the Market: Smith</w:t>
      </w:r>
      <w:r w:rsidR="00A169A5">
        <w:rPr>
          <w:rFonts w:ascii="Garamond" w:hAnsi="Garamond"/>
          <w:i/>
          <w:iCs/>
        </w:rPr>
        <w:t>,</w:t>
      </w:r>
      <w:r w:rsidRPr="000F1482">
        <w:rPr>
          <w:rFonts w:ascii="Garamond" w:hAnsi="Garamond"/>
          <w:i/>
          <w:iCs/>
        </w:rPr>
        <w:t xml:space="preserve"> Hegel</w:t>
      </w:r>
      <w:r w:rsidR="00A169A5">
        <w:rPr>
          <w:rFonts w:ascii="Garamond" w:hAnsi="Garamond"/>
          <w:i/>
          <w:iCs/>
        </w:rPr>
        <w:t>, and Political Theory</w:t>
      </w:r>
      <w:r w:rsidRPr="000F1482">
        <w:rPr>
          <w:rFonts w:ascii="Garamond" w:hAnsi="Garamond"/>
          <w:i/>
          <w:iCs/>
        </w:rPr>
        <w:t xml:space="preserve"> </w:t>
      </w:r>
      <w:r w:rsidRPr="000F1482">
        <w:rPr>
          <w:rFonts w:ascii="Garamond" w:hAnsi="Garamond"/>
        </w:rPr>
        <w:t xml:space="preserve">(Oxford: Oxford University Press, </w:t>
      </w:r>
      <w:r w:rsidR="003A7BA0">
        <w:rPr>
          <w:rFonts w:ascii="Garamond" w:hAnsi="Garamond"/>
        </w:rPr>
        <w:t>2013</w:t>
      </w:r>
      <w:r w:rsidRPr="000F1482">
        <w:rPr>
          <w:rFonts w:ascii="Garamond" w:hAnsi="Garamond"/>
        </w:rPr>
        <w:t>)</w:t>
      </w:r>
      <w:r w:rsidR="003357B6">
        <w:rPr>
          <w:rFonts w:ascii="Garamond" w:hAnsi="Garamond"/>
        </w:rPr>
        <w:t xml:space="preserve"> and Norbert Waszek’s exhaustive </w:t>
      </w:r>
      <w:r w:rsidR="003357B6">
        <w:rPr>
          <w:rFonts w:ascii="Garamond" w:hAnsi="Garamond"/>
          <w:i/>
          <w:iCs/>
        </w:rPr>
        <w:t xml:space="preserve">The Scottish Enlightenment and Hegel’s Account of ‘Civil Society’ </w:t>
      </w:r>
      <w:r w:rsidR="003357B6">
        <w:rPr>
          <w:rFonts w:ascii="Garamond" w:hAnsi="Garamond"/>
        </w:rPr>
        <w:t xml:space="preserve">(Dordrecht: Kluwer Academic, 1988). </w:t>
      </w:r>
    </w:p>
  </w:endnote>
  <w:endnote w:id="6">
    <w:p w14:paraId="2AC00D03" w14:textId="3676EF17" w:rsidR="00946748" w:rsidRPr="00946748" w:rsidRDefault="00946748">
      <w:pPr>
        <w:pStyle w:val="EndnoteText"/>
        <w:rPr>
          <w:rFonts w:ascii="Garamond" w:hAnsi="Garamond"/>
        </w:rPr>
      </w:pPr>
      <w:r w:rsidRPr="00946748">
        <w:rPr>
          <w:rStyle w:val="EndnoteReference"/>
          <w:rFonts w:ascii="Garamond" w:hAnsi="Garamond"/>
        </w:rPr>
        <w:endnoteRef/>
      </w:r>
      <w:r w:rsidRPr="00946748">
        <w:rPr>
          <w:rFonts w:ascii="Garamond" w:hAnsi="Garamond"/>
        </w:rPr>
        <w:t xml:space="preserve"> See Norbert Waszek, “Miscellanea: Adam Smith and Hegel on the Pin Factory,” </w:t>
      </w:r>
      <w:r w:rsidRPr="00946748">
        <w:rPr>
          <w:rFonts w:ascii="Garamond" w:hAnsi="Garamond"/>
          <w:i/>
          <w:iCs/>
        </w:rPr>
        <w:t xml:space="preserve">The Owl of Minerva </w:t>
      </w:r>
      <w:r w:rsidRPr="00946748">
        <w:rPr>
          <w:rFonts w:ascii="Garamond" w:hAnsi="Garamond"/>
        </w:rPr>
        <w:t xml:space="preserve">16.2 (1985), 229-233. </w:t>
      </w:r>
    </w:p>
  </w:endnote>
  <w:endnote w:id="7">
    <w:p w14:paraId="28422463" w14:textId="27435FF5" w:rsidR="00355F32" w:rsidRPr="00E7534B" w:rsidRDefault="00355F32">
      <w:pPr>
        <w:pStyle w:val="EndnoteText"/>
        <w:rPr>
          <w:rFonts w:ascii="Garamond" w:hAnsi="Garamond"/>
        </w:rPr>
      </w:pPr>
      <w:r w:rsidRPr="00E7534B">
        <w:rPr>
          <w:rStyle w:val="EndnoteReference"/>
          <w:rFonts w:ascii="Garamond" w:hAnsi="Garamond"/>
        </w:rPr>
        <w:endnoteRef/>
      </w:r>
      <w:r w:rsidRPr="00E7534B">
        <w:rPr>
          <w:rFonts w:ascii="Garamond" w:hAnsi="Garamond"/>
        </w:rPr>
        <w:t xml:space="preserve"> </w:t>
      </w:r>
      <w:r w:rsidR="00945963">
        <w:rPr>
          <w:rFonts w:ascii="Garamond" w:hAnsi="Garamond"/>
        </w:rPr>
        <w:t>Hegel’s concern with mechanization emerges in his early writings. See</w:t>
      </w:r>
      <w:r w:rsidRPr="00E7534B">
        <w:rPr>
          <w:rFonts w:ascii="Garamond" w:hAnsi="Garamond"/>
        </w:rPr>
        <w:t xml:space="preserve"> Nathan Ross, </w:t>
      </w:r>
      <w:r w:rsidRPr="00E7534B">
        <w:rPr>
          <w:rFonts w:ascii="Garamond" w:hAnsi="Garamond"/>
          <w:i/>
          <w:iCs/>
        </w:rPr>
        <w:t xml:space="preserve">On Mechanism in Hegel’s Social and Political Philosophy </w:t>
      </w:r>
      <w:r w:rsidRPr="00E7534B">
        <w:rPr>
          <w:rFonts w:ascii="Garamond" w:hAnsi="Garamond"/>
        </w:rPr>
        <w:t xml:space="preserve">(New York: Routledge, 2008), ch. 3. </w:t>
      </w:r>
      <w:r>
        <w:rPr>
          <w:rFonts w:ascii="Garamond" w:hAnsi="Garamond"/>
        </w:rPr>
        <w:t xml:space="preserve">According to Ross, Hegel </w:t>
      </w:r>
      <w:r w:rsidR="00A169A5">
        <w:rPr>
          <w:rFonts w:ascii="Garamond" w:hAnsi="Garamond"/>
        </w:rPr>
        <w:t>tasks the state with the</w:t>
      </w:r>
      <w:r>
        <w:rPr>
          <w:rFonts w:ascii="Garamond" w:hAnsi="Garamond"/>
        </w:rPr>
        <w:t xml:space="preserve"> regulation</w:t>
      </w:r>
      <w:r w:rsidR="00FA673D">
        <w:rPr>
          <w:rFonts w:ascii="Garamond" w:hAnsi="Garamond"/>
        </w:rPr>
        <w:t xml:space="preserve"> of</w:t>
      </w:r>
      <w:r>
        <w:rPr>
          <w:rFonts w:ascii="Garamond" w:hAnsi="Garamond"/>
        </w:rPr>
        <w:t xml:space="preserve"> the mechanicity of civil society. Yet mechanicity is a sliding scale, as Hegel makes clear, and more is worse for laborers. </w:t>
      </w:r>
    </w:p>
  </w:endnote>
  <w:endnote w:id="8">
    <w:p w14:paraId="3F47020C" w14:textId="6DD828BE" w:rsidR="00355F32" w:rsidRPr="0056591C" w:rsidRDefault="00355F32">
      <w:pPr>
        <w:pStyle w:val="EndnoteText"/>
        <w:rPr>
          <w:rFonts w:ascii="Garamond" w:hAnsi="Garamond"/>
        </w:rPr>
      </w:pPr>
      <w:r w:rsidRPr="0056591C">
        <w:rPr>
          <w:rStyle w:val="EndnoteReference"/>
          <w:rFonts w:ascii="Garamond" w:hAnsi="Garamond"/>
        </w:rPr>
        <w:endnoteRef/>
      </w:r>
      <w:r w:rsidRPr="0056591C">
        <w:rPr>
          <w:rFonts w:ascii="Garamond" w:hAnsi="Garamond"/>
        </w:rPr>
        <w:t xml:space="preserve"> Smith</w:t>
      </w:r>
      <w:r w:rsidR="009A0451">
        <w:rPr>
          <w:rFonts w:ascii="Garamond" w:hAnsi="Garamond"/>
        </w:rPr>
        <w:t xml:space="preserve"> </w:t>
      </w:r>
      <w:r w:rsidRPr="0056591C">
        <w:rPr>
          <w:rFonts w:ascii="Garamond" w:hAnsi="Garamond"/>
        </w:rPr>
        <w:t xml:space="preserve">shares with Hegel an awareness </w:t>
      </w:r>
      <w:r w:rsidR="00C53002">
        <w:rPr>
          <w:rFonts w:ascii="Garamond" w:hAnsi="Garamond"/>
        </w:rPr>
        <w:t xml:space="preserve">that </w:t>
      </w:r>
      <w:r w:rsidRPr="0056591C">
        <w:rPr>
          <w:rFonts w:ascii="Garamond" w:hAnsi="Garamond"/>
        </w:rPr>
        <w:t>simple, repetitive tasks</w:t>
      </w:r>
      <w:r w:rsidR="00C53002">
        <w:rPr>
          <w:rFonts w:ascii="Garamond" w:hAnsi="Garamond"/>
        </w:rPr>
        <w:t xml:space="preserve"> lead the laborer “to be mutilated and deformed</w:t>
      </w:r>
      <w:r w:rsidRPr="0056591C">
        <w:rPr>
          <w:rFonts w:ascii="Garamond" w:hAnsi="Garamond"/>
        </w:rPr>
        <w:t>.</w:t>
      </w:r>
      <w:r w:rsidR="00C53002">
        <w:rPr>
          <w:rFonts w:ascii="Garamond" w:hAnsi="Garamond"/>
        </w:rPr>
        <w:t>”</w:t>
      </w:r>
      <w:r w:rsidRPr="0056591C">
        <w:rPr>
          <w:rFonts w:ascii="Garamond" w:hAnsi="Garamond"/>
        </w:rPr>
        <w:t xml:space="preserve"> </w:t>
      </w:r>
      <w:r>
        <w:rPr>
          <w:rFonts w:ascii="Garamond" w:hAnsi="Garamond"/>
        </w:rPr>
        <w:t xml:space="preserve">See </w:t>
      </w:r>
      <w:r>
        <w:rPr>
          <w:rFonts w:ascii="Garamond" w:hAnsi="Garamond"/>
          <w:i/>
          <w:iCs/>
        </w:rPr>
        <w:t>Wealth of Nations</w:t>
      </w:r>
      <w:r w:rsidR="00C53002">
        <w:rPr>
          <w:rFonts w:ascii="Garamond" w:hAnsi="Garamond"/>
        </w:rPr>
        <w:t>,</w:t>
      </w:r>
      <w:r>
        <w:rPr>
          <w:rFonts w:ascii="Garamond" w:hAnsi="Garamond"/>
          <w:i/>
          <w:iCs/>
        </w:rPr>
        <w:t xml:space="preserve"> </w:t>
      </w:r>
      <w:r>
        <w:rPr>
          <w:rFonts w:ascii="Garamond" w:hAnsi="Garamond"/>
        </w:rPr>
        <w:t>V.</w:t>
      </w:r>
      <w:r w:rsidR="00C53002">
        <w:rPr>
          <w:rFonts w:ascii="Garamond" w:hAnsi="Garamond"/>
        </w:rPr>
        <w:t xml:space="preserve">i.f.50-61. </w:t>
      </w:r>
    </w:p>
  </w:endnote>
  <w:endnote w:id="9">
    <w:p w14:paraId="5150185D" w14:textId="73853E94" w:rsidR="005E7D13" w:rsidRPr="005E7D13" w:rsidRDefault="005E7D13">
      <w:pPr>
        <w:pStyle w:val="EndnoteText"/>
        <w:rPr>
          <w:rFonts w:ascii="Garamond" w:hAnsi="Garamond"/>
        </w:rPr>
      </w:pPr>
      <w:r w:rsidRPr="005E7D13">
        <w:rPr>
          <w:rStyle w:val="EndnoteReference"/>
          <w:rFonts w:ascii="Garamond" w:hAnsi="Garamond"/>
        </w:rPr>
        <w:endnoteRef/>
      </w:r>
      <w:r w:rsidRPr="005E7D13">
        <w:rPr>
          <w:rFonts w:ascii="Garamond" w:hAnsi="Garamond"/>
        </w:rPr>
        <w:t xml:space="preserve"> </w:t>
      </w:r>
      <w:r w:rsidR="00E0049D">
        <w:rPr>
          <w:rFonts w:ascii="Garamond" w:hAnsi="Garamond"/>
        </w:rPr>
        <w:t xml:space="preserve">See </w:t>
      </w:r>
      <w:r w:rsidRPr="005E7D13">
        <w:rPr>
          <w:rFonts w:ascii="Garamond" w:hAnsi="Garamond"/>
        </w:rPr>
        <w:t xml:space="preserve">Joel Bock, “Technology, Freedom, and the Mechanization of Labor in the Philosophies of Hegel and Adorno,” </w:t>
      </w:r>
      <w:r w:rsidRPr="005E7D13">
        <w:rPr>
          <w:rFonts w:ascii="Garamond" w:hAnsi="Garamond"/>
          <w:i/>
          <w:iCs/>
        </w:rPr>
        <w:t xml:space="preserve">Philosophy </w:t>
      </w:r>
      <w:r>
        <w:rPr>
          <w:rFonts w:ascii="Garamond" w:hAnsi="Garamond"/>
          <w:i/>
          <w:iCs/>
        </w:rPr>
        <w:t>&amp;</w:t>
      </w:r>
      <w:r w:rsidRPr="005E7D13">
        <w:rPr>
          <w:rFonts w:ascii="Garamond" w:hAnsi="Garamond"/>
          <w:i/>
          <w:iCs/>
        </w:rPr>
        <w:t xml:space="preserve"> Technology </w:t>
      </w:r>
      <w:r w:rsidRPr="005E7D13">
        <w:rPr>
          <w:rFonts w:ascii="Garamond" w:hAnsi="Garamond"/>
        </w:rPr>
        <w:t xml:space="preserve">34 (2021): 1263-85. </w:t>
      </w:r>
    </w:p>
  </w:endnote>
  <w:endnote w:id="10">
    <w:p w14:paraId="140E3826" w14:textId="13F5731A" w:rsidR="00355F32" w:rsidRPr="008F15EC" w:rsidRDefault="00355F32">
      <w:pPr>
        <w:pStyle w:val="EndnoteText"/>
        <w:rPr>
          <w:rFonts w:ascii="Garamond" w:hAnsi="Garamond"/>
        </w:rPr>
      </w:pPr>
      <w:r w:rsidRPr="001D36DE">
        <w:rPr>
          <w:rStyle w:val="EndnoteReference"/>
          <w:rFonts w:ascii="Garamond" w:hAnsi="Garamond"/>
        </w:rPr>
        <w:endnoteRef/>
      </w:r>
      <w:r w:rsidRPr="001D36DE">
        <w:rPr>
          <w:rFonts w:ascii="Garamond" w:hAnsi="Garamond"/>
        </w:rPr>
        <w:t xml:space="preserve"> </w:t>
      </w:r>
      <w:r w:rsidR="008F15EC">
        <w:rPr>
          <w:rFonts w:ascii="Garamond" w:hAnsi="Garamond"/>
        </w:rPr>
        <w:t xml:space="preserve">That Hegel leaves the problem of poverty unresolved has been remarked on many times. See, for example, </w:t>
      </w:r>
      <w:r w:rsidRPr="001D36DE">
        <w:rPr>
          <w:rFonts w:ascii="Garamond" w:hAnsi="Garamond"/>
        </w:rPr>
        <w:t xml:space="preserve">Michael O. Hardimon, </w:t>
      </w:r>
      <w:r w:rsidRPr="001D36DE">
        <w:rPr>
          <w:rFonts w:ascii="Garamond" w:hAnsi="Garamond"/>
          <w:i/>
          <w:iCs/>
        </w:rPr>
        <w:t xml:space="preserve">Hegel’s Social Philosophy </w:t>
      </w:r>
      <w:r w:rsidRPr="001D36DE">
        <w:rPr>
          <w:rFonts w:ascii="Garamond" w:hAnsi="Garamond"/>
        </w:rPr>
        <w:t>(New York: Cambridge University Press, 1994)</w:t>
      </w:r>
      <w:r w:rsidR="008F15EC">
        <w:rPr>
          <w:rFonts w:ascii="Garamond" w:hAnsi="Garamond"/>
        </w:rPr>
        <w:t>, 236-</w:t>
      </w:r>
      <w:r w:rsidR="009211F8">
        <w:rPr>
          <w:rFonts w:ascii="Garamond" w:hAnsi="Garamond"/>
        </w:rPr>
        <w:t>2</w:t>
      </w:r>
      <w:r w:rsidR="008F15EC">
        <w:rPr>
          <w:rFonts w:ascii="Garamond" w:hAnsi="Garamond"/>
        </w:rPr>
        <w:t xml:space="preserve">50; Shlomo Avineri, </w:t>
      </w:r>
      <w:r w:rsidR="008F15EC">
        <w:rPr>
          <w:rFonts w:ascii="Garamond" w:hAnsi="Garamond"/>
          <w:i/>
          <w:iCs/>
        </w:rPr>
        <w:t xml:space="preserve">Hegel’s Theory of the Modern State </w:t>
      </w:r>
      <w:r w:rsidR="008F15EC">
        <w:rPr>
          <w:rFonts w:ascii="Garamond" w:hAnsi="Garamond"/>
        </w:rPr>
        <w:t xml:space="preserve">(New York: Cambridge University Press, 1974), 154; Frank Ruda, </w:t>
      </w:r>
      <w:r w:rsidR="008F15EC">
        <w:rPr>
          <w:rFonts w:ascii="Garamond" w:hAnsi="Garamond"/>
          <w:i/>
          <w:iCs/>
        </w:rPr>
        <w:t xml:space="preserve">Hegel’s Rabble </w:t>
      </w:r>
      <w:r w:rsidR="008F15EC">
        <w:rPr>
          <w:rFonts w:ascii="Garamond" w:hAnsi="Garamond"/>
        </w:rPr>
        <w:t xml:space="preserve">(New York: Continuum, 2011). </w:t>
      </w:r>
    </w:p>
  </w:endnote>
  <w:endnote w:id="11">
    <w:p w14:paraId="27EADCC8" w14:textId="2F524F1B" w:rsidR="00847238" w:rsidRPr="00847238" w:rsidRDefault="00847238">
      <w:pPr>
        <w:pStyle w:val="EndnoteText"/>
        <w:rPr>
          <w:rFonts w:ascii="Garamond" w:hAnsi="Garamond"/>
        </w:rPr>
      </w:pPr>
      <w:r w:rsidRPr="00847238">
        <w:rPr>
          <w:rStyle w:val="EndnoteReference"/>
          <w:rFonts w:ascii="Garamond" w:hAnsi="Garamond"/>
        </w:rPr>
        <w:endnoteRef/>
      </w:r>
      <w:r w:rsidRPr="00847238">
        <w:rPr>
          <w:rFonts w:ascii="Garamond" w:hAnsi="Garamond"/>
        </w:rPr>
        <w:t xml:space="preserve"> Herzog, </w:t>
      </w:r>
      <w:r w:rsidRPr="00847238">
        <w:rPr>
          <w:rFonts w:ascii="Garamond" w:hAnsi="Garamond"/>
          <w:i/>
          <w:iCs/>
        </w:rPr>
        <w:t>Inventing the Market</w:t>
      </w:r>
      <w:r w:rsidRPr="00847238">
        <w:rPr>
          <w:rFonts w:ascii="Garamond" w:hAnsi="Garamond"/>
        </w:rPr>
        <w:t xml:space="preserve">, ch. 4. </w:t>
      </w:r>
    </w:p>
  </w:endnote>
  <w:endnote w:id="12">
    <w:p w14:paraId="468879B4" w14:textId="777F0FC7" w:rsidR="00355F32" w:rsidRPr="004F21CB" w:rsidRDefault="00355F32">
      <w:pPr>
        <w:pStyle w:val="EndnoteText"/>
        <w:rPr>
          <w:rFonts w:ascii="Garamond" w:hAnsi="Garamond"/>
        </w:rPr>
      </w:pPr>
      <w:r w:rsidRPr="004F21CB">
        <w:rPr>
          <w:rStyle w:val="EndnoteReference"/>
          <w:rFonts w:ascii="Garamond" w:hAnsi="Garamond"/>
        </w:rPr>
        <w:endnoteRef/>
      </w:r>
      <w:r w:rsidRPr="004F21CB">
        <w:rPr>
          <w:rFonts w:ascii="Garamond" w:hAnsi="Garamond"/>
        </w:rPr>
        <w:t xml:space="preserve"> Hegel does</w:t>
      </w:r>
      <w:r w:rsidR="004979A6">
        <w:rPr>
          <w:rFonts w:ascii="Garamond" w:hAnsi="Garamond"/>
        </w:rPr>
        <w:t xml:space="preserve"> </w:t>
      </w:r>
      <w:r w:rsidRPr="004F21CB">
        <w:rPr>
          <w:rFonts w:ascii="Garamond" w:hAnsi="Garamond"/>
        </w:rPr>
        <w:t>suggest that the conversion of the rabble into overseas colonists might relieve pressure on the labor market (see §248A). Within the state itself, however, the problem is intractable</w:t>
      </w:r>
      <w:r>
        <w:rPr>
          <w:rFonts w:ascii="Garamond" w:hAnsi="Garamond"/>
        </w:rPr>
        <w:t xml:space="preserve">. Nor does </w:t>
      </w:r>
      <w:r w:rsidR="001C59A3">
        <w:rPr>
          <w:rFonts w:ascii="Garamond" w:hAnsi="Garamond"/>
        </w:rPr>
        <w:t>colonization</w:t>
      </w:r>
      <w:r>
        <w:rPr>
          <w:rFonts w:ascii="Garamond" w:hAnsi="Garamond"/>
        </w:rPr>
        <w:t xml:space="preserve"> represent a tidy resolution to the problem of unemployment, since there is not unlimited land to be colonized. </w:t>
      </w:r>
      <w:r w:rsidRPr="004F21CB">
        <w:rPr>
          <w:rFonts w:ascii="Garamond" w:hAnsi="Garamond"/>
        </w:rPr>
        <w:t xml:space="preserve"> </w:t>
      </w:r>
    </w:p>
  </w:endnote>
  <w:endnote w:id="13">
    <w:p w14:paraId="77574EEA" w14:textId="1F53A975" w:rsidR="00355F32" w:rsidRPr="00A42137" w:rsidRDefault="00355F32">
      <w:pPr>
        <w:pStyle w:val="EndnoteText"/>
        <w:rPr>
          <w:rFonts w:ascii="Garamond" w:hAnsi="Garamond"/>
        </w:rPr>
      </w:pPr>
      <w:r w:rsidRPr="00A945DE">
        <w:rPr>
          <w:rStyle w:val="EndnoteReference"/>
          <w:rFonts w:ascii="Garamond" w:hAnsi="Garamond"/>
        </w:rPr>
        <w:endnoteRef/>
      </w:r>
      <w:r w:rsidRPr="00A945DE">
        <w:rPr>
          <w:rFonts w:ascii="Garamond" w:hAnsi="Garamond"/>
        </w:rPr>
        <w:t xml:space="preserve"> </w:t>
      </w:r>
      <w:r w:rsidR="00AF6B55">
        <w:rPr>
          <w:rFonts w:ascii="Garamond" w:hAnsi="Garamond"/>
        </w:rPr>
        <w:t>Cf.</w:t>
      </w:r>
      <w:r w:rsidRPr="00A945DE">
        <w:rPr>
          <w:rFonts w:ascii="Garamond" w:hAnsi="Garamond"/>
        </w:rPr>
        <w:t xml:space="preserve"> Aristotle, </w:t>
      </w:r>
      <w:r w:rsidRPr="00A945DE">
        <w:rPr>
          <w:rFonts w:ascii="Garamond" w:hAnsi="Garamond"/>
          <w:i/>
          <w:iCs/>
        </w:rPr>
        <w:t>Politics</w:t>
      </w:r>
      <w:r w:rsidR="00072DE5">
        <w:rPr>
          <w:rFonts w:ascii="Garamond" w:hAnsi="Garamond"/>
        </w:rPr>
        <w:t>,</w:t>
      </w:r>
      <w:r w:rsidR="00253393">
        <w:rPr>
          <w:rFonts w:ascii="Garamond" w:hAnsi="Garamond"/>
        </w:rPr>
        <w:t xml:space="preserve"> 1278a</w:t>
      </w:r>
      <w:r w:rsidRPr="00A945DE">
        <w:rPr>
          <w:rFonts w:ascii="Garamond" w:hAnsi="Garamond"/>
        </w:rPr>
        <w:t xml:space="preserve">; Hannah Arendt, </w:t>
      </w:r>
      <w:r w:rsidRPr="00A945DE">
        <w:rPr>
          <w:rFonts w:ascii="Garamond" w:hAnsi="Garamond"/>
          <w:i/>
          <w:iCs/>
        </w:rPr>
        <w:t xml:space="preserve">The Human Condition </w:t>
      </w:r>
      <w:r w:rsidR="00253393">
        <w:rPr>
          <w:rFonts w:ascii="Garamond" w:hAnsi="Garamond"/>
        </w:rPr>
        <w:t>(Chicago: The University of Chicago Press, 1958), §5</w:t>
      </w:r>
      <w:r>
        <w:rPr>
          <w:rFonts w:ascii="Garamond" w:hAnsi="Garamond"/>
        </w:rPr>
        <w:t xml:space="preserve">. Hegel </w:t>
      </w:r>
      <w:r w:rsidR="00246F53">
        <w:rPr>
          <w:rFonts w:ascii="Garamond" w:hAnsi="Garamond"/>
        </w:rPr>
        <w:t>does retain a</w:t>
      </w:r>
      <w:r>
        <w:rPr>
          <w:rFonts w:ascii="Garamond" w:hAnsi="Garamond"/>
        </w:rPr>
        <w:t xml:space="preserve"> universal estate, whose needs are met by the state (§205). Yet Hegel never denies that this class is performing </w:t>
      </w:r>
      <w:r>
        <w:rPr>
          <w:rFonts w:ascii="Garamond" w:hAnsi="Garamond"/>
          <w:i/>
          <w:iCs/>
        </w:rPr>
        <w:t>labor</w:t>
      </w:r>
      <w:r>
        <w:rPr>
          <w:rFonts w:ascii="Garamond" w:hAnsi="Garamond"/>
        </w:rPr>
        <w:t xml:space="preserve">. The dichotomy labor/citizenship does not hold. </w:t>
      </w:r>
    </w:p>
  </w:endnote>
  <w:endnote w:id="14">
    <w:p w14:paraId="3840CD54" w14:textId="68BA09E7" w:rsidR="00355F32" w:rsidRPr="00A031DA" w:rsidRDefault="00355F32">
      <w:pPr>
        <w:pStyle w:val="EndnoteText"/>
        <w:rPr>
          <w:rFonts w:ascii="Garamond" w:hAnsi="Garamond"/>
        </w:rPr>
      </w:pPr>
      <w:r w:rsidRPr="00A031DA">
        <w:rPr>
          <w:rStyle w:val="EndnoteReference"/>
          <w:rFonts w:ascii="Garamond" w:hAnsi="Garamond"/>
        </w:rPr>
        <w:endnoteRef/>
      </w:r>
      <w:r w:rsidRPr="00A031DA">
        <w:rPr>
          <w:rFonts w:ascii="Garamond" w:hAnsi="Garamond"/>
        </w:rPr>
        <w:t xml:space="preserve"> “Only in this freedom is the will completely with itself (</w:t>
      </w:r>
      <w:r w:rsidRPr="00A031DA">
        <w:rPr>
          <w:rFonts w:ascii="Garamond" w:hAnsi="Garamond"/>
          <w:i/>
          <w:iCs/>
        </w:rPr>
        <w:t>bei sich</w:t>
      </w:r>
      <w:r w:rsidRPr="00A031DA">
        <w:rPr>
          <w:rFonts w:ascii="Garamond" w:hAnsi="Garamond"/>
        </w:rPr>
        <w:t xml:space="preserve">), because it has reference to nothing but itself, so that every relationship of dependence on something other than itself is thereby eliminated” (§23). See </w:t>
      </w:r>
      <w:r>
        <w:rPr>
          <w:rFonts w:ascii="Garamond" w:hAnsi="Garamond"/>
        </w:rPr>
        <w:t xml:space="preserve">also Robert Pippin, </w:t>
      </w:r>
      <w:r>
        <w:rPr>
          <w:rFonts w:ascii="Garamond" w:hAnsi="Garamond"/>
          <w:i/>
          <w:iCs/>
        </w:rPr>
        <w:t xml:space="preserve">Hegel’s Practical Philosophy </w:t>
      </w:r>
      <w:r>
        <w:rPr>
          <w:rFonts w:ascii="Garamond" w:hAnsi="Garamond"/>
        </w:rPr>
        <w:t xml:space="preserve">(New York: Cambridge University Press, 2008), ch. 5. </w:t>
      </w:r>
    </w:p>
  </w:endnote>
  <w:endnote w:id="15">
    <w:p w14:paraId="2B663BD6" w14:textId="3C738C60" w:rsidR="005B7BD3" w:rsidRPr="005B7BD3" w:rsidRDefault="005B7BD3">
      <w:pPr>
        <w:pStyle w:val="EndnoteText"/>
        <w:rPr>
          <w:rFonts w:ascii="Garamond" w:hAnsi="Garamond"/>
        </w:rPr>
      </w:pPr>
      <w:r w:rsidRPr="005B7BD3">
        <w:rPr>
          <w:rStyle w:val="EndnoteReference"/>
          <w:rFonts w:ascii="Garamond" w:hAnsi="Garamond"/>
        </w:rPr>
        <w:endnoteRef/>
      </w:r>
      <w:r w:rsidRPr="005B7BD3">
        <w:rPr>
          <w:rFonts w:ascii="Garamond" w:hAnsi="Garamond"/>
        </w:rPr>
        <w:t xml:space="preserve"> See Paul Franco, </w:t>
      </w:r>
      <w:r w:rsidRPr="005B7BD3">
        <w:rPr>
          <w:rFonts w:ascii="Garamond" w:hAnsi="Garamond"/>
          <w:i/>
          <w:iCs/>
        </w:rPr>
        <w:t xml:space="preserve">Hegel’s Philosophy of Freedom </w:t>
      </w:r>
      <w:r w:rsidRPr="005B7BD3">
        <w:rPr>
          <w:rFonts w:ascii="Garamond" w:hAnsi="Garamond"/>
        </w:rPr>
        <w:t>(New Haven: Yale University Press, 1999), 249-</w:t>
      </w:r>
      <w:r w:rsidR="009211F8">
        <w:rPr>
          <w:rFonts w:ascii="Garamond" w:hAnsi="Garamond"/>
        </w:rPr>
        <w:t>2</w:t>
      </w:r>
      <w:r w:rsidRPr="005B7BD3">
        <w:rPr>
          <w:rFonts w:ascii="Garamond" w:hAnsi="Garamond"/>
        </w:rPr>
        <w:t xml:space="preserve">55. </w:t>
      </w:r>
    </w:p>
  </w:endnote>
  <w:endnote w:id="16">
    <w:p w14:paraId="1A87B622" w14:textId="5111BDA0" w:rsidR="004F46D2" w:rsidRPr="004F46D2" w:rsidRDefault="004F46D2">
      <w:pPr>
        <w:pStyle w:val="EndnoteText"/>
        <w:rPr>
          <w:rFonts w:ascii="Garamond" w:hAnsi="Garamond"/>
        </w:rPr>
      </w:pPr>
      <w:r w:rsidRPr="004F46D2">
        <w:rPr>
          <w:rStyle w:val="EndnoteReference"/>
          <w:rFonts w:ascii="Garamond" w:hAnsi="Garamond"/>
        </w:rPr>
        <w:endnoteRef/>
      </w:r>
      <w:r w:rsidRPr="004F46D2">
        <w:rPr>
          <w:rFonts w:ascii="Garamond" w:hAnsi="Garamond"/>
        </w:rPr>
        <w:t xml:space="preserve"> Aristotle, </w:t>
      </w:r>
      <w:r w:rsidRPr="004F46D2">
        <w:rPr>
          <w:rFonts w:ascii="Garamond" w:hAnsi="Garamond"/>
          <w:i/>
          <w:iCs/>
        </w:rPr>
        <w:t xml:space="preserve">Ethics </w:t>
      </w:r>
      <w:r w:rsidRPr="004F46D2">
        <w:rPr>
          <w:rFonts w:ascii="Garamond" w:hAnsi="Garamond"/>
        </w:rPr>
        <w:t xml:space="preserve">1177b </w:t>
      </w:r>
      <w:r>
        <w:rPr>
          <w:rFonts w:ascii="Garamond" w:hAnsi="Garamond"/>
        </w:rPr>
        <w:t xml:space="preserve">and </w:t>
      </w:r>
      <w:r>
        <w:rPr>
          <w:rFonts w:ascii="Garamond" w:hAnsi="Garamond"/>
          <w:i/>
          <w:iCs/>
        </w:rPr>
        <w:t xml:space="preserve">Politics </w:t>
      </w:r>
      <w:r>
        <w:rPr>
          <w:rFonts w:ascii="Garamond" w:hAnsi="Garamond"/>
        </w:rPr>
        <w:t xml:space="preserve">1337b; </w:t>
      </w:r>
      <w:r w:rsidRPr="004F46D2">
        <w:rPr>
          <w:rFonts w:ascii="Garamond" w:hAnsi="Garamond"/>
        </w:rPr>
        <w:t xml:space="preserve">Joseph Pieper, </w:t>
      </w:r>
      <w:r w:rsidRPr="004F46D2">
        <w:rPr>
          <w:rFonts w:ascii="Garamond" w:hAnsi="Garamond"/>
          <w:i/>
          <w:iCs/>
        </w:rPr>
        <w:t xml:space="preserve">Leisure, the Basis of Culture </w:t>
      </w:r>
      <w:r w:rsidRPr="004F46D2">
        <w:rPr>
          <w:rFonts w:ascii="Garamond" w:hAnsi="Garamond"/>
        </w:rPr>
        <w:t xml:space="preserve">(trans. Alexander Dru) (San Francisco: Ignatius Press, 2009). </w:t>
      </w:r>
    </w:p>
  </w:endnote>
  <w:endnote w:id="17">
    <w:p w14:paraId="18E2410B" w14:textId="113AA600" w:rsidR="00DC6127" w:rsidRPr="00DC6127" w:rsidRDefault="00DC6127">
      <w:pPr>
        <w:pStyle w:val="EndnoteText"/>
        <w:rPr>
          <w:rFonts w:ascii="Garamond" w:hAnsi="Garamond"/>
        </w:rPr>
      </w:pPr>
      <w:r w:rsidRPr="00DC6127">
        <w:rPr>
          <w:rStyle w:val="EndnoteReference"/>
          <w:rFonts w:ascii="Garamond" w:hAnsi="Garamond"/>
        </w:rPr>
        <w:endnoteRef/>
      </w:r>
      <w:r w:rsidRPr="00DC6127">
        <w:rPr>
          <w:rFonts w:ascii="Garamond" w:hAnsi="Garamond"/>
        </w:rPr>
        <w:t xml:space="preserve"> I am grateful to Paul Wilford and Susan Shell for discussions on these topics that greatly improved this chapter.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D319" w14:textId="77777777" w:rsidR="001D55AE" w:rsidRDefault="001D55AE" w:rsidP="000F1482">
      <w:r>
        <w:separator/>
      </w:r>
    </w:p>
  </w:footnote>
  <w:footnote w:type="continuationSeparator" w:id="0">
    <w:p w14:paraId="150D2A43" w14:textId="77777777" w:rsidR="001D55AE" w:rsidRDefault="001D55AE" w:rsidP="000F1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6E"/>
    <w:rsid w:val="0000418D"/>
    <w:rsid w:val="00012D19"/>
    <w:rsid w:val="000156F8"/>
    <w:rsid w:val="00021BA0"/>
    <w:rsid w:val="00032858"/>
    <w:rsid w:val="00041FE0"/>
    <w:rsid w:val="00050103"/>
    <w:rsid w:val="000510D2"/>
    <w:rsid w:val="00056ADC"/>
    <w:rsid w:val="0006443E"/>
    <w:rsid w:val="00066989"/>
    <w:rsid w:val="0007011D"/>
    <w:rsid w:val="00072DE5"/>
    <w:rsid w:val="00092203"/>
    <w:rsid w:val="00095FB2"/>
    <w:rsid w:val="000A4A42"/>
    <w:rsid w:val="000B5602"/>
    <w:rsid w:val="000C10EC"/>
    <w:rsid w:val="000C128E"/>
    <w:rsid w:val="000C2AEB"/>
    <w:rsid w:val="000C3183"/>
    <w:rsid w:val="000C47A3"/>
    <w:rsid w:val="000C4F78"/>
    <w:rsid w:val="000D0253"/>
    <w:rsid w:val="000D2AD5"/>
    <w:rsid w:val="000E21B6"/>
    <w:rsid w:val="000E4D28"/>
    <w:rsid w:val="000E6813"/>
    <w:rsid w:val="000F1055"/>
    <w:rsid w:val="000F1482"/>
    <w:rsid w:val="000F69FE"/>
    <w:rsid w:val="00104E7D"/>
    <w:rsid w:val="00105476"/>
    <w:rsid w:val="00105B4F"/>
    <w:rsid w:val="00112FDD"/>
    <w:rsid w:val="0011777F"/>
    <w:rsid w:val="00117CC1"/>
    <w:rsid w:val="00121C75"/>
    <w:rsid w:val="00121F9C"/>
    <w:rsid w:val="001228E6"/>
    <w:rsid w:val="00127445"/>
    <w:rsid w:val="00136B77"/>
    <w:rsid w:val="001375DD"/>
    <w:rsid w:val="00137B67"/>
    <w:rsid w:val="001508B6"/>
    <w:rsid w:val="00157F8B"/>
    <w:rsid w:val="0016403B"/>
    <w:rsid w:val="001752BA"/>
    <w:rsid w:val="00182C64"/>
    <w:rsid w:val="001871DA"/>
    <w:rsid w:val="00187FC8"/>
    <w:rsid w:val="001944C2"/>
    <w:rsid w:val="001A4510"/>
    <w:rsid w:val="001C59A3"/>
    <w:rsid w:val="001C77C2"/>
    <w:rsid w:val="001D36DE"/>
    <w:rsid w:val="001D55AE"/>
    <w:rsid w:val="001D5D42"/>
    <w:rsid w:val="001E11CC"/>
    <w:rsid w:val="00204687"/>
    <w:rsid w:val="0020547C"/>
    <w:rsid w:val="00206E63"/>
    <w:rsid w:val="0021026A"/>
    <w:rsid w:val="00211DE0"/>
    <w:rsid w:val="00212F17"/>
    <w:rsid w:val="00227327"/>
    <w:rsid w:val="00230D99"/>
    <w:rsid w:val="00236219"/>
    <w:rsid w:val="00245E58"/>
    <w:rsid w:val="00246F53"/>
    <w:rsid w:val="0025142C"/>
    <w:rsid w:val="002527C9"/>
    <w:rsid w:val="00253393"/>
    <w:rsid w:val="00253A26"/>
    <w:rsid w:val="002609B8"/>
    <w:rsid w:val="00263A85"/>
    <w:rsid w:val="00266EEF"/>
    <w:rsid w:val="002707F0"/>
    <w:rsid w:val="00270A28"/>
    <w:rsid w:val="00281C36"/>
    <w:rsid w:val="002B14E8"/>
    <w:rsid w:val="002B14F6"/>
    <w:rsid w:val="002B6462"/>
    <w:rsid w:val="002C10F2"/>
    <w:rsid w:val="002D036C"/>
    <w:rsid w:val="002D1D1D"/>
    <w:rsid w:val="002D2827"/>
    <w:rsid w:val="002D4F26"/>
    <w:rsid w:val="002D590C"/>
    <w:rsid w:val="002E796C"/>
    <w:rsid w:val="002F1634"/>
    <w:rsid w:val="002F3A61"/>
    <w:rsid w:val="002F40D0"/>
    <w:rsid w:val="002F6FE6"/>
    <w:rsid w:val="003062A7"/>
    <w:rsid w:val="00306967"/>
    <w:rsid w:val="003164DB"/>
    <w:rsid w:val="00316689"/>
    <w:rsid w:val="003166AD"/>
    <w:rsid w:val="00316A40"/>
    <w:rsid w:val="00316A79"/>
    <w:rsid w:val="00322A84"/>
    <w:rsid w:val="00323F83"/>
    <w:rsid w:val="00327B81"/>
    <w:rsid w:val="00332751"/>
    <w:rsid w:val="003335F0"/>
    <w:rsid w:val="00334EFE"/>
    <w:rsid w:val="0033542D"/>
    <w:rsid w:val="00335455"/>
    <w:rsid w:val="003357B6"/>
    <w:rsid w:val="00340763"/>
    <w:rsid w:val="00341F25"/>
    <w:rsid w:val="00343767"/>
    <w:rsid w:val="0034770A"/>
    <w:rsid w:val="00350D55"/>
    <w:rsid w:val="0035128F"/>
    <w:rsid w:val="00355F32"/>
    <w:rsid w:val="003715F9"/>
    <w:rsid w:val="00374CE1"/>
    <w:rsid w:val="0038262F"/>
    <w:rsid w:val="003842A2"/>
    <w:rsid w:val="00384593"/>
    <w:rsid w:val="003873EA"/>
    <w:rsid w:val="00387ABB"/>
    <w:rsid w:val="00390FFF"/>
    <w:rsid w:val="003924DE"/>
    <w:rsid w:val="003927CA"/>
    <w:rsid w:val="00395415"/>
    <w:rsid w:val="0039694F"/>
    <w:rsid w:val="003A52C4"/>
    <w:rsid w:val="003A7BA0"/>
    <w:rsid w:val="003B0C75"/>
    <w:rsid w:val="003B1C8A"/>
    <w:rsid w:val="003C49D2"/>
    <w:rsid w:val="003D05C0"/>
    <w:rsid w:val="003D2913"/>
    <w:rsid w:val="003D4741"/>
    <w:rsid w:val="003F5C1F"/>
    <w:rsid w:val="003F6A6A"/>
    <w:rsid w:val="00406B39"/>
    <w:rsid w:val="00417076"/>
    <w:rsid w:val="00451710"/>
    <w:rsid w:val="0045419A"/>
    <w:rsid w:val="004622C6"/>
    <w:rsid w:val="004671EF"/>
    <w:rsid w:val="004744C4"/>
    <w:rsid w:val="00474925"/>
    <w:rsid w:val="004860BE"/>
    <w:rsid w:val="004867E5"/>
    <w:rsid w:val="00490317"/>
    <w:rsid w:val="004943E8"/>
    <w:rsid w:val="004979A6"/>
    <w:rsid w:val="004A516D"/>
    <w:rsid w:val="004C320F"/>
    <w:rsid w:val="004C3BEB"/>
    <w:rsid w:val="004C477C"/>
    <w:rsid w:val="004C69C9"/>
    <w:rsid w:val="004D3298"/>
    <w:rsid w:val="004E752B"/>
    <w:rsid w:val="004F1B46"/>
    <w:rsid w:val="004F21CB"/>
    <w:rsid w:val="004F39A7"/>
    <w:rsid w:val="004F46D2"/>
    <w:rsid w:val="004F691B"/>
    <w:rsid w:val="004F7208"/>
    <w:rsid w:val="005025B0"/>
    <w:rsid w:val="00516E41"/>
    <w:rsid w:val="005244D3"/>
    <w:rsid w:val="00527348"/>
    <w:rsid w:val="00530448"/>
    <w:rsid w:val="00536E0A"/>
    <w:rsid w:val="00540160"/>
    <w:rsid w:val="00541553"/>
    <w:rsid w:val="0054443D"/>
    <w:rsid w:val="00552357"/>
    <w:rsid w:val="00554157"/>
    <w:rsid w:val="00560366"/>
    <w:rsid w:val="0056591C"/>
    <w:rsid w:val="00570878"/>
    <w:rsid w:val="00571607"/>
    <w:rsid w:val="00571CF4"/>
    <w:rsid w:val="00573DAD"/>
    <w:rsid w:val="00574FE2"/>
    <w:rsid w:val="0058040C"/>
    <w:rsid w:val="0058066B"/>
    <w:rsid w:val="00587044"/>
    <w:rsid w:val="00590E0C"/>
    <w:rsid w:val="00594D38"/>
    <w:rsid w:val="00596C57"/>
    <w:rsid w:val="005B7BD3"/>
    <w:rsid w:val="005D0FA8"/>
    <w:rsid w:val="005D2F14"/>
    <w:rsid w:val="005D3715"/>
    <w:rsid w:val="005E71A6"/>
    <w:rsid w:val="005E76EA"/>
    <w:rsid w:val="005E7D13"/>
    <w:rsid w:val="006012AB"/>
    <w:rsid w:val="00601B0D"/>
    <w:rsid w:val="00601FD0"/>
    <w:rsid w:val="00602AF0"/>
    <w:rsid w:val="006050BD"/>
    <w:rsid w:val="00612E57"/>
    <w:rsid w:val="0061308F"/>
    <w:rsid w:val="00614C11"/>
    <w:rsid w:val="00617FA1"/>
    <w:rsid w:val="006257F3"/>
    <w:rsid w:val="00626CD2"/>
    <w:rsid w:val="00627083"/>
    <w:rsid w:val="0063096F"/>
    <w:rsid w:val="00631CEE"/>
    <w:rsid w:val="006424A7"/>
    <w:rsid w:val="0064610B"/>
    <w:rsid w:val="006650D1"/>
    <w:rsid w:val="00672841"/>
    <w:rsid w:val="006764B9"/>
    <w:rsid w:val="0068250C"/>
    <w:rsid w:val="00686657"/>
    <w:rsid w:val="00693578"/>
    <w:rsid w:val="00695E95"/>
    <w:rsid w:val="006A6DF3"/>
    <w:rsid w:val="006A7043"/>
    <w:rsid w:val="006C6C89"/>
    <w:rsid w:val="006C79FB"/>
    <w:rsid w:val="006D1BC8"/>
    <w:rsid w:val="006D2000"/>
    <w:rsid w:val="006D3A92"/>
    <w:rsid w:val="006E1040"/>
    <w:rsid w:val="006E13F0"/>
    <w:rsid w:val="006E15FA"/>
    <w:rsid w:val="006E6536"/>
    <w:rsid w:val="006F25A6"/>
    <w:rsid w:val="006F3183"/>
    <w:rsid w:val="006F7411"/>
    <w:rsid w:val="00732440"/>
    <w:rsid w:val="0073262A"/>
    <w:rsid w:val="007345B8"/>
    <w:rsid w:val="00735BEB"/>
    <w:rsid w:val="007456AB"/>
    <w:rsid w:val="007457AF"/>
    <w:rsid w:val="007467F4"/>
    <w:rsid w:val="00752C3F"/>
    <w:rsid w:val="00754CB5"/>
    <w:rsid w:val="00784B1B"/>
    <w:rsid w:val="00785A61"/>
    <w:rsid w:val="00792605"/>
    <w:rsid w:val="007939EC"/>
    <w:rsid w:val="007947D7"/>
    <w:rsid w:val="0079530A"/>
    <w:rsid w:val="00797AC3"/>
    <w:rsid w:val="007A2011"/>
    <w:rsid w:val="007A2098"/>
    <w:rsid w:val="007B3396"/>
    <w:rsid w:val="007B66C2"/>
    <w:rsid w:val="007C263C"/>
    <w:rsid w:val="007C4E40"/>
    <w:rsid w:val="007C6F58"/>
    <w:rsid w:val="007D26B3"/>
    <w:rsid w:val="007D2ACF"/>
    <w:rsid w:val="007E2FE4"/>
    <w:rsid w:val="007F0D9D"/>
    <w:rsid w:val="007F1FE5"/>
    <w:rsid w:val="007F36EB"/>
    <w:rsid w:val="00821ABC"/>
    <w:rsid w:val="008242AB"/>
    <w:rsid w:val="00825FFD"/>
    <w:rsid w:val="0082696B"/>
    <w:rsid w:val="00830D1B"/>
    <w:rsid w:val="0084049E"/>
    <w:rsid w:val="0084086D"/>
    <w:rsid w:val="00847238"/>
    <w:rsid w:val="00854558"/>
    <w:rsid w:val="008652C3"/>
    <w:rsid w:val="0087011C"/>
    <w:rsid w:val="00874C26"/>
    <w:rsid w:val="00875474"/>
    <w:rsid w:val="00877ED6"/>
    <w:rsid w:val="00880403"/>
    <w:rsid w:val="00880639"/>
    <w:rsid w:val="00883E2E"/>
    <w:rsid w:val="00884D97"/>
    <w:rsid w:val="00887483"/>
    <w:rsid w:val="00895601"/>
    <w:rsid w:val="008A3ADC"/>
    <w:rsid w:val="008A3E36"/>
    <w:rsid w:val="008A714F"/>
    <w:rsid w:val="008B3C0B"/>
    <w:rsid w:val="008C32C9"/>
    <w:rsid w:val="008C3806"/>
    <w:rsid w:val="008C52AB"/>
    <w:rsid w:val="008C5554"/>
    <w:rsid w:val="008C738F"/>
    <w:rsid w:val="008D0FF4"/>
    <w:rsid w:val="008D13D1"/>
    <w:rsid w:val="008D2DB4"/>
    <w:rsid w:val="008D4186"/>
    <w:rsid w:val="008F13A7"/>
    <w:rsid w:val="008F15EC"/>
    <w:rsid w:val="008F2A0C"/>
    <w:rsid w:val="008F4307"/>
    <w:rsid w:val="00904C36"/>
    <w:rsid w:val="009054AF"/>
    <w:rsid w:val="009064EB"/>
    <w:rsid w:val="00916621"/>
    <w:rsid w:val="009211F8"/>
    <w:rsid w:val="00923848"/>
    <w:rsid w:val="00930DC1"/>
    <w:rsid w:val="009362F0"/>
    <w:rsid w:val="00943620"/>
    <w:rsid w:val="00943DD7"/>
    <w:rsid w:val="00945963"/>
    <w:rsid w:val="00946748"/>
    <w:rsid w:val="00947818"/>
    <w:rsid w:val="00951517"/>
    <w:rsid w:val="0096027A"/>
    <w:rsid w:val="00962C1E"/>
    <w:rsid w:val="009640B6"/>
    <w:rsid w:val="00965CF0"/>
    <w:rsid w:val="0097100E"/>
    <w:rsid w:val="00972BC5"/>
    <w:rsid w:val="00973EB2"/>
    <w:rsid w:val="00985E98"/>
    <w:rsid w:val="00987D1D"/>
    <w:rsid w:val="009A0451"/>
    <w:rsid w:val="009B0B82"/>
    <w:rsid w:val="009B43ED"/>
    <w:rsid w:val="009B752F"/>
    <w:rsid w:val="009C1586"/>
    <w:rsid w:val="009C2FCE"/>
    <w:rsid w:val="009E2044"/>
    <w:rsid w:val="009E49DB"/>
    <w:rsid w:val="009F162B"/>
    <w:rsid w:val="009F6801"/>
    <w:rsid w:val="00A02AF7"/>
    <w:rsid w:val="00A031DA"/>
    <w:rsid w:val="00A03E66"/>
    <w:rsid w:val="00A0427B"/>
    <w:rsid w:val="00A06731"/>
    <w:rsid w:val="00A106E1"/>
    <w:rsid w:val="00A13758"/>
    <w:rsid w:val="00A169A5"/>
    <w:rsid w:val="00A17298"/>
    <w:rsid w:val="00A204B4"/>
    <w:rsid w:val="00A2208D"/>
    <w:rsid w:val="00A24376"/>
    <w:rsid w:val="00A25D88"/>
    <w:rsid w:val="00A30FD5"/>
    <w:rsid w:val="00A3751E"/>
    <w:rsid w:val="00A416E5"/>
    <w:rsid w:val="00A42137"/>
    <w:rsid w:val="00A4527E"/>
    <w:rsid w:val="00A4595E"/>
    <w:rsid w:val="00A57774"/>
    <w:rsid w:val="00A60878"/>
    <w:rsid w:val="00A65A2C"/>
    <w:rsid w:val="00A71BBE"/>
    <w:rsid w:val="00A76899"/>
    <w:rsid w:val="00A773FF"/>
    <w:rsid w:val="00A80EB3"/>
    <w:rsid w:val="00A901C9"/>
    <w:rsid w:val="00A93703"/>
    <w:rsid w:val="00A945DE"/>
    <w:rsid w:val="00A96A80"/>
    <w:rsid w:val="00AA0248"/>
    <w:rsid w:val="00AA2871"/>
    <w:rsid w:val="00AA3A38"/>
    <w:rsid w:val="00AA6F8D"/>
    <w:rsid w:val="00AB31DA"/>
    <w:rsid w:val="00AB576E"/>
    <w:rsid w:val="00AC31AD"/>
    <w:rsid w:val="00AC4A6F"/>
    <w:rsid w:val="00AD4C34"/>
    <w:rsid w:val="00AE13A8"/>
    <w:rsid w:val="00AE50C3"/>
    <w:rsid w:val="00AE5137"/>
    <w:rsid w:val="00AE74B2"/>
    <w:rsid w:val="00AF0E40"/>
    <w:rsid w:val="00AF32CA"/>
    <w:rsid w:val="00AF6B55"/>
    <w:rsid w:val="00AF6EC9"/>
    <w:rsid w:val="00B062AD"/>
    <w:rsid w:val="00B14014"/>
    <w:rsid w:val="00B240E5"/>
    <w:rsid w:val="00B25554"/>
    <w:rsid w:val="00B27BD5"/>
    <w:rsid w:val="00B3525A"/>
    <w:rsid w:val="00B35A4B"/>
    <w:rsid w:val="00B46AB9"/>
    <w:rsid w:val="00B53F52"/>
    <w:rsid w:val="00B57F66"/>
    <w:rsid w:val="00B611B0"/>
    <w:rsid w:val="00B6136D"/>
    <w:rsid w:val="00B6283B"/>
    <w:rsid w:val="00B85D29"/>
    <w:rsid w:val="00B864BD"/>
    <w:rsid w:val="00B906D9"/>
    <w:rsid w:val="00B925C3"/>
    <w:rsid w:val="00BB0BAC"/>
    <w:rsid w:val="00BB2699"/>
    <w:rsid w:val="00BB72AC"/>
    <w:rsid w:val="00BB79A5"/>
    <w:rsid w:val="00BC3787"/>
    <w:rsid w:val="00BC4C4D"/>
    <w:rsid w:val="00BC763E"/>
    <w:rsid w:val="00BD3546"/>
    <w:rsid w:val="00BD359B"/>
    <w:rsid w:val="00BD778F"/>
    <w:rsid w:val="00BE04E6"/>
    <w:rsid w:val="00BE0F23"/>
    <w:rsid w:val="00BE0FA5"/>
    <w:rsid w:val="00BE2089"/>
    <w:rsid w:val="00BF25C5"/>
    <w:rsid w:val="00BF32E3"/>
    <w:rsid w:val="00BF587B"/>
    <w:rsid w:val="00C055DA"/>
    <w:rsid w:val="00C07AC1"/>
    <w:rsid w:val="00C10BB1"/>
    <w:rsid w:val="00C13DDE"/>
    <w:rsid w:val="00C25A08"/>
    <w:rsid w:val="00C271C1"/>
    <w:rsid w:val="00C27BE2"/>
    <w:rsid w:val="00C31F89"/>
    <w:rsid w:val="00C353A9"/>
    <w:rsid w:val="00C43B1D"/>
    <w:rsid w:val="00C4739D"/>
    <w:rsid w:val="00C53002"/>
    <w:rsid w:val="00C536EE"/>
    <w:rsid w:val="00C55025"/>
    <w:rsid w:val="00C610F7"/>
    <w:rsid w:val="00C640B8"/>
    <w:rsid w:val="00C661B5"/>
    <w:rsid w:val="00C719F3"/>
    <w:rsid w:val="00C73EBB"/>
    <w:rsid w:val="00C76857"/>
    <w:rsid w:val="00C8052A"/>
    <w:rsid w:val="00C82680"/>
    <w:rsid w:val="00C95047"/>
    <w:rsid w:val="00C9545D"/>
    <w:rsid w:val="00C957D9"/>
    <w:rsid w:val="00CA17AB"/>
    <w:rsid w:val="00CA1DCA"/>
    <w:rsid w:val="00CA259E"/>
    <w:rsid w:val="00CA7169"/>
    <w:rsid w:val="00CB3749"/>
    <w:rsid w:val="00CC00AF"/>
    <w:rsid w:val="00CC15E0"/>
    <w:rsid w:val="00CC4EA7"/>
    <w:rsid w:val="00CE5DAE"/>
    <w:rsid w:val="00D02BFE"/>
    <w:rsid w:val="00D06295"/>
    <w:rsid w:val="00D11C09"/>
    <w:rsid w:val="00D263B2"/>
    <w:rsid w:val="00D32587"/>
    <w:rsid w:val="00D33BFD"/>
    <w:rsid w:val="00D34CDA"/>
    <w:rsid w:val="00D427AE"/>
    <w:rsid w:val="00D437CA"/>
    <w:rsid w:val="00D46C45"/>
    <w:rsid w:val="00D47019"/>
    <w:rsid w:val="00D47488"/>
    <w:rsid w:val="00D500F2"/>
    <w:rsid w:val="00D514B3"/>
    <w:rsid w:val="00D60604"/>
    <w:rsid w:val="00D6406F"/>
    <w:rsid w:val="00D72886"/>
    <w:rsid w:val="00D84042"/>
    <w:rsid w:val="00D8469E"/>
    <w:rsid w:val="00D91341"/>
    <w:rsid w:val="00D97392"/>
    <w:rsid w:val="00DA0767"/>
    <w:rsid w:val="00DA2387"/>
    <w:rsid w:val="00DA5D6C"/>
    <w:rsid w:val="00DB17C1"/>
    <w:rsid w:val="00DB21FD"/>
    <w:rsid w:val="00DB31ED"/>
    <w:rsid w:val="00DB5EFB"/>
    <w:rsid w:val="00DB78E4"/>
    <w:rsid w:val="00DC218F"/>
    <w:rsid w:val="00DC6127"/>
    <w:rsid w:val="00DD157A"/>
    <w:rsid w:val="00DF2913"/>
    <w:rsid w:val="00DF31C0"/>
    <w:rsid w:val="00E0049D"/>
    <w:rsid w:val="00E00C9B"/>
    <w:rsid w:val="00E06603"/>
    <w:rsid w:val="00E110E3"/>
    <w:rsid w:val="00E3188C"/>
    <w:rsid w:val="00E32573"/>
    <w:rsid w:val="00E375B0"/>
    <w:rsid w:val="00E410D7"/>
    <w:rsid w:val="00E540C6"/>
    <w:rsid w:val="00E5515A"/>
    <w:rsid w:val="00E5628D"/>
    <w:rsid w:val="00E643A3"/>
    <w:rsid w:val="00E67099"/>
    <w:rsid w:val="00E67739"/>
    <w:rsid w:val="00E71332"/>
    <w:rsid w:val="00E73C21"/>
    <w:rsid w:val="00E7534B"/>
    <w:rsid w:val="00E8554A"/>
    <w:rsid w:val="00EA3223"/>
    <w:rsid w:val="00EA7FD9"/>
    <w:rsid w:val="00EB0EF1"/>
    <w:rsid w:val="00EB2622"/>
    <w:rsid w:val="00EB2CC2"/>
    <w:rsid w:val="00ED0DBB"/>
    <w:rsid w:val="00ED11F3"/>
    <w:rsid w:val="00ED29E2"/>
    <w:rsid w:val="00ED2ED4"/>
    <w:rsid w:val="00ED3B60"/>
    <w:rsid w:val="00EE062C"/>
    <w:rsid w:val="00EE4D42"/>
    <w:rsid w:val="00EF202C"/>
    <w:rsid w:val="00EF26C3"/>
    <w:rsid w:val="00F00D4A"/>
    <w:rsid w:val="00F025A3"/>
    <w:rsid w:val="00F047A5"/>
    <w:rsid w:val="00F15EB8"/>
    <w:rsid w:val="00F17401"/>
    <w:rsid w:val="00F30F8F"/>
    <w:rsid w:val="00F31C58"/>
    <w:rsid w:val="00F331D7"/>
    <w:rsid w:val="00F42775"/>
    <w:rsid w:val="00F47C6E"/>
    <w:rsid w:val="00F55BAA"/>
    <w:rsid w:val="00F562FF"/>
    <w:rsid w:val="00F574B1"/>
    <w:rsid w:val="00F62843"/>
    <w:rsid w:val="00F75F4C"/>
    <w:rsid w:val="00F81E4B"/>
    <w:rsid w:val="00F84766"/>
    <w:rsid w:val="00F8608D"/>
    <w:rsid w:val="00F868E3"/>
    <w:rsid w:val="00F91F40"/>
    <w:rsid w:val="00F93A27"/>
    <w:rsid w:val="00FA673D"/>
    <w:rsid w:val="00FB2815"/>
    <w:rsid w:val="00FC7FBB"/>
    <w:rsid w:val="00FD3BFF"/>
    <w:rsid w:val="00FD4097"/>
    <w:rsid w:val="00FD5E20"/>
    <w:rsid w:val="00FE583D"/>
    <w:rsid w:val="00FE6993"/>
    <w:rsid w:val="00FE6D0D"/>
    <w:rsid w:val="00FF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B23D"/>
  <w14:defaultImageDpi w14:val="32767"/>
  <w15:chartTrackingRefBased/>
  <w15:docId w15:val="{9D94D461-FA21-CE48-BD39-BAEC62D5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C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C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C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C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C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C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C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C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C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C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C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C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C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C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C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C6E"/>
    <w:rPr>
      <w:rFonts w:eastAsiaTheme="majorEastAsia" w:cstheme="majorBidi"/>
      <w:color w:val="272727" w:themeColor="text1" w:themeTint="D8"/>
    </w:rPr>
  </w:style>
  <w:style w:type="paragraph" w:styleId="Title">
    <w:name w:val="Title"/>
    <w:basedOn w:val="Normal"/>
    <w:next w:val="Normal"/>
    <w:link w:val="TitleChar"/>
    <w:uiPriority w:val="10"/>
    <w:qFormat/>
    <w:rsid w:val="00F47C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C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C6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C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C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7C6E"/>
    <w:rPr>
      <w:i/>
      <w:iCs/>
      <w:color w:val="404040" w:themeColor="text1" w:themeTint="BF"/>
    </w:rPr>
  </w:style>
  <w:style w:type="paragraph" w:styleId="ListParagraph">
    <w:name w:val="List Paragraph"/>
    <w:basedOn w:val="Normal"/>
    <w:uiPriority w:val="34"/>
    <w:qFormat/>
    <w:rsid w:val="00F47C6E"/>
    <w:pPr>
      <w:ind w:left="720"/>
      <w:contextualSpacing/>
    </w:pPr>
  </w:style>
  <w:style w:type="character" w:styleId="IntenseEmphasis">
    <w:name w:val="Intense Emphasis"/>
    <w:basedOn w:val="DefaultParagraphFont"/>
    <w:uiPriority w:val="21"/>
    <w:qFormat/>
    <w:rsid w:val="00F47C6E"/>
    <w:rPr>
      <w:i/>
      <w:iCs/>
      <w:color w:val="0F4761" w:themeColor="accent1" w:themeShade="BF"/>
    </w:rPr>
  </w:style>
  <w:style w:type="paragraph" w:styleId="IntenseQuote">
    <w:name w:val="Intense Quote"/>
    <w:basedOn w:val="Normal"/>
    <w:next w:val="Normal"/>
    <w:link w:val="IntenseQuoteChar"/>
    <w:uiPriority w:val="30"/>
    <w:qFormat/>
    <w:rsid w:val="00F47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C6E"/>
    <w:rPr>
      <w:i/>
      <w:iCs/>
      <w:color w:val="0F4761" w:themeColor="accent1" w:themeShade="BF"/>
    </w:rPr>
  </w:style>
  <w:style w:type="character" w:styleId="IntenseReference">
    <w:name w:val="Intense Reference"/>
    <w:basedOn w:val="DefaultParagraphFont"/>
    <w:uiPriority w:val="32"/>
    <w:qFormat/>
    <w:rsid w:val="00F47C6E"/>
    <w:rPr>
      <w:b/>
      <w:bCs/>
      <w:smallCaps/>
      <w:color w:val="0F4761" w:themeColor="accent1" w:themeShade="BF"/>
      <w:spacing w:val="5"/>
    </w:rPr>
  </w:style>
  <w:style w:type="paragraph" w:styleId="FootnoteText">
    <w:name w:val="footnote text"/>
    <w:basedOn w:val="Normal"/>
    <w:link w:val="FootnoteTextChar"/>
    <w:uiPriority w:val="99"/>
    <w:semiHidden/>
    <w:unhideWhenUsed/>
    <w:rsid w:val="000F1482"/>
    <w:rPr>
      <w:sz w:val="20"/>
      <w:szCs w:val="20"/>
    </w:rPr>
  </w:style>
  <w:style w:type="character" w:customStyle="1" w:styleId="FootnoteTextChar">
    <w:name w:val="Footnote Text Char"/>
    <w:basedOn w:val="DefaultParagraphFont"/>
    <w:link w:val="FootnoteText"/>
    <w:uiPriority w:val="99"/>
    <w:semiHidden/>
    <w:rsid w:val="000F1482"/>
    <w:rPr>
      <w:sz w:val="20"/>
      <w:szCs w:val="20"/>
    </w:rPr>
  </w:style>
  <w:style w:type="character" w:styleId="FootnoteReference">
    <w:name w:val="footnote reference"/>
    <w:basedOn w:val="DefaultParagraphFont"/>
    <w:uiPriority w:val="99"/>
    <w:semiHidden/>
    <w:unhideWhenUsed/>
    <w:rsid w:val="000F1482"/>
    <w:rPr>
      <w:vertAlign w:val="superscript"/>
    </w:rPr>
  </w:style>
  <w:style w:type="paragraph" w:styleId="Header">
    <w:name w:val="header"/>
    <w:basedOn w:val="Normal"/>
    <w:link w:val="HeaderChar"/>
    <w:uiPriority w:val="99"/>
    <w:unhideWhenUsed/>
    <w:rsid w:val="0056591C"/>
    <w:pPr>
      <w:tabs>
        <w:tab w:val="center" w:pos="4680"/>
        <w:tab w:val="right" w:pos="9360"/>
      </w:tabs>
    </w:pPr>
  </w:style>
  <w:style w:type="character" w:customStyle="1" w:styleId="HeaderChar">
    <w:name w:val="Header Char"/>
    <w:basedOn w:val="DefaultParagraphFont"/>
    <w:link w:val="Header"/>
    <w:uiPriority w:val="99"/>
    <w:rsid w:val="0056591C"/>
  </w:style>
  <w:style w:type="paragraph" w:styleId="Footer">
    <w:name w:val="footer"/>
    <w:basedOn w:val="Normal"/>
    <w:link w:val="FooterChar"/>
    <w:uiPriority w:val="99"/>
    <w:unhideWhenUsed/>
    <w:rsid w:val="0056591C"/>
    <w:pPr>
      <w:tabs>
        <w:tab w:val="center" w:pos="4680"/>
        <w:tab w:val="right" w:pos="9360"/>
      </w:tabs>
    </w:pPr>
  </w:style>
  <w:style w:type="character" w:customStyle="1" w:styleId="FooterChar">
    <w:name w:val="Footer Char"/>
    <w:basedOn w:val="DefaultParagraphFont"/>
    <w:link w:val="Footer"/>
    <w:uiPriority w:val="99"/>
    <w:rsid w:val="0056591C"/>
  </w:style>
  <w:style w:type="character" w:styleId="Hyperlink">
    <w:name w:val="Hyperlink"/>
    <w:basedOn w:val="DefaultParagraphFont"/>
    <w:uiPriority w:val="99"/>
    <w:unhideWhenUsed/>
    <w:rsid w:val="00792605"/>
    <w:rPr>
      <w:color w:val="467886" w:themeColor="hyperlink"/>
      <w:u w:val="single"/>
    </w:rPr>
  </w:style>
  <w:style w:type="character" w:styleId="UnresolvedMention">
    <w:name w:val="Unresolved Mention"/>
    <w:basedOn w:val="DefaultParagraphFont"/>
    <w:uiPriority w:val="99"/>
    <w:rsid w:val="00792605"/>
    <w:rPr>
      <w:color w:val="605E5C"/>
      <w:shd w:val="clear" w:color="auto" w:fill="E1DFDD"/>
    </w:rPr>
  </w:style>
  <w:style w:type="paragraph" w:styleId="EndnoteText">
    <w:name w:val="endnote text"/>
    <w:basedOn w:val="Normal"/>
    <w:link w:val="EndnoteTextChar"/>
    <w:uiPriority w:val="99"/>
    <w:semiHidden/>
    <w:unhideWhenUsed/>
    <w:rsid w:val="004F46D2"/>
    <w:rPr>
      <w:sz w:val="20"/>
      <w:szCs w:val="20"/>
    </w:rPr>
  </w:style>
  <w:style w:type="character" w:customStyle="1" w:styleId="EndnoteTextChar">
    <w:name w:val="Endnote Text Char"/>
    <w:basedOn w:val="DefaultParagraphFont"/>
    <w:link w:val="EndnoteText"/>
    <w:uiPriority w:val="99"/>
    <w:semiHidden/>
    <w:rsid w:val="00355F32"/>
    <w:rPr>
      <w:sz w:val="20"/>
      <w:szCs w:val="20"/>
    </w:rPr>
  </w:style>
  <w:style w:type="character" w:styleId="EndnoteReference">
    <w:name w:val="endnote reference"/>
    <w:basedOn w:val="DefaultParagraphFont"/>
    <w:uiPriority w:val="99"/>
    <w:semiHidden/>
    <w:unhideWhenUsed/>
    <w:rsid w:val="00355F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mbarwb@bc.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D241F-B9A0-544B-8EF9-3D014BCBF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4052</Words>
  <Characters>23101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Lombardo</dc:creator>
  <cp:keywords/>
  <dc:description/>
  <cp:lastModifiedBy>William Lombardo</cp:lastModifiedBy>
  <cp:revision>29</cp:revision>
  <dcterms:created xsi:type="dcterms:W3CDTF">2024-07-16T14:49:00Z</dcterms:created>
  <dcterms:modified xsi:type="dcterms:W3CDTF">2024-07-16T18:23:00Z</dcterms:modified>
</cp:coreProperties>
</file>