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06F1" w:rsidRPr="005530F7" w:rsidRDefault="0035120E" w:rsidP="002B06F1">
      <w:pPr>
        <w:pBdr>
          <w:top w:val="thinThickSmallGap" w:sz="24" w:space="1" w:color="3366FF"/>
        </w:pBdr>
        <w:ind w:right="-429"/>
        <w:jc w:val="center"/>
        <w:rPr>
          <w:lang w:val="fr-FR"/>
        </w:rPr>
      </w:pPr>
      <w:bookmarkStart w:id="0" w:name="OLE_LINK1"/>
      <w:r>
        <w:rPr>
          <w:noProof/>
          <w:lang w:val="fr-FR" w:eastAsia="fr-FR" w:bidi="ar-SA"/>
        </w:rPr>
        <w:drawing>
          <wp:inline distT="0" distB="0" distL="0" distR="0">
            <wp:extent cx="1123950" cy="257175"/>
            <wp:effectExtent l="19050" t="0" r="0" b="0"/>
            <wp:docPr id="1" name="Image 1" descr="logo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D"/>
                    <pic:cNvPicPr>
                      <a:picLocks noChangeAspect="1" noChangeArrowheads="1"/>
                    </pic:cNvPicPr>
                  </pic:nvPicPr>
                  <pic:blipFill>
                    <a:blip r:embed="rId8" cstate="print"/>
                    <a:srcRect/>
                    <a:stretch>
                      <a:fillRect/>
                    </a:stretch>
                  </pic:blipFill>
                  <pic:spPr bwMode="auto">
                    <a:xfrm>
                      <a:off x="0" y="0"/>
                      <a:ext cx="1123950" cy="257175"/>
                    </a:xfrm>
                    <a:prstGeom prst="rect">
                      <a:avLst/>
                    </a:prstGeom>
                    <a:noFill/>
                    <a:ln w="9525">
                      <a:noFill/>
                      <a:miter lim="800000"/>
                      <a:headEnd/>
                      <a:tailEnd/>
                    </a:ln>
                  </pic:spPr>
                </pic:pic>
              </a:graphicData>
            </a:graphic>
          </wp:inline>
        </w:drawing>
      </w:r>
      <w:r w:rsidR="002B06F1" w:rsidRPr="005530F7">
        <w:rPr>
          <w:b/>
          <w:lang w:val="fr-FR"/>
        </w:rPr>
        <w:t xml:space="preserve">US-191 "IMAGO" - </w:t>
      </w:r>
      <w:r w:rsidR="002B06F1" w:rsidRPr="005530F7">
        <w:rPr>
          <w:b/>
          <w:sz w:val="18"/>
          <w:szCs w:val="18"/>
          <w:lang w:val="fr-FR"/>
        </w:rPr>
        <w:t>Direction de l'US191 et la composante océanographique de Bretagne</w:t>
      </w:r>
    </w:p>
    <w:p w:rsidR="00594FB2" w:rsidRPr="005530F7" w:rsidRDefault="00594FB2" w:rsidP="00F24B4B">
      <w:pPr>
        <w:rPr>
          <w:sz w:val="52"/>
          <w:szCs w:val="52"/>
          <w:lang w:val="fr-FR"/>
        </w:rPr>
      </w:pPr>
    </w:p>
    <w:p w:rsidR="00594FB2" w:rsidRPr="005530F7" w:rsidRDefault="00594FB2">
      <w:pPr>
        <w:jc w:val="center"/>
        <w:rPr>
          <w:sz w:val="52"/>
          <w:szCs w:val="52"/>
          <w:lang w:val="fr-FR"/>
        </w:rPr>
      </w:pPr>
    </w:p>
    <w:p w:rsidR="00594FB2" w:rsidRPr="005530F7" w:rsidRDefault="00594FB2">
      <w:pPr>
        <w:jc w:val="center"/>
        <w:rPr>
          <w:sz w:val="52"/>
          <w:szCs w:val="52"/>
          <w:lang w:val="fr-FR"/>
        </w:rPr>
      </w:pPr>
    </w:p>
    <w:p w:rsidR="008E27B9" w:rsidRPr="005530F7" w:rsidRDefault="008E27B9">
      <w:pPr>
        <w:jc w:val="center"/>
        <w:rPr>
          <w:sz w:val="52"/>
          <w:szCs w:val="52"/>
          <w:lang w:val="fr-FR"/>
        </w:rPr>
      </w:pPr>
    </w:p>
    <w:p w:rsidR="00594FB2" w:rsidRPr="003728C1" w:rsidRDefault="00594FB2" w:rsidP="002B06F1">
      <w:pPr>
        <w:jc w:val="center"/>
        <w:rPr>
          <w:b/>
          <w:color w:val="6699FF"/>
          <w:sz w:val="52"/>
          <w:szCs w:val="52"/>
          <w:lang w:val="fr-FR"/>
        </w:rPr>
      </w:pPr>
      <w:r w:rsidRPr="003728C1">
        <w:rPr>
          <w:b/>
          <w:color w:val="6699FF"/>
          <w:sz w:val="52"/>
          <w:szCs w:val="52"/>
          <w:lang w:val="fr-FR"/>
        </w:rPr>
        <w:t xml:space="preserve">Préparation et réalisation de </w:t>
      </w:r>
    </w:p>
    <w:p w:rsidR="002B06F1" w:rsidRPr="003728C1" w:rsidRDefault="00594FB2" w:rsidP="002B06F1">
      <w:pPr>
        <w:jc w:val="center"/>
        <w:rPr>
          <w:b/>
          <w:color w:val="6699FF"/>
          <w:sz w:val="52"/>
          <w:szCs w:val="52"/>
          <w:lang w:val="fr-FR"/>
        </w:rPr>
      </w:pPr>
      <w:r w:rsidRPr="003728C1">
        <w:rPr>
          <w:b/>
          <w:color w:val="6699FF"/>
          <w:sz w:val="52"/>
          <w:szCs w:val="52"/>
          <w:lang w:val="fr-FR"/>
        </w:rPr>
        <w:t>mouillage PIRATA</w:t>
      </w:r>
    </w:p>
    <w:p w:rsidR="00594FB2" w:rsidRPr="003728C1" w:rsidRDefault="00594FB2" w:rsidP="00F24B4B">
      <w:pPr>
        <w:rPr>
          <w:b/>
          <w:color w:val="6699FF"/>
          <w:sz w:val="52"/>
          <w:szCs w:val="52"/>
          <w:lang w:val="fr-FR"/>
        </w:rPr>
      </w:pPr>
    </w:p>
    <w:p w:rsidR="00594FB2" w:rsidRPr="003728C1" w:rsidRDefault="00594FB2" w:rsidP="002B06F1">
      <w:pPr>
        <w:jc w:val="center"/>
        <w:rPr>
          <w:b/>
          <w:color w:val="6699FF"/>
          <w:sz w:val="52"/>
          <w:szCs w:val="52"/>
          <w:lang w:val="fr-FR"/>
        </w:rPr>
      </w:pPr>
    </w:p>
    <w:p w:rsidR="002B06F1" w:rsidRPr="003728C1" w:rsidRDefault="00594FB2" w:rsidP="002B06F1">
      <w:pPr>
        <w:jc w:val="center"/>
        <w:rPr>
          <w:b/>
          <w:color w:val="6699FF"/>
          <w:sz w:val="52"/>
          <w:szCs w:val="52"/>
          <w:lang w:val="fr-FR"/>
        </w:rPr>
      </w:pPr>
      <w:r w:rsidRPr="003728C1">
        <w:rPr>
          <w:b/>
          <w:color w:val="6699FF"/>
          <w:sz w:val="52"/>
          <w:szCs w:val="52"/>
          <w:lang w:val="fr-FR"/>
        </w:rPr>
        <w:t>Version 1</w:t>
      </w:r>
    </w:p>
    <w:p w:rsidR="008E27B9" w:rsidRDefault="008E27B9">
      <w:pPr>
        <w:jc w:val="center"/>
        <w:rPr>
          <w:sz w:val="72"/>
          <w:szCs w:val="72"/>
          <w:lang w:val="fr-FR"/>
        </w:rPr>
      </w:pPr>
    </w:p>
    <w:p w:rsidR="00594FB2" w:rsidRPr="003728C1" w:rsidRDefault="00594FB2" w:rsidP="00F24B4B">
      <w:pPr>
        <w:rPr>
          <w:sz w:val="72"/>
          <w:szCs w:val="72"/>
          <w:lang w:val="fr-FR"/>
        </w:rPr>
      </w:pPr>
    </w:p>
    <w:p w:rsidR="008E27B9" w:rsidRPr="003728C1" w:rsidRDefault="008E27B9" w:rsidP="0082753D">
      <w:pPr>
        <w:rPr>
          <w:sz w:val="28"/>
          <w:szCs w:val="28"/>
          <w:lang w:val="fr-FR"/>
        </w:rPr>
      </w:pPr>
      <w:r w:rsidRPr="003728C1">
        <w:rPr>
          <w:sz w:val="28"/>
          <w:szCs w:val="28"/>
          <w:lang w:val="fr-FR"/>
        </w:rPr>
        <w:tab/>
      </w:r>
      <w:r w:rsidRPr="003728C1">
        <w:rPr>
          <w:sz w:val="28"/>
          <w:szCs w:val="28"/>
          <w:lang w:val="fr-FR"/>
        </w:rPr>
        <w:tab/>
      </w:r>
    </w:p>
    <w:p w:rsidR="008E27B9" w:rsidRPr="003728C1" w:rsidRDefault="00594FB2">
      <w:pPr>
        <w:rPr>
          <w:sz w:val="28"/>
          <w:szCs w:val="28"/>
          <w:lang w:val="fr-FR"/>
        </w:rPr>
      </w:pPr>
      <w:r w:rsidRPr="003728C1">
        <w:rPr>
          <w:sz w:val="28"/>
          <w:szCs w:val="28"/>
          <w:lang w:val="fr-FR"/>
        </w:rPr>
        <w:t>Rédacteur du do</w:t>
      </w:r>
      <w:r w:rsidR="002B06F1" w:rsidRPr="003728C1">
        <w:rPr>
          <w:sz w:val="28"/>
          <w:szCs w:val="28"/>
          <w:lang w:val="fr-FR"/>
        </w:rPr>
        <w:t>c</w:t>
      </w:r>
      <w:r w:rsidRPr="003728C1">
        <w:rPr>
          <w:sz w:val="28"/>
          <w:szCs w:val="28"/>
          <w:lang w:val="fr-FR"/>
        </w:rPr>
        <w:t>u</w:t>
      </w:r>
      <w:r w:rsidR="002B06F1" w:rsidRPr="003728C1">
        <w:rPr>
          <w:sz w:val="28"/>
          <w:szCs w:val="28"/>
          <w:lang w:val="fr-FR"/>
        </w:rPr>
        <w:t xml:space="preserve">ment d’origine : </w:t>
      </w:r>
      <w:r w:rsidRPr="003728C1">
        <w:rPr>
          <w:sz w:val="28"/>
          <w:szCs w:val="28"/>
          <w:lang w:val="fr-FR"/>
        </w:rPr>
        <w:t>Jacques  Grelet</w:t>
      </w:r>
    </w:p>
    <w:p w:rsidR="008E27B9" w:rsidRPr="003728C1" w:rsidRDefault="008E27B9">
      <w:pPr>
        <w:rPr>
          <w:sz w:val="28"/>
          <w:szCs w:val="28"/>
          <w:lang w:val="fr-FR"/>
        </w:rPr>
      </w:pPr>
    </w:p>
    <w:p w:rsidR="007C10BA" w:rsidRPr="003728C1" w:rsidRDefault="007C10BA">
      <w:pPr>
        <w:rPr>
          <w:b/>
          <w:bCs/>
          <w:sz w:val="36"/>
          <w:szCs w:val="36"/>
          <w:lang w:val="fr-FR"/>
        </w:rPr>
      </w:pPr>
    </w:p>
    <w:p w:rsidR="007C10BA" w:rsidRPr="003728C1" w:rsidRDefault="007C10BA" w:rsidP="007C10BA">
      <w:pPr>
        <w:rPr>
          <w:sz w:val="36"/>
          <w:szCs w:val="36"/>
          <w:lang w:val="fr-FR"/>
        </w:rPr>
      </w:pPr>
    </w:p>
    <w:p w:rsidR="007C10BA" w:rsidRPr="003728C1" w:rsidRDefault="007C10BA" w:rsidP="007C10BA">
      <w:pPr>
        <w:rPr>
          <w:sz w:val="36"/>
          <w:szCs w:val="36"/>
          <w:lang w:val="fr-FR"/>
        </w:rPr>
      </w:pPr>
    </w:p>
    <w:p w:rsidR="007C10BA" w:rsidRPr="003728C1" w:rsidRDefault="007C10BA" w:rsidP="007C10BA">
      <w:pPr>
        <w:tabs>
          <w:tab w:val="left" w:pos="5925"/>
        </w:tabs>
        <w:rPr>
          <w:sz w:val="36"/>
          <w:szCs w:val="36"/>
          <w:lang w:val="fr-FR"/>
        </w:rPr>
      </w:pPr>
      <w:r w:rsidRPr="003728C1">
        <w:rPr>
          <w:sz w:val="36"/>
          <w:szCs w:val="36"/>
          <w:lang w:val="fr-FR"/>
        </w:rPr>
        <w:tab/>
      </w:r>
    </w:p>
    <w:p w:rsidR="008E27B9" w:rsidRPr="003728C1" w:rsidRDefault="008E27B9" w:rsidP="007C10BA">
      <w:pPr>
        <w:rPr>
          <w:sz w:val="36"/>
          <w:szCs w:val="36"/>
          <w:lang w:val="fr-FR"/>
        </w:rPr>
      </w:pPr>
      <w:r w:rsidRPr="003728C1">
        <w:rPr>
          <w:lang w:val="fr-FR"/>
        </w:rPr>
        <w:br w:type="page"/>
      </w:r>
      <w:bookmarkStart w:id="1" w:name="_Toc228092209"/>
      <w:bookmarkStart w:id="2" w:name="_Toc262040215"/>
      <w:bookmarkStart w:id="3" w:name="_Toc315362360"/>
      <w:bookmarkEnd w:id="0"/>
      <w:r w:rsidRPr="00594FB2">
        <w:rPr>
          <w:lang w:val="fr-FR"/>
        </w:rPr>
        <w:t>Suivi des différentes versions d</w:t>
      </w:r>
      <w:r w:rsidR="006A14D4" w:rsidRPr="00594FB2">
        <w:rPr>
          <w:lang w:val="fr-FR"/>
        </w:rPr>
        <w:t>e l</w:t>
      </w:r>
      <w:r w:rsidR="007C10BA" w:rsidRPr="00594FB2">
        <w:rPr>
          <w:lang w:val="fr-FR"/>
        </w:rPr>
        <w:t>’instruction</w:t>
      </w:r>
      <w:bookmarkEnd w:id="1"/>
      <w:bookmarkEnd w:id="2"/>
      <w:bookmarkEnd w:id="3"/>
    </w:p>
    <w:p w:rsidR="00C23D89" w:rsidRPr="00594FB2" w:rsidRDefault="00C23D89" w:rsidP="00C23D89">
      <w:pPr>
        <w:rPr>
          <w:lang w:val="fr-FR"/>
        </w:rPr>
      </w:pPr>
    </w:p>
    <w:p w:rsidR="00F41D33" w:rsidRPr="00594FB2" w:rsidRDefault="00F41D33" w:rsidP="00F41D33">
      <w:pPr>
        <w:ind w:left="360"/>
        <w:rPr>
          <w:lang w:val="fr-FR"/>
        </w:rPr>
      </w:pPr>
    </w:p>
    <w:tbl>
      <w:tblPr>
        <w:tblW w:w="0" w:type="auto"/>
        <w:tblInd w:w="-5" w:type="dxa"/>
        <w:tblLayout w:type="fixed"/>
        <w:tblLook w:val="0000"/>
      </w:tblPr>
      <w:tblGrid>
        <w:gridCol w:w="1418"/>
        <w:gridCol w:w="1701"/>
        <w:gridCol w:w="2303"/>
        <w:gridCol w:w="3696"/>
      </w:tblGrid>
      <w:tr w:rsidR="008E27B9" w:rsidRPr="007C10BA">
        <w:tc>
          <w:tcPr>
            <w:tcW w:w="1418" w:type="dxa"/>
            <w:tcBorders>
              <w:top w:val="single" w:sz="4" w:space="0" w:color="000000"/>
              <w:left w:val="single" w:sz="4" w:space="0" w:color="000000"/>
              <w:bottom w:val="single" w:sz="4" w:space="0" w:color="000000"/>
            </w:tcBorders>
          </w:tcPr>
          <w:p w:rsidR="008E27B9" w:rsidRPr="007C10BA" w:rsidRDefault="008E27B9">
            <w:pPr>
              <w:snapToGrid w:val="0"/>
              <w:jc w:val="center"/>
              <w:rPr>
                <w:b/>
                <w:bCs/>
              </w:rPr>
            </w:pPr>
            <w:r w:rsidRPr="007C10BA">
              <w:rPr>
                <w:b/>
                <w:bCs/>
              </w:rPr>
              <w:t>Dates</w:t>
            </w:r>
          </w:p>
        </w:tc>
        <w:tc>
          <w:tcPr>
            <w:tcW w:w="1701" w:type="dxa"/>
            <w:tcBorders>
              <w:top w:val="single" w:sz="4" w:space="0" w:color="000000"/>
              <w:left w:val="single" w:sz="4" w:space="0" w:color="000000"/>
              <w:bottom w:val="single" w:sz="4" w:space="0" w:color="000000"/>
            </w:tcBorders>
          </w:tcPr>
          <w:p w:rsidR="008E27B9" w:rsidRPr="007C10BA" w:rsidRDefault="008E27B9">
            <w:pPr>
              <w:snapToGrid w:val="0"/>
              <w:jc w:val="center"/>
              <w:rPr>
                <w:b/>
                <w:bCs/>
              </w:rPr>
            </w:pPr>
            <w:r w:rsidRPr="007C10BA">
              <w:rPr>
                <w:b/>
                <w:bCs/>
              </w:rPr>
              <w:t>Versions</w:t>
            </w:r>
          </w:p>
        </w:tc>
        <w:tc>
          <w:tcPr>
            <w:tcW w:w="2303" w:type="dxa"/>
            <w:tcBorders>
              <w:top w:val="single" w:sz="4" w:space="0" w:color="000000"/>
              <w:left w:val="single" w:sz="4" w:space="0" w:color="000000"/>
              <w:bottom w:val="single" w:sz="4" w:space="0" w:color="000000"/>
            </w:tcBorders>
          </w:tcPr>
          <w:p w:rsidR="008E27B9" w:rsidRPr="007C10BA" w:rsidRDefault="008E27B9">
            <w:pPr>
              <w:snapToGrid w:val="0"/>
              <w:jc w:val="center"/>
              <w:rPr>
                <w:b/>
                <w:bCs/>
              </w:rPr>
            </w:pPr>
            <w:r w:rsidRPr="007C10BA">
              <w:rPr>
                <w:b/>
                <w:bCs/>
              </w:rPr>
              <w:t>Chapitres concernés</w:t>
            </w:r>
          </w:p>
        </w:tc>
        <w:tc>
          <w:tcPr>
            <w:tcW w:w="3696" w:type="dxa"/>
            <w:tcBorders>
              <w:top w:val="single" w:sz="4" w:space="0" w:color="000000"/>
              <w:left w:val="single" w:sz="4" w:space="0" w:color="000000"/>
              <w:bottom w:val="single" w:sz="4" w:space="0" w:color="000000"/>
              <w:right w:val="single" w:sz="4" w:space="0" w:color="000000"/>
            </w:tcBorders>
          </w:tcPr>
          <w:p w:rsidR="008E27B9" w:rsidRPr="007C10BA" w:rsidRDefault="008E27B9">
            <w:pPr>
              <w:snapToGrid w:val="0"/>
              <w:jc w:val="center"/>
              <w:rPr>
                <w:b/>
                <w:bCs/>
              </w:rPr>
            </w:pPr>
            <w:r w:rsidRPr="007C10BA">
              <w:rPr>
                <w:b/>
                <w:bCs/>
              </w:rPr>
              <w:t>Commentaires et modifications</w:t>
            </w:r>
          </w:p>
        </w:tc>
      </w:tr>
      <w:tr w:rsidR="008E27B9">
        <w:tc>
          <w:tcPr>
            <w:tcW w:w="1418" w:type="dxa"/>
            <w:tcBorders>
              <w:left w:val="single" w:sz="4" w:space="0" w:color="000000"/>
              <w:bottom w:val="single" w:sz="4" w:space="0" w:color="000000"/>
            </w:tcBorders>
          </w:tcPr>
          <w:p w:rsidR="008E27B9" w:rsidRPr="007C10BA" w:rsidRDefault="00594FB2">
            <w:pPr>
              <w:snapToGrid w:val="0"/>
              <w:jc w:val="center"/>
            </w:pPr>
            <w:r>
              <w:t>26</w:t>
            </w:r>
            <w:r w:rsidR="00E333AD" w:rsidRPr="007C10BA">
              <w:t>/0</w:t>
            </w:r>
            <w:r>
              <w:t>1</w:t>
            </w:r>
            <w:r w:rsidR="0013112F" w:rsidRPr="007C10BA">
              <w:t>/20</w:t>
            </w:r>
            <w:r>
              <w:t>12</w:t>
            </w:r>
          </w:p>
        </w:tc>
        <w:tc>
          <w:tcPr>
            <w:tcW w:w="1701" w:type="dxa"/>
            <w:tcBorders>
              <w:left w:val="single" w:sz="4" w:space="0" w:color="000000"/>
              <w:bottom w:val="single" w:sz="4" w:space="0" w:color="000000"/>
            </w:tcBorders>
          </w:tcPr>
          <w:p w:rsidR="008E27B9" w:rsidRPr="007C10BA" w:rsidRDefault="005158DF">
            <w:pPr>
              <w:snapToGrid w:val="0"/>
              <w:jc w:val="center"/>
            </w:pPr>
            <w:r w:rsidRPr="007C10BA">
              <w:t>1</w:t>
            </w:r>
          </w:p>
        </w:tc>
        <w:tc>
          <w:tcPr>
            <w:tcW w:w="2303" w:type="dxa"/>
            <w:tcBorders>
              <w:left w:val="single" w:sz="4" w:space="0" w:color="000000"/>
              <w:bottom w:val="single" w:sz="4" w:space="0" w:color="000000"/>
            </w:tcBorders>
          </w:tcPr>
          <w:p w:rsidR="008E27B9" w:rsidRPr="007C10BA" w:rsidRDefault="0037502B">
            <w:pPr>
              <w:snapToGrid w:val="0"/>
              <w:jc w:val="center"/>
            </w:pPr>
            <w:r w:rsidRPr="007C10BA">
              <w:t>tous</w:t>
            </w:r>
          </w:p>
        </w:tc>
        <w:tc>
          <w:tcPr>
            <w:tcW w:w="3696" w:type="dxa"/>
            <w:tcBorders>
              <w:left w:val="single" w:sz="4" w:space="0" w:color="000000"/>
              <w:bottom w:val="single" w:sz="4" w:space="0" w:color="000000"/>
              <w:right w:val="single" w:sz="4" w:space="0" w:color="000000"/>
            </w:tcBorders>
          </w:tcPr>
          <w:p w:rsidR="008E27B9" w:rsidRDefault="008E27B9">
            <w:pPr>
              <w:snapToGrid w:val="0"/>
            </w:pPr>
            <w:r w:rsidRPr="007C10BA">
              <w:t>Création</w:t>
            </w:r>
          </w:p>
        </w:tc>
      </w:tr>
      <w:tr w:rsidR="00F726D2">
        <w:tc>
          <w:tcPr>
            <w:tcW w:w="1418" w:type="dxa"/>
            <w:tcBorders>
              <w:left w:val="single" w:sz="4" w:space="0" w:color="000000"/>
              <w:bottom w:val="single" w:sz="4" w:space="0" w:color="000000"/>
            </w:tcBorders>
          </w:tcPr>
          <w:p w:rsidR="00F726D2" w:rsidRDefault="00F726D2">
            <w:pPr>
              <w:snapToGrid w:val="0"/>
              <w:jc w:val="center"/>
            </w:pPr>
          </w:p>
        </w:tc>
        <w:tc>
          <w:tcPr>
            <w:tcW w:w="1701" w:type="dxa"/>
            <w:tcBorders>
              <w:left w:val="single" w:sz="4" w:space="0" w:color="000000"/>
              <w:bottom w:val="single" w:sz="4" w:space="0" w:color="000000"/>
            </w:tcBorders>
          </w:tcPr>
          <w:p w:rsidR="00F726D2" w:rsidRDefault="00F726D2">
            <w:pPr>
              <w:snapToGrid w:val="0"/>
              <w:jc w:val="center"/>
            </w:pPr>
          </w:p>
        </w:tc>
        <w:tc>
          <w:tcPr>
            <w:tcW w:w="2303" w:type="dxa"/>
            <w:tcBorders>
              <w:left w:val="single" w:sz="4" w:space="0" w:color="000000"/>
              <w:bottom w:val="single" w:sz="4" w:space="0" w:color="000000"/>
            </w:tcBorders>
          </w:tcPr>
          <w:p w:rsidR="00F726D2" w:rsidRDefault="00F726D2">
            <w:pPr>
              <w:snapToGrid w:val="0"/>
              <w:jc w:val="center"/>
            </w:pPr>
          </w:p>
        </w:tc>
        <w:tc>
          <w:tcPr>
            <w:tcW w:w="3696" w:type="dxa"/>
            <w:tcBorders>
              <w:left w:val="single" w:sz="4" w:space="0" w:color="000000"/>
              <w:bottom w:val="single" w:sz="4" w:space="0" w:color="000000"/>
              <w:right w:val="single" w:sz="4" w:space="0" w:color="000000"/>
            </w:tcBorders>
          </w:tcPr>
          <w:p w:rsidR="00F726D2" w:rsidRDefault="00F726D2">
            <w:pPr>
              <w:snapToGrid w:val="0"/>
            </w:pPr>
          </w:p>
        </w:tc>
      </w:tr>
      <w:tr w:rsidR="00F726D2">
        <w:tc>
          <w:tcPr>
            <w:tcW w:w="1418" w:type="dxa"/>
            <w:tcBorders>
              <w:left w:val="single" w:sz="4" w:space="0" w:color="000000"/>
              <w:bottom w:val="single" w:sz="4" w:space="0" w:color="000000"/>
            </w:tcBorders>
          </w:tcPr>
          <w:p w:rsidR="00F726D2" w:rsidRDefault="00F726D2">
            <w:pPr>
              <w:snapToGrid w:val="0"/>
              <w:jc w:val="center"/>
            </w:pPr>
          </w:p>
        </w:tc>
        <w:tc>
          <w:tcPr>
            <w:tcW w:w="1701" w:type="dxa"/>
            <w:tcBorders>
              <w:left w:val="single" w:sz="4" w:space="0" w:color="000000"/>
              <w:bottom w:val="single" w:sz="4" w:space="0" w:color="000000"/>
            </w:tcBorders>
          </w:tcPr>
          <w:p w:rsidR="00F726D2" w:rsidRDefault="00F726D2">
            <w:pPr>
              <w:snapToGrid w:val="0"/>
              <w:jc w:val="center"/>
            </w:pPr>
          </w:p>
        </w:tc>
        <w:tc>
          <w:tcPr>
            <w:tcW w:w="2303" w:type="dxa"/>
            <w:tcBorders>
              <w:left w:val="single" w:sz="4" w:space="0" w:color="000000"/>
              <w:bottom w:val="single" w:sz="4" w:space="0" w:color="000000"/>
            </w:tcBorders>
          </w:tcPr>
          <w:p w:rsidR="00F726D2" w:rsidRDefault="00F726D2">
            <w:pPr>
              <w:snapToGrid w:val="0"/>
              <w:jc w:val="center"/>
            </w:pPr>
          </w:p>
        </w:tc>
        <w:tc>
          <w:tcPr>
            <w:tcW w:w="3696" w:type="dxa"/>
            <w:tcBorders>
              <w:left w:val="single" w:sz="4" w:space="0" w:color="000000"/>
              <w:bottom w:val="single" w:sz="4" w:space="0" w:color="000000"/>
              <w:right w:val="single" w:sz="4" w:space="0" w:color="000000"/>
            </w:tcBorders>
          </w:tcPr>
          <w:p w:rsidR="00F726D2" w:rsidRDefault="00F726D2">
            <w:pPr>
              <w:snapToGrid w:val="0"/>
            </w:pPr>
          </w:p>
        </w:tc>
      </w:tr>
      <w:tr w:rsidR="00F41D33">
        <w:tc>
          <w:tcPr>
            <w:tcW w:w="1418" w:type="dxa"/>
            <w:tcBorders>
              <w:left w:val="single" w:sz="4" w:space="0" w:color="000000"/>
              <w:bottom w:val="single" w:sz="4" w:space="0" w:color="000000"/>
            </w:tcBorders>
          </w:tcPr>
          <w:p w:rsidR="00F41D33" w:rsidRDefault="00F41D33">
            <w:pPr>
              <w:snapToGrid w:val="0"/>
              <w:jc w:val="center"/>
            </w:pPr>
          </w:p>
        </w:tc>
        <w:tc>
          <w:tcPr>
            <w:tcW w:w="1701" w:type="dxa"/>
            <w:tcBorders>
              <w:left w:val="single" w:sz="4" w:space="0" w:color="000000"/>
              <w:bottom w:val="single" w:sz="4" w:space="0" w:color="000000"/>
            </w:tcBorders>
          </w:tcPr>
          <w:p w:rsidR="00F41D33" w:rsidRDefault="00F41D33">
            <w:pPr>
              <w:snapToGrid w:val="0"/>
              <w:jc w:val="center"/>
            </w:pPr>
          </w:p>
        </w:tc>
        <w:tc>
          <w:tcPr>
            <w:tcW w:w="2303" w:type="dxa"/>
            <w:tcBorders>
              <w:left w:val="single" w:sz="4" w:space="0" w:color="000000"/>
              <w:bottom w:val="single" w:sz="4" w:space="0" w:color="000000"/>
            </w:tcBorders>
          </w:tcPr>
          <w:p w:rsidR="00F41D33" w:rsidRDefault="00F41D33">
            <w:pPr>
              <w:snapToGrid w:val="0"/>
              <w:jc w:val="center"/>
            </w:pPr>
          </w:p>
        </w:tc>
        <w:tc>
          <w:tcPr>
            <w:tcW w:w="3696" w:type="dxa"/>
            <w:tcBorders>
              <w:left w:val="single" w:sz="4" w:space="0" w:color="000000"/>
              <w:bottom w:val="single" w:sz="4" w:space="0" w:color="000000"/>
              <w:right w:val="single" w:sz="4" w:space="0" w:color="000000"/>
            </w:tcBorders>
          </w:tcPr>
          <w:p w:rsidR="00F41D33" w:rsidRDefault="00F41D33">
            <w:pPr>
              <w:snapToGrid w:val="0"/>
            </w:pPr>
          </w:p>
        </w:tc>
      </w:tr>
      <w:tr w:rsidR="008E27B9">
        <w:tc>
          <w:tcPr>
            <w:tcW w:w="1418" w:type="dxa"/>
            <w:tcBorders>
              <w:left w:val="single" w:sz="4" w:space="0" w:color="000000"/>
              <w:bottom w:val="single" w:sz="4" w:space="0" w:color="000000"/>
            </w:tcBorders>
          </w:tcPr>
          <w:p w:rsidR="008E27B9" w:rsidRDefault="008E27B9">
            <w:pPr>
              <w:snapToGrid w:val="0"/>
              <w:jc w:val="center"/>
            </w:pPr>
          </w:p>
        </w:tc>
        <w:tc>
          <w:tcPr>
            <w:tcW w:w="1701" w:type="dxa"/>
            <w:tcBorders>
              <w:left w:val="single" w:sz="4" w:space="0" w:color="000000"/>
              <w:bottom w:val="single" w:sz="4" w:space="0" w:color="000000"/>
            </w:tcBorders>
          </w:tcPr>
          <w:p w:rsidR="008E27B9" w:rsidRDefault="008E27B9">
            <w:pPr>
              <w:snapToGrid w:val="0"/>
              <w:jc w:val="center"/>
            </w:pPr>
          </w:p>
        </w:tc>
        <w:tc>
          <w:tcPr>
            <w:tcW w:w="2303" w:type="dxa"/>
            <w:tcBorders>
              <w:left w:val="single" w:sz="4" w:space="0" w:color="000000"/>
              <w:bottom w:val="single" w:sz="4" w:space="0" w:color="000000"/>
            </w:tcBorders>
          </w:tcPr>
          <w:p w:rsidR="008E27B9" w:rsidRDefault="008E27B9">
            <w:pPr>
              <w:snapToGrid w:val="0"/>
              <w:jc w:val="center"/>
            </w:pPr>
          </w:p>
        </w:tc>
        <w:tc>
          <w:tcPr>
            <w:tcW w:w="3696" w:type="dxa"/>
            <w:tcBorders>
              <w:left w:val="single" w:sz="4" w:space="0" w:color="000000"/>
              <w:bottom w:val="single" w:sz="4" w:space="0" w:color="000000"/>
              <w:right w:val="single" w:sz="4" w:space="0" w:color="000000"/>
            </w:tcBorders>
          </w:tcPr>
          <w:p w:rsidR="008E27B9" w:rsidRDefault="008E27B9">
            <w:pPr>
              <w:snapToGrid w:val="0"/>
            </w:pPr>
          </w:p>
        </w:tc>
      </w:tr>
      <w:tr w:rsidR="008E27B9">
        <w:tc>
          <w:tcPr>
            <w:tcW w:w="1418" w:type="dxa"/>
            <w:tcBorders>
              <w:left w:val="single" w:sz="4" w:space="0" w:color="000000"/>
              <w:bottom w:val="single" w:sz="4" w:space="0" w:color="000000"/>
            </w:tcBorders>
          </w:tcPr>
          <w:p w:rsidR="008E27B9" w:rsidRDefault="008E27B9">
            <w:pPr>
              <w:snapToGrid w:val="0"/>
              <w:jc w:val="center"/>
            </w:pPr>
          </w:p>
        </w:tc>
        <w:tc>
          <w:tcPr>
            <w:tcW w:w="1701" w:type="dxa"/>
            <w:tcBorders>
              <w:left w:val="single" w:sz="4" w:space="0" w:color="000000"/>
              <w:bottom w:val="single" w:sz="4" w:space="0" w:color="000000"/>
            </w:tcBorders>
          </w:tcPr>
          <w:p w:rsidR="008E27B9" w:rsidRDefault="008E27B9">
            <w:pPr>
              <w:snapToGrid w:val="0"/>
              <w:jc w:val="center"/>
            </w:pPr>
          </w:p>
        </w:tc>
        <w:tc>
          <w:tcPr>
            <w:tcW w:w="2303" w:type="dxa"/>
            <w:tcBorders>
              <w:left w:val="single" w:sz="4" w:space="0" w:color="000000"/>
              <w:bottom w:val="single" w:sz="4" w:space="0" w:color="000000"/>
            </w:tcBorders>
          </w:tcPr>
          <w:p w:rsidR="008E27B9" w:rsidRDefault="008E27B9">
            <w:pPr>
              <w:snapToGrid w:val="0"/>
              <w:jc w:val="center"/>
            </w:pPr>
          </w:p>
        </w:tc>
        <w:tc>
          <w:tcPr>
            <w:tcW w:w="3696" w:type="dxa"/>
            <w:tcBorders>
              <w:left w:val="single" w:sz="4" w:space="0" w:color="000000"/>
              <w:bottom w:val="single" w:sz="4" w:space="0" w:color="000000"/>
              <w:right w:val="single" w:sz="4" w:space="0" w:color="000000"/>
            </w:tcBorders>
          </w:tcPr>
          <w:p w:rsidR="008E27B9" w:rsidRDefault="008E27B9">
            <w:pPr>
              <w:snapToGrid w:val="0"/>
            </w:pPr>
          </w:p>
        </w:tc>
      </w:tr>
    </w:tbl>
    <w:p w:rsidR="00CB7D8C" w:rsidRDefault="00CB7D8C">
      <w:pPr>
        <w:rPr>
          <w:b/>
          <w:bCs/>
          <w:sz w:val="36"/>
          <w:szCs w:val="36"/>
        </w:rPr>
      </w:pPr>
    </w:p>
    <w:p w:rsidR="00F24B4B" w:rsidRDefault="00F24B4B" w:rsidP="00F24B4B">
      <w:pPr>
        <w:pStyle w:val="Titre1"/>
      </w:pPr>
      <w:r>
        <w:t>Sommaire</w:t>
      </w:r>
    </w:p>
    <w:p w:rsidR="00F24B4B" w:rsidRDefault="007B5605">
      <w:pPr>
        <w:pStyle w:val="TM1"/>
        <w:tabs>
          <w:tab w:val="right" w:leader="dot" w:pos="9059"/>
        </w:tabs>
        <w:rPr>
          <w:noProof/>
          <w:lang w:val="fr-FR" w:eastAsia="fr-FR" w:bidi="ar-SA"/>
        </w:rPr>
      </w:pPr>
      <w:r>
        <w:fldChar w:fldCharType="begin"/>
      </w:r>
      <w:r w:rsidR="006115FA">
        <w:instrText xml:space="preserve"> TOC \o "1-3" \h \z \u </w:instrText>
      </w:r>
      <w:r>
        <w:fldChar w:fldCharType="separate"/>
      </w:r>
      <w:hyperlink w:anchor="_Toc315362360" w:history="1">
        <w:r w:rsidR="00F24B4B" w:rsidRPr="004C1472">
          <w:rPr>
            <w:rStyle w:val="Lienhypertexte"/>
            <w:noProof/>
            <w:lang w:val="fr-FR"/>
          </w:rPr>
          <w:t>Suivi des différentes versions de l’instruction</w:t>
        </w:r>
        <w:r w:rsidR="00F24B4B">
          <w:rPr>
            <w:noProof/>
            <w:webHidden/>
          </w:rPr>
          <w:tab/>
        </w:r>
        <w:r>
          <w:rPr>
            <w:noProof/>
            <w:webHidden/>
          </w:rPr>
          <w:fldChar w:fldCharType="begin"/>
        </w:r>
        <w:r w:rsidR="00F24B4B">
          <w:rPr>
            <w:noProof/>
            <w:webHidden/>
          </w:rPr>
          <w:instrText xml:space="preserve"> PAGEREF _Toc315362360 \h </w:instrText>
        </w:r>
        <w:r>
          <w:rPr>
            <w:noProof/>
            <w:webHidden/>
          </w:rPr>
        </w:r>
        <w:r>
          <w:rPr>
            <w:noProof/>
            <w:webHidden/>
          </w:rPr>
          <w:fldChar w:fldCharType="separate"/>
        </w:r>
        <w:r w:rsidR="00F24B4B">
          <w:rPr>
            <w:noProof/>
            <w:webHidden/>
          </w:rPr>
          <w:t>3</w:t>
        </w:r>
        <w:r>
          <w:rPr>
            <w:noProof/>
            <w:webHidden/>
          </w:rPr>
          <w:fldChar w:fldCharType="end"/>
        </w:r>
      </w:hyperlink>
    </w:p>
    <w:p w:rsidR="00F24B4B" w:rsidRDefault="007B5605">
      <w:pPr>
        <w:pStyle w:val="TM1"/>
        <w:tabs>
          <w:tab w:val="right" w:leader="dot" w:pos="9059"/>
        </w:tabs>
        <w:rPr>
          <w:noProof/>
          <w:lang w:val="fr-FR" w:eastAsia="fr-FR" w:bidi="ar-SA"/>
        </w:rPr>
      </w:pPr>
      <w:hyperlink w:anchor="_Toc315362361" w:history="1">
        <w:r w:rsidR="00F24B4B" w:rsidRPr="004C1472">
          <w:rPr>
            <w:rStyle w:val="Lienhypertexte"/>
            <w:noProof/>
          </w:rPr>
          <w:t>Matériel à préparer au laboratoire</w:t>
        </w:r>
        <w:r w:rsidR="00F24B4B">
          <w:rPr>
            <w:noProof/>
            <w:webHidden/>
          </w:rPr>
          <w:tab/>
        </w:r>
        <w:r>
          <w:rPr>
            <w:noProof/>
            <w:webHidden/>
          </w:rPr>
          <w:fldChar w:fldCharType="begin"/>
        </w:r>
        <w:r w:rsidR="00F24B4B">
          <w:rPr>
            <w:noProof/>
            <w:webHidden/>
          </w:rPr>
          <w:instrText xml:space="preserve"> PAGEREF _Toc315362361 \h </w:instrText>
        </w:r>
        <w:r>
          <w:rPr>
            <w:noProof/>
            <w:webHidden/>
          </w:rPr>
        </w:r>
        <w:r>
          <w:rPr>
            <w:noProof/>
            <w:webHidden/>
          </w:rPr>
          <w:fldChar w:fldCharType="separate"/>
        </w:r>
        <w:r w:rsidR="00F24B4B">
          <w:rPr>
            <w:noProof/>
            <w:webHidden/>
          </w:rPr>
          <w:t>5</w:t>
        </w:r>
        <w:r>
          <w:rPr>
            <w:noProof/>
            <w:webHidden/>
          </w:rPr>
          <w:fldChar w:fldCharType="end"/>
        </w:r>
      </w:hyperlink>
    </w:p>
    <w:p w:rsidR="00F24B4B" w:rsidRDefault="007B5605">
      <w:pPr>
        <w:pStyle w:val="TM1"/>
        <w:tabs>
          <w:tab w:val="right" w:leader="dot" w:pos="9059"/>
        </w:tabs>
        <w:rPr>
          <w:noProof/>
          <w:lang w:val="fr-FR" w:eastAsia="fr-FR" w:bidi="ar-SA"/>
        </w:rPr>
      </w:pPr>
      <w:hyperlink w:anchor="_Toc315362362" w:history="1">
        <w:r w:rsidR="00F24B4B" w:rsidRPr="004C1472">
          <w:rPr>
            <w:rStyle w:val="Lienhypertexte"/>
            <w:noProof/>
          </w:rPr>
          <w:t>Installation à bord</w:t>
        </w:r>
        <w:r w:rsidR="00F24B4B">
          <w:rPr>
            <w:noProof/>
            <w:webHidden/>
          </w:rPr>
          <w:tab/>
        </w:r>
        <w:r>
          <w:rPr>
            <w:noProof/>
            <w:webHidden/>
          </w:rPr>
          <w:fldChar w:fldCharType="begin"/>
        </w:r>
        <w:r w:rsidR="00F24B4B">
          <w:rPr>
            <w:noProof/>
            <w:webHidden/>
          </w:rPr>
          <w:instrText xml:space="preserve"> PAGEREF _Toc315362362 \h </w:instrText>
        </w:r>
        <w:r>
          <w:rPr>
            <w:noProof/>
            <w:webHidden/>
          </w:rPr>
        </w:r>
        <w:r>
          <w:rPr>
            <w:noProof/>
            <w:webHidden/>
          </w:rPr>
          <w:fldChar w:fldCharType="separate"/>
        </w:r>
        <w:r w:rsidR="00F24B4B">
          <w:rPr>
            <w:noProof/>
            <w:webHidden/>
          </w:rPr>
          <w:t>8</w:t>
        </w:r>
        <w:r>
          <w:rPr>
            <w:noProof/>
            <w:webHidden/>
          </w:rPr>
          <w:fldChar w:fldCharType="end"/>
        </w:r>
      </w:hyperlink>
    </w:p>
    <w:p w:rsidR="00F24B4B" w:rsidRDefault="007B5605">
      <w:pPr>
        <w:pStyle w:val="TM1"/>
        <w:tabs>
          <w:tab w:val="right" w:leader="dot" w:pos="9059"/>
        </w:tabs>
        <w:rPr>
          <w:noProof/>
          <w:lang w:val="fr-FR" w:eastAsia="fr-FR" w:bidi="ar-SA"/>
        </w:rPr>
      </w:pPr>
      <w:hyperlink w:anchor="_Toc315362363" w:history="1">
        <w:r w:rsidR="00F24B4B" w:rsidRPr="004C1472">
          <w:rPr>
            <w:rStyle w:val="Lienhypertexte"/>
            <w:noProof/>
          </w:rPr>
          <w:t>Déploiement d’un mouillage</w:t>
        </w:r>
        <w:r w:rsidR="00F24B4B">
          <w:rPr>
            <w:noProof/>
            <w:webHidden/>
          </w:rPr>
          <w:tab/>
        </w:r>
        <w:r>
          <w:rPr>
            <w:noProof/>
            <w:webHidden/>
          </w:rPr>
          <w:fldChar w:fldCharType="begin"/>
        </w:r>
        <w:r w:rsidR="00F24B4B">
          <w:rPr>
            <w:noProof/>
            <w:webHidden/>
          </w:rPr>
          <w:instrText xml:space="preserve"> PAGEREF _Toc315362363 \h </w:instrText>
        </w:r>
        <w:r>
          <w:rPr>
            <w:noProof/>
            <w:webHidden/>
          </w:rPr>
        </w:r>
        <w:r>
          <w:rPr>
            <w:noProof/>
            <w:webHidden/>
          </w:rPr>
          <w:fldChar w:fldCharType="separate"/>
        </w:r>
        <w:r w:rsidR="00F24B4B">
          <w:rPr>
            <w:noProof/>
            <w:webHidden/>
          </w:rPr>
          <w:t>10</w:t>
        </w:r>
        <w:r>
          <w:rPr>
            <w:noProof/>
            <w:webHidden/>
          </w:rPr>
          <w:fldChar w:fldCharType="end"/>
        </w:r>
      </w:hyperlink>
    </w:p>
    <w:p w:rsidR="00F24B4B" w:rsidRDefault="007B5605">
      <w:pPr>
        <w:pStyle w:val="TM1"/>
        <w:tabs>
          <w:tab w:val="right" w:leader="dot" w:pos="9059"/>
        </w:tabs>
        <w:rPr>
          <w:noProof/>
          <w:lang w:val="fr-FR" w:eastAsia="fr-FR" w:bidi="ar-SA"/>
        </w:rPr>
      </w:pPr>
      <w:hyperlink w:anchor="_Toc315362364" w:history="1">
        <w:r w:rsidR="00F24B4B" w:rsidRPr="004C1472">
          <w:rPr>
            <w:rStyle w:val="Lienhypertexte"/>
            <w:noProof/>
          </w:rPr>
          <w:t>Récupération d’un mouillage</w:t>
        </w:r>
        <w:r w:rsidR="00F24B4B">
          <w:rPr>
            <w:noProof/>
            <w:webHidden/>
          </w:rPr>
          <w:tab/>
        </w:r>
        <w:r>
          <w:rPr>
            <w:noProof/>
            <w:webHidden/>
          </w:rPr>
          <w:fldChar w:fldCharType="begin"/>
        </w:r>
        <w:r w:rsidR="00F24B4B">
          <w:rPr>
            <w:noProof/>
            <w:webHidden/>
          </w:rPr>
          <w:instrText xml:space="preserve"> PAGEREF _Toc315362364 \h </w:instrText>
        </w:r>
        <w:r>
          <w:rPr>
            <w:noProof/>
            <w:webHidden/>
          </w:rPr>
        </w:r>
        <w:r>
          <w:rPr>
            <w:noProof/>
            <w:webHidden/>
          </w:rPr>
          <w:fldChar w:fldCharType="separate"/>
        </w:r>
        <w:r w:rsidR="00F24B4B">
          <w:rPr>
            <w:noProof/>
            <w:webHidden/>
          </w:rPr>
          <w:t>13</w:t>
        </w:r>
        <w:r>
          <w:rPr>
            <w:noProof/>
            <w:webHidden/>
          </w:rPr>
          <w:fldChar w:fldCharType="end"/>
        </w:r>
      </w:hyperlink>
    </w:p>
    <w:p w:rsidR="00BE7B48" w:rsidRDefault="007B5605" w:rsidP="00BE7B48">
      <w:r>
        <w:fldChar w:fldCharType="end"/>
      </w:r>
    </w:p>
    <w:p w:rsidR="00721C48" w:rsidRDefault="00721C48" w:rsidP="00721C48">
      <w:r>
        <w:t xml:space="preserve"> </w:t>
      </w:r>
    </w:p>
    <w:p w:rsidR="00721C48" w:rsidRDefault="00721C48" w:rsidP="00721C48">
      <w:pPr>
        <w:spacing w:after="240"/>
      </w:pPr>
    </w:p>
    <w:p w:rsidR="00721C48" w:rsidRDefault="00721C48" w:rsidP="00721C48">
      <w:pPr>
        <w:pStyle w:val="spip"/>
        <w:rPr>
          <w:rStyle w:val="lev"/>
        </w:rPr>
      </w:pPr>
    </w:p>
    <w:p w:rsidR="00721C48" w:rsidRDefault="00721C48" w:rsidP="00721C48">
      <w:pPr>
        <w:pStyle w:val="spip"/>
        <w:rPr>
          <w:rStyle w:val="lev"/>
        </w:rPr>
      </w:pPr>
    </w:p>
    <w:p w:rsidR="00721C48" w:rsidRDefault="00721C48" w:rsidP="00721C48">
      <w:pPr>
        <w:pStyle w:val="spip"/>
        <w:rPr>
          <w:rStyle w:val="lev"/>
        </w:rPr>
      </w:pPr>
    </w:p>
    <w:p w:rsidR="00721C48" w:rsidRDefault="00721C48" w:rsidP="00721C48">
      <w:pPr>
        <w:pStyle w:val="spip"/>
        <w:rPr>
          <w:rStyle w:val="lev"/>
        </w:rPr>
      </w:pPr>
    </w:p>
    <w:p w:rsidR="00721C48" w:rsidRDefault="00721C48" w:rsidP="00721C48">
      <w:pPr>
        <w:pStyle w:val="spip"/>
        <w:rPr>
          <w:rStyle w:val="lev"/>
        </w:rPr>
      </w:pPr>
    </w:p>
    <w:p w:rsidR="00721C48" w:rsidRDefault="00721C48" w:rsidP="00721C48">
      <w:pPr>
        <w:pStyle w:val="spip"/>
        <w:rPr>
          <w:rStyle w:val="lev"/>
        </w:rPr>
      </w:pPr>
    </w:p>
    <w:p w:rsidR="00721C48" w:rsidRDefault="00721C48" w:rsidP="00721C48">
      <w:pPr>
        <w:pStyle w:val="spip"/>
        <w:rPr>
          <w:rStyle w:val="lev"/>
        </w:rPr>
      </w:pPr>
    </w:p>
    <w:p w:rsidR="00721C48" w:rsidRDefault="00721C48" w:rsidP="00721C48">
      <w:pPr>
        <w:pStyle w:val="spip"/>
        <w:rPr>
          <w:rStyle w:val="lev"/>
        </w:rPr>
      </w:pPr>
    </w:p>
    <w:p w:rsidR="00721C48" w:rsidRDefault="00721C48" w:rsidP="00721C48">
      <w:pPr>
        <w:pStyle w:val="spip"/>
        <w:rPr>
          <w:rStyle w:val="lev"/>
        </w:rPr>
      </w:pPr>
    </w:p>
    <w:p w:rsidR="00594FB2" w:rsidRPr="003728C1" w:rsidRDefault="006115FA" w:rsidP="00594FB2">
      <w:pPr>
        <w:pStyle w:val="Titre1"/>
        <w:rPr>
          <w:lang w:val="fr-FR"/>
        </w:rPr>
      </w:pPr>
      <w:r w:rsidRPr="003728C1">
        <w:rPr>
          <w:rStyle w:val="lev"/>
          <w:lang w:val="fr-FR"/>
        </w:rPr>
        <w:br w:type="page"/>
      </w:r>
      <w:bookmarkStart w:id="4" w:name="_Toc315362361"/>
      <w:r w:rsidR="00594FB2" w:rsidRPr="003728C1">
        <w:rPr>
          <w:lang w:val="fr-FR"/>
        </w:rPr>
        <w:t>Matériel à préparer au laboratoire</w:t>
      </w:r>
      <w:bookmarkEnd w:id="4"/>
    </w:p>
    <w:p w:rsidR="00594FB2" w:rsidRPr="00594FB2" w:rsidRDefault="00594FB2" w:rsidP="00594FB2">
      <w:pPr>
        <w:rPr>
          <w:lang w:val="fr-FR"/>
        </w:rPr>
      </w:pPr>
      <w:r w:rsidRPr="00594FB2">
        <w:rPr>
          <w:lang w:val="fr-FR"/>
        </w:rPr>
        <w:t>Etant donné les délais d’acheminement Seattle/Afrique, les opérations suivantes doivent être entamées au plus tard 6 mois avant le début de la campagne.</w:t>
      </w:r>
    </w:p>
    <w:p w:rsidR="00594FB2" w:rsidRPr="00594FB2" w:rsidRDefault="00594FB2" w:rsidP="00594FB2">
      <w:pPr>
        <w:rPr>
          <w:lang w:val="fr-FR"/>
        </w:rPr>
      </w:pPr>
    </w:p>
    <w:p w:rsidR="00594FB2" w:rsidRPr="005530F7" w:rsidRDefault="00594FB2" w:rsidP="00594FB2">
      <w:pPr>
        <w:rPr>
          <w:b/>
          <w:lang w:val="fr-FR"/>
        </w:rPr>
      </w:pPr>
      <w:r w:rsidRPr="005530F7">
        <w:rPr>
          <w:b/>
          <w:lang w:val="fr-FR"/>
        </w:rPr>
        <w:t>A FAIRE 6 mois avant la campagne :</w:t>
      </w:r>
    </w:p>
    <w:p w:rsidR="00594FB2" w:rsidRPr="005530F7" w:rsidRDefault="00594FB2" w:rsidP="00594FB2">
      <w:pPr>
        <w:pStyle w:val="Paragraphedeliste"/>
        <w:numPr>
          <w:ilvl w:val="0"/>
          <w:numId w:val="10"/>
        </w:numPr>
        <w:rPr>
          <w:lang w:val="fr-FR"/>
        </w:rPr>
      </w:pPr>
      <w:r w:rsidRPr="005530F7">
        <w:rPr>
          <w:lang w:val="fr-FR"/>
        </w:rPr>
        <w:t>Faire l’inventaire du matériel de mouillage, container et labo physique.</w:t>
      </w:r>
    </w:p>
    <w:p w:rsidR="00594FB2" w:rsidRPr="003728C1" w:rsidRDefault="00594FB2" w:rsidP="00594FB2">
      <w:pPr>
        <w:pStyle w:val="Paragraphedeliste"/>
        <w:numPr>
          <w:ilvl w:val="0"/>
          <w:numId w:val="10"/>
        </w:numPr>
        <w:rPr>
          <w:lang w:val="fr-FR"/>
        </w:rPr>
      </w:pPr>
      <w:r w:rsidRPr="003728C1">
        <w:rPr>
          <w:lang w:val="fr-FR"/>
        </w:rPr>
        <w:t>Mettre à jour la feuille Excel  « pirata inventory » et l’envoyer au PMEL.</w:t>
      </w:r>
    </w:p>
    <w:p w:rsidR="00594FB2" w:rsidRPr="003728C1" w:rsidRDefault="00594FB2" w:rsidP="00594FB2">
      <w:pPr>
        <w:pStyle w:val="Paragraphedeliste"/>
        <w:numPr>
          <w:ilvl w:val="0"/>
          <w:numId w:val="10"/>
        </w:numPr>
        <w:rPr>
          <w:lang w:val="fr-FR"/>
        </w:rPr>
      </w:pPr>
      <w:r w:rsidRPr="003728C1">
        <w:rPr>
          <w:lang w:val="fr-FR"/>
        </w:rPr>
        <w:t>Après échanges et accord avec le PMEL et afin d’éviter les mauvaises surprises au départ de la campagne,  se faire envoyer une liste détaillée du matériel en plus du manifeste du container.</w:t>
      </w:r>
    </w:p>
    <w:p w:rsidR="00594FB2" w:rsidRPr="003728C1" w:rsidRDefault="00594FB2" w:rsidP="00594FB2">
      <w:pPr>
        <w:pStyle w:val="Paragraphedeliste"/>
        <w:numPr>
          <w:ilvl w:val="0"/>
          <w:numId w:val="10"/>
        </w:numPr>
        <w:rPr>
          <w:lang w:val="fr-FR"/>
        </w:rPr>
      </w:pPr>
      <w:r w:rsidRPr="003728C1">
        <w:rPr>
          <w:lang w:val="fr-FR"/>
        </w:rPr>
        <w:t>Récupérer le dossier de demande de campagne auprès du responsable de projet Pirata ayant soumis le dossier à Genavir.</w:t>
      </w:r>
    </w:p>
    <w:p w:rsidR="00594FB2" w:rsidRPr="003728C1" w:rsidRDefault="00594FB2" w:rsidP="00594FB2">
      <w:pPr>
        <w:pStyle w:val="Paragraphedeliste"/>
        <w:numPr>
          <w:ilvl w:val="0"/>
          <w:numId w:val="10"/>
        </w:numPr>
        <w:rPr>
          <w:lang w:val="fr-FR"/>
        </w:rPr>
      </w:pPr>
      <w:r w:rsidRPr="003728C1">
        <w:rPr>
          <w:lang w:val="fr-FR"/>
        </w:rPr>
        <w:t>Rédiger pour le responsable du projet  le dossier de spécification fonctionnelle qui lui permettra de finaliser la rédaction de la demande d’intervention de l’US IMAGO.</w:t>
      </w:r>
    </w:p>
    <w:p w:rsidR="00594FB2" w:rsidRPr="003728C1" w:rsidRDefault="00594FB2" w:rsidP="00594FB2">
      <w:pPr>
        <w:pStyle w:val="Paragraphedeliste"/>
        <w:rPr>
          <w:lang w:val="fr-FR"/>
        </w:rPr>
      </w:pPr>
    </w:p>
    <w:p w:rsidR="00594FB2" w:rsidRPr="003728C1" w:rsidRDefault="00594FB2" w:rsidP="00594FB2">
      <w:pPr>
        <w:rPr>
          <w:b/>
          <w:lang w:val="fr-FR"/>
        </w:rPr>
      </w:pPr>
      <w:r w:rsidRPr="003728C1">
        <w:rPr>
          <w:b/>
          <w:lang w:val="fr-FR"/>
        </w:rPr>
        <w:t>A FAIRE 3 à 4  mois avant la campagne :</w:t>
      </w:r>
    </w:p>
    <w:p w:rsidR="00594FB2" w:rsidRPr="003728C1" w:rsidRDefault="00594FB2" w:rsidP="00594FB2">
      <w:pPr>
        <w:pStyle w:val="Paragraphedeliste"/>
        <w:rPr>
          <w:lang w:val="fr-FR"/>
        </w:rPr>
      </w:pPr>
    </w:p>
    <w:p w:rsidR="00594FB2" w:rsidRPr="003728C1" w:rsidRDefault="00594FB2" w:rsidP="00594FB2">
      <w:pPr>
        <w:pStyle w:val="Paragraphedeliste"/>
        <w:numPr>
          <w:ilvl w:val="0"/>
          <w:numId w:val="10"/>
        </w:numPr>
        <w:rPr>
          <w:lang w:val="fr-FR"/>
        </w:rPr>
      </w:pPr>
      <w:r w:rsidRPr="003728C1">
        <w:rPr>
          <w:lang w:val="fr-FR"/>
        </w:rPr>
        <w:t>Organiser la réunion de préparation de campagne avec Genavir. Les points suivants devront être abordés et clarifiés :</w:t>
      </w:r>
    </w:p>
    <w:p w:rsidR="00594FB2" w:rsidRPr="003728C1" w:rsidRDefault="00594FB2" w:rsidP="00594FB2">
      <w:pPr>
        <w:pStyle w:val="Paragraphedeliste"/>
        <w:numPr>
          <w:ilvl w:val="1"/>
          <w:numId w:val="10"/>
        </w:numPr>
        <w:rPr>
          <w:lang w:val="fr-FR"/>
        </w:rPr>
      </w:pPr>
      <w:r w:rsidRPr="003728C1">
        <w:rPr>
          <w:lang w:val="fr-FR"/>
        </w:rPr>
        <w:t>Dates et nombre de jours prévus en début de campagne pour la mise à disposition et l’installation du matériel à bord (nombreux aléas…).</w:t>
      </w:r>
    </w:p>
    <w:p w:rsidR="00594FB2" w:rsidRPr="003728C1" w:rsidRDefault="00594FB2" w:rsidP="00594FB2">
      <w:pPr>
        <w:pStyle w:val="Paragraphedeliste"/>
        <w:numPr>
          <w:ilvl w:val="1"/>
          <w:numId w:val="10"/>
        </w:numPr>
        <w:rPr>
          <w:lang w:val="fr-FR"/>
        </w:rPr>
      </w:pPr>
      <w:r w:rsidRPr="003728C1">
        <w:rPr>
          <w:lang w:val="fr-FR"/>
        </w:rPr>
        <w:t>Bon fonctionnement des appareils et capteurs du navire (ADCP, TSgraph, sondeur, treuil, câble électroporteur pour CTD, zodiac…)</w:t>
      </w:r>
    </w:p>
    <w:p w:rsidR="00594FB2" w:rsidRPr="003728C1" w:rsidRDefault="00594FB2" w:rsidP="00594FB2">
      <w:pPr>
        <w:pStyle w:val="Paragraphedeliste"/>
        <w:numPr>
          <w:ilvl w:val="1"/>
          <w:numId w:val="10"/>
        </w:numPr>
        <w:rPr>
          <w:lang w:val="fr-FR"/>
        </w:rPr>
      </w:pPr>
      <w:r w:rsidRPr="003728C1">
        <w:rPr>
          <w:lang w:val="fr-FR"/>
        </w:rPr>
        <w:t xml:space="preserve"> Personnel du bord qualifié pour les opérations de mouillage</w:t>
      </w:r>
    </w:p>
    <w:p w:rsidR="00594FB2" w:rsidRPr="003728C1" w:rsidRDefault="00594FB2" w:rsidP="00594FB2">
      <w:pPr>
        <w:pStyle w:val="Paragraphedeliste"/>
        <w:ind w:left="1440"/>
        <w:rPr>
          <w:lang w:val="fr-FR"/>
        </w:rPr>
      </w:pPr>
    </w:p>
    <w:p w:rsidR="00594FB2" w:rsidRPr="00F24B4B" w:rsidRDefault="00594FB2" w:rsidP="00594FB2">
      <w:pPr>
        <w:pStyle w:val="Paragraphedeliste"/>
        <w:numPr>
          <w:ilvl w:val="0"/>
          <w:numId w:val="10"/>
        </w:numPr>
        <w:rPr>
          <w:lang w:val="fr-FR"/>
        </w:rPr>
      </w:pPr>
      <w:r w:rsidRPr="00F24B4B">
        <w:rPr>
          <w:lang w:val="fr-FR"/>
        </w:rPr>
        <w:t>S’assurer (auprès de Genavir ou du responsable de la campagne) que les demandes d’interventions dans les ZEE sont faites si nécessaires, des demandes d’escales, etc.</w:t>
      </w:r>
    </w:p>
    <w:p w:rsidR="00594FB2" w:rsidRPr="005530F7" w:rsidRDefault="00594FB2" w:rsidP="00594FB2">
      <w:pPr>
        <w:pStyle w:val="Paragraphedeliste"/>
        <w:numPr>
          <w:ilvl w:val="0"/>
          <w:numId w:val="10"/>
        </w:numPr>
        <w:rPr>
          <w:lang w:val="fr-FR"/>
        </w:rPr>
      </w:pPr>
      <w:r w:rsidRPr="005530F7">
        <w:rPr>
          <w:lang w:val="fr-FR"/>
        </w:rPr>
        <w:t>Contacter et prévenir la représentation IRD, ou l’ambassade, des pays où sont prévues les escales de la mission prochaine.</w:t>
      </w:r>
    </w:p>
    <w:p w:rsidR="00594FB2" w:rsidRPr="003728C1" w:rsidRDefault="00594FB2" w:rsidP="00594FB2">
      <w:pPr>
        <w:pStyle w:val="Paragraphedeliste"/>
        <w:numPr>
          <w:ilvl w:val="0"/>
          <w:numId w:val="10"/>
        </w:numPr>
        <w:rPr>
          <w:lang w:val="fr-FR"/>
        </w:rPr>
      </w:pPr>
      <w:r w:rsidRPr="005530F7">
        <w:rPr>
          <w:lang w:val="fr-FR"/>
        </w:rPr>
        <w:t xml:space="preserve">Prendre contact avec notre agent local en France  pour établir les différents devis d’expédition des containers (Brest/Afrique et Seattle/Afrique) avec 2 ou 3 options différentes de dates pour l’acheminement. </w:t>
      </w:r>
      <w:r w:rsidRPr="003728C1">
        <w:rPr>
          <w:lang w:val="fr-FR"/>
        </w:rPr>
        <w:t>S’assurer d’une marge d’au moins 3 semaines pour l’arrivée des conteneurs au port de départ avant le début de la campagne.</w:t>
      </w:r>
    </w:p>
    <w:p w:rsidR="00594FB2" w:rsidRPr="003728C1" w:rsidRDefault="00594FB2" w:rsidP="00594FB2">
      <w:pPr>
        <w:pStyle w:val="Paragraphedeliste"/>
        <w:numPr>
          <w:ilvl w:val="0"/>
          <w:numId w:val="10"/>
        </w:numPr>
        <w:rPr>
          <w:lang w:val="fr-FR"/>
        </w:rPr>
      </w:pPr>
      <w:r w:rsidRPr="003728C1">
        <w:rPr>
          <w:lang w:val="fr-FR"/>
        </w:rPr>
        <w:t xml:space="preserve">Réserver le container auprès de l’agent, dimension 20 ou 40 pieds, High cube, manutentionnaire, grue, camion, douane. </w:t>
      </w:r>
    </w:p>
    <w:p w:rsidR="00594FB2" w:rsidRPr="005530F7" w:rsidRDefault="00594FB2" w:rsidP="00594FB2">
      <w:pPr>
        <w:pStyle w:val="Paragraphedeliste"/>
        <w:numPr>
          <w:ilvl w:val="0"/>
          <w:numId w:val="10"/>
        </w:numPr>
        <w:rPr>
          <w:lang w:val="fr-FR"/>
        </w:rPr>
      </w:pPr>
      <w:r w:rsidRPr="005530F7">
        <w:rPr>
          <w:lang w:val="fr-FR"/>
        </w:rPr>
        <w:t xml:space="preserve">Avertir les partenaires (capteur CO2, flotteurs ARGO, bouées dérivantes, Coriolis XBT, « gliders » , etc.) des dates envisagées d’expédition du matériel. </w:t>
      </w:r>
    </w:p>
    <w:p w:rsidR="00594FB2" w:rsidRPr="003728C1" w:rsidRDefault="00594FB2" w:rsidP="00594FB2">
      <w:pPr>
        <w:pStyle w:val="Paragraphedeliste"/>
        <w:numPr>
          <w:ilvl w:val="0"/>
          <w:numId w:val="10"/>
        </w:numPr>
        <w:rPr>
          <w:lang w:val="fr-FR"/>
        </w:rPr>
      </w:pPr>
      <w:r w:rsidRPr="003728C1">
        <w:rPr>
          <w:lang w:val="fr-FR"/>
        </w:rPr>
        <w:t>Contacter les partenaires scientifiques pour constituer une liste des participants à la campagne. Une fois établie, transmettre par mail les informations : demande d’ordre de mission, réservation des billets d’avion, demande de visa, vaccins, visite médicale, contact à terre, photos, autorisation d’entrée au port, précautions à prendre dans le(s) pays d’escale, quelques explications sur la vie à bord et vêtements de travail, chaussures de sécurité, etc.</w:t>
      </w:r>
    </w:p>
    <w:p w:rsidR="00594FB2" w:rsidRDefault="00594FB2" w:rsidP="00594FB2">
      <w:pPr>
        <w:pStyle w:val="Paragraphedeliste"/>
        <w:numPr>
          <w:ilvl w:val="0"/>
          <w:numId w:val="10"/>
        </w:numPr>
      </w:pPr>
      <w:r>
        <w:t>.</w:t>
      </w:r>
    </w:p>
    <w:p w:rsidR="00594FB2" w:rsidRPr="003728C1" w:rsidRDefault="00594FB2" w:rsidP="00594FB2">
      <w:pPr>
        <w:pStyle w:val="Paragraphedeliste"/>
        <w:numPr>
          <w:ilvl w:val="0"/>
          <w:numId w:val="10"/>
        </w:numPr>
        <w:rPr>
          <w:lang w:val="fr-FR"/>
        </w:rPr>
      </w:pPr>
      <w:r w:rsidRPr="003728C1">
        <w:rPr>
          <w:lang w:val="fr-FR"/>
        </w:rPr>
        <w:t>Préparer les bouées Atlas au labo, réparation (résine), peinture, vérification des soudures, etc.</w:t>
      </w:r>
    </w:p>
    <w:p w:rsidR="00594FB2" w:rsidRPr="003728C1" w:rsidRDefault="00594FB2" w:rsidP="00594FB2">
      <w:pPr>
        <w:pStyle w:val="Paragraphedeliste"/>
        <w:numPr>
          <w:ilvl w:val="0"/>
          <w:numId w:val="10"/>
        </w:numPr>
        <w:rPr>
          <w:lang w:val="fr-FR"/>
        </w:rPr>
      </w:pPr>
      <w:r w:rsidRPr="003728C1">
        <w:rPr>
          <w:lang w:val="fr-FR"/>
        </w:rPr>
        <w:t>Vérifier et préparer (listes/achats), le petit matériel, peinture, produits entretien, etc.</w:t>
      </w:r>
    </w:p>
    <w:p w:rsidR="00594FB2" w:rsidRPr="003728C1" w:rsidRDefault="00594FB2" w:rsidP="00594FB2">
      <w:pPr>
        <w:pStyle w:val="Paragraphedeliste"/>
        <w:numPr>
          <w:ilvl w:val="0"/>
          <w:numId w:val="10"/>
        </w:numPr>
        <w:rPr>
          <w:lang w:val="fr-FR"/>
        </w:rPr>
      </w:pPr>
      <w:r w:rsidRPr="003728C1">
        <w:rPr>
          <w:lang w:val="fr-FR"/>
        </w:rPr>
        <w:t>Vérifier les caisses à outils, acheter du rechange si nécessaire.</w:t>
      </w:r>
    </w:p>
    <w:p w:rsidR="00594FB2" w:rsidRPr="003728C1" w:rsidRDefault="00594FB2" w:rsidP="00594FB2">
      <w:pPr>
        <w:pStyle w:val="Paragraphedeliste"/>
        <w:numPr>
          <w:ilvl w:val="0"/>
          <w:numId w:val="10"/>
        </w:numPr>
        <w:rPr>
          <w:lang w:val="fr-FR"/>
        </w:rPr>
      </w:pPr>
      <w:r w:rsidRPr="003728C1">
        <w:rPr>
          <w:lang w:val="fr-FR"/>
        </w:rPr>
        <w:t>Préparer 5 ou 6 longueurs de 50m avec du nylon, réaliser les terminaisons aux 2 extrémités.</w:t>
      </w:r>
    </w:p>
    <w:p w:rsidR="00594FB2" w:rsidRPr="003728C1" w:rsidRDefault="00594FB2" w:rsidP="00594FB2">
      <w:pPr>
        <w:pStyle w:val="Paragraphedeliste"/>
        <w:numPr>
          <w:ilvl w:val="0"/>
          <w:numId w:val="10"/>
        </w:numPr>
        <w:rPr>
          <w:lang w:val="fr-FR"/>
        </w:rPr>
      </w:pPr>
      <w:r w:rsidRPr="003728C1">
        <w:rPr>
          <w:lang w:val="fr-FR"/>
        </w:rPr>
        <w:t>Comptabiliser les tourets nylon, câble orange et lests qui partiront dans le container.</w:t>
      </w:r>
    </w:p>
    <w:p w:rsidR="00594FB2" w:rsidRPr="005530F7" w:rsidRDefault="00594FB2" w:rsidP="00594FB2">
      <w:pPr>
        <w:pStyle w:val="Paragraphedeliste"/>
        <w:numPr>
          <w:ilvl w:val="0"/>
          <w:numId w:val="10"/>
        </w:numPr>
        <w:rPr>
          <w:lang w:val="fr-FR"/>
        </w:rPr>
      </w:pPr>
      <w:r w:rsidRPr="005530F7">
        <w:rPr>
          <w:lang w:val="fr-FR"/>
        </w:rPr>
        <w:t>Commencer à mettre à jour la liste de colisage, séparer dans la liste le matériel de physique (hydrologie –CTDO2-, courantométrie –LADCP-…) ,  de chimie éventuel (salinité, oxygène, filtration, étuve etc…) et autres appareils éventuellement mis en œuvre pendant la campagne (ex : bouées dérivantes, profileurs ARGO, gliders…) du matériel Pirata.</w:t>
      </w:r>
    </w:p>
    <w:p w:rsidR="00594FB2" w:rsidRDefault="00594FB2" w:rsidP="00594FB2">
      <w:pPr>
        <w:pStyle w:val="Paragraphedeliste"/>
        <w:numPr>
          <w:ilvl w:val="0"/>
          <w:numId w:val="10"/>
        </w:numPr>
      </w:pPr>
      <w:r>
        <w:t xml:space="preserve">Préparer le dossier technique : </w:t>
      </w:r>
    </w:p>
    <w:p w:rsidR="00594FB2" w:rsidRPr="003728C1" w:rsidRDefault="00594FB2" w:rsidP="00594FB2">
      <w:pPr>
        <w:pStyle w:val="Paragraphedeliste"/>
        <w:numPr>
          <w:ilvl w:val="1"/>
          <w:numId w:val="10"/>
        </w:numPr>
        <w:rPr>
          <w:lang w:val="fr-FR"/>
        </w:rPr>
      </w:pPr>
      <w:r w:rsidRPr="003728C1">
        <w:rPr>
          <w:lang w:val="fr-FR"/>
        </w:rPr>
        <w:t xml:space="preserve">prendre les copies numérisées des déploiements précédents </w:t>
      </w:r>
    </w:p>
    <w:p w:rsidR="00594FB2" w:rsidRPr="003728C1" w:rsidRDefault="00594FB2" w:rsidP="00594FB2">
      <w:pPr>
        <w:pStyle w:val="Paragraphedeliste"/>
        <w:numPr>
          <w:ilvl w:val="1"/>
          <w:numId w:val="10"/>
        </w:numPr>
        <w:rPr>
          <w:lang w:val="fr-FR"/>
        </w:rPr>
      </w:pPr>
      <w:r w:rsidRPr="003728C1">
        <w:rPr>
          <w:lang w:val="fr-FR"/>
        </w:rPr>
        <w:t>les copies numérisées des bathymétries sur zones</w:t>
      </w:r>
    </w:p>
    <w:p w:rsidR="00594FB2" w:rsidRDefault="00594FB2" w:rsidP="00594FB2">
      <w:pPr>
        <w:pStyle w:val="Paragraphedeliste"/>
        <w:numPr>
          <w:ilvl w:val="1"/>
          <w:numId w:val="10"/>
        </w:numPr>
      </w:pPr>
      <w:r>
        <w:t>la documentation ATLAS (anglais)</w:t>
      </w:r>
    </w:p>
    <w:p w:rsidR="00594FB2" w:rsidRPr="003728C1" w:rsidRDefault="00594FB2" w:rsidP="00594FB2">
      <w:pPr>
        <w:pStyle w:val="Paragraphedeliste"/>
        <w:numPr>
          <w:ilvl w:val="1"/>
          <w:numId w:val="10"/>
        </w:numPr>
        <w:rPr>
          <w:lang w:val="fr-FR"/>
        </w:rPr>
      </w:pPr>
      <w:r w:rsidRPr="003728C1">
        <w:rPr>
          <w:lang w:val="fr-FR"/>
        </w:rPr>
        <w:t>les originaux de déploiements/récupérations de l’année précédente</w:t>
      </w:r>
    </w:p>
    <w:p w:rsidR="00594FB2" w:rsidRPr="003728C1" w:rsidRDefault="00594FB2" w:rsidP="00594FB2">
      <w:pPr>
        <w:pStyle w:val="Paragraphedeliste"/>
        <w:numPr>
          <w:ilvl w:val="1"/>
          <w:numId w:val="10"/>
        </w:numPr>
        <w:rPr>
          <w:lang w:val="fr-FR"/>
        </w:rPr>
      </w:pPr>
      <w:r w:rsidRPr="003728C1">
        <w:rPr>
          <w:lang w:val="fr-FR"/>
        </w:rPr>
        <w:t>récupérer les dernières versions des instructions et formulaires sur l’espace collaboratif</w:t>
      </w:r>
    </w:p>
    <w:p w:rsidR="00594FB2" w:rsidRPr="003728C1" w:rsidRDefault="00594FB2" w:rsidP="00594FB2">
      <w:pPr>
        <w:pStyle w:val="Paragraphedeliste"/>
        <w:numPr>
          <w:ilvl w:val="0"/>
          <w:numId w:val="10"/>
        </w:numPr>
        <w:rPr>
          <w:lang w:val="fr-FR"/>
        </w:rPr>
      </w:pPr>
      <w:r w:rsidRPr="003728C1">
        <w:rPr>
          <w:lang w:val="fr-FR"/>
        </w:rPr>
        <w:t>Préparer un dossier de vulgarisation pour les présentations éventuelles.</w:t>
      </w:r>
    </w:p>
    <w:p w:rsidR="00594FB2" w:rsidRPr="003728C1" w:rsidRDefault="00594FB2" w:rsidP="00594FB2">
      <w:pPr>
        <w:rPr>
          <w:b/>
          <w:lang w:val="fr-FR"/>
        </w:rPr>
      </w:pPr>
      <w:r w:rsidRPr="003728C1">
        <w:rPr>
          <w:b/>
          <w:lang w:val="fr-FR"/>
        </w:rPr>
        <w:t>A FAIRE 2 à 3 mois avant la campagne (selon la date d’expédition des conteneurs) :</w:t>
      </w:r>
    </w:p>
    <w:p w:rsidR="00594FB2" w:rsidRPr="003728C1" w:rsidRDefault="00594FB2" w:rsidP="00594FB2">
      <w:pPr>
        <w:pStyle w:val="Paragraphedeliste"/>
        <w:numPr>
          <w:ilvl w:val="0"/>
          <w:numId w:val="10"/>
        </w:numPr>
        <w:rPr>
          <w:lang w:val="fr-FR"/>
        </w:rPr>
      </w:pPr>
      <w:r w:rsidRPr="003728C1">
        <w:rPr>
          <w:lang w:val="fr-FR"/>
        </w:rPr>
        <w:t>Organiser les formalités d’expédition avec l’agent, transport, grue, manutentionnaires, formalités de douane (départ définitif avec bénéfice du retour).</w:t>
      </w:r>
    </w:p>
    <w:p w:rsidR="00594FB2" w:rsidRPr="003728C1" w:rsidRDefault="00594FB2" w:rsidP="00594FB2">
      <w:pPr>
        <w:pStyle w:val="Paragraphedeliste"/>
        <w:numPr>
          <w:ilvl w:val="0"/>
          <w:numId w:val="10"/>
        </w:numPr>
        <w:rPr>
          <w:lang w:val="fr-FR"/>
        </w:rPr>
      </w:pPr>
      <w:r w:rsidRPr="003728C1">
        <w:rPr>
          <w:lang w:val="fr-FR"/>
        </w:rPr>
        <w:t>Regrouper le matériel au labo afin de préparer le chargement du container et numéroter les caisses, transmettre la liste à l’agent.</w:t>
      </w:r>
    </w:p>
    <w:p w:rsidR="00594FB2" w:rsidRPr="003728C1" w:rsidRDefault="00594FB2" w:rsidP="00594FB2">
      <w:pPr>
        <w:pStyle w:val="Paragraphedeliste"/>
        <w:numPr>
          <w:ilvl w:val="0"/>
          <w:numId w:val="10"/>
        </w:numPr>
        <w:rPr>
          <w:lang w:val="fr-FR"/>
        </w:rPr>
      </w:pPr>
      <w:r w:rsidRPr="003728C1">
        <w:rPr>
          <w:lang w:val="fr-FR"/>
        </w:rPr>
        <w:t>Charger le container, noter son numéro ainsi que celui du plombage.</w:t>
      </w:r>
    </w:p>
    <w:p w:rsidR="00594FB2" w:rsidRPr="003728C1" w:rsidRDefault="00594FB2" w:rsidP="00594FB2">
      <w:pPr>
        <w:pStyle w:val="Paragraphedeliste"/>
        <w:numPr>
          <w:ilvl w:val="0"/>
          <w:numId w:val="10"/>
        </w:numPr>
        <w:rPr>
          <w:lang w:val="fr-FR"/>
        </w:rPr>
      </w:pPr>
      <w:r w:rsidRPr="003728C1">
        <w:rPr>
          <w:lang w:val="fr-FR"/>
        </w:rPr>
        <w:t>Avertir les agents (France et Afrique) : adresse, formalités, douane, etc.</w:t>
      </w:r>
    </w:p>
    <w:p w:rsidR="00594FB2" w:rsidRPr="003728C1" w:rsidRDefault="00594FB2" w:rsidP="00594FB2">
      <w:pPr>
        <w:pStyle w:val="Paragraphedeliste"/>
        <w:numPr>
          <w:ilvl w:val="0"/>
          <w:numId w:val="10"/>
        </w:numPr>
        <w:rPr>
          <w:lang w:val="fr-FR"/>
        </w:rPr>
      </w:pPr>
      <w:r w:rsidRPr="003728C1">
        <w:rPr>
          <w:lang w:val="fr-FR"/>
        </w:rPr>
        <w:t>Suivre l’expédition avec l’agent sur Brest, ne pas hésiter à relancer régulièrement.</w:t>
      </w:r>
    </w:p>
    <w:p w:rsidR="00594FB2" w:rsidRPr="003728C1" w:rsidRDefault="00594FB2" w:rsidP="00594FB2">
      <w:pPr>
        <w:pStyle w:val="Paragraphedeliste"/>
        <w:numPr>
          <w:ilvl w:val="0"/>
          <w:numId w:val="10"/>
        </w:numPr>
        <w:rPr>
          <w:lang w:val="fr-FR"/>
        </w:rPr>
      </w:pPr>
      <w:r w:rsidRPr="003728C1">
        <w:rPr>
          <w:lang w:val="fr-FR"/>
        </w:rPr>
        <w:t>Faire les réservations d’hôtel, vérifier que les autorisations d’accès au port sont (ou seront bien) faites.</w:t>
      </w:r>
    </w:p>
    <w:p w:rsidR="00594FB2" w:rsidRPr="003728C1" w:rsidRDefault="00594FB2" w:rsidP="00594FB2">
      <w:pPr>
        <w:pStyle w:val="Paragraphedeliste"/>
        <w:rPr>
          <w:lang w:val="fr-FR"/>
        </w:rPr>
      </w:pPr>
    </w:p>
    <w:p w:rsidR="00594FB2" w:rsidRPr="003728C1" w:rsidRDefault="00594FB2" w:rsidP="00594FB2">
      <w:pPr>
        <w:rPr>
          <w:b/>
          <w:lang w:val="fr-FR"/>
        </w:rPr>
      </w:pPr>
      <w:r w:rsidRPr="003728C1">
        <w:rPr>
          <w:b/>
          <w:lang w:val="fr-FR"/>
        </w:rPr>
        <w:t>A FAIRE quelques semaines avant le départ :</w:t>
      </w:r>
    </w:p>
    <w:p w:rsidR="00594FB2" w:rsidRPr="003728C1" w:rsidRDefault="00594FB2" w:rsidP="00594FB2">
      <w:pPr>
        <w:pStyle w:val="Paragraphedeliste"/>
        <w:numPr>
          <w:ilvl w:val="0"/>
          <w:numId w:val="10"/>
        </w:numPr>
        <w:rPr>
          <w:lang w:val="fr-FR"/>
        </w:rPr>
      </w:pPr>
      <w:r w:rsidRPr="003728C1">
        <w:rPr>
          <w:lang w:val="fr-FR"/>
        </w:rPr>
        <w:t>Contacter la Direction de l’Information et de la Communication (DIC/IRD)  pour la mise en place d’un billet sur le déroulement de la campagne accessible depuis le site de l’IRD et/ou autres sites miroirs (local, métropole –US IMAGO, LEGOS-).</w:t>
      </w:r>
    </w:p>
    <w:p w:rsidR="00594FB2" w:rsidRPr="003728C1" w:rsidRDefault="00594FB2" w:rsidP="00594FB2">
      <w:pPr>
        <w:pStyle w:val="Paragraphedeliste"/>
        <w:numPr>
          <w:ilvl w:val="0"/>
          <w:numId w:val="10"/>
        </w:numPr>
        <w:rPr>
          <w:lang w:val="fr-FR"/>
        </w:rPr>
      </w:pPr>
      <w:r w:rsidRPr="003728C1">
        <w:rPr>
          <w:lang w:val="fr-FR"/>
        </w:rPr>
        <w:t>S’assurer avant le départ de la mise à disposition du container auprès de l’agent local, le container devant  être dépoté au sol avec un chariot élévateur pouvant rentrer dans le container  et une équipe de manutentionnaire.</w:t>
      </w:r>
    </w:p>
    <w:p w:rsidR="00594FB2" w:rsidRPr="003728C1" w:rsidRDefault="00594FB2" w:rsidP="00594FB2">
      <w:pPr>
        <w:pStyle w:val="Paragraphedeliste"/>
        <w:numPr>
          <w:ilvl w:val="0"/>
          <w:numId w:val="10"/>
        </w:numPr>
        <w:rPr>
          <w:lang w:val="fr-FR"/>
        </w:rPr>
      </w:pPr>
      <w:r w:rsidRPr="003728C1">
        <w:rPr>
          <w:lang w:val="fr-FR"/>
        </w:rPr>
        <w:t>Noter dans un dossier les différents contacts locaux, IRD, agents, ambassade.</w:t>
      </w:r>
    </w:p>
    <w:p w:rsidR="00594FB2" w:rsidRPr="003728C1" w:rsidRDefault="00594FB2" w:rsidP="00594FB2">
      <w:pPr>
        <w:pStyle w:val="Paragraphedeliste"/>
        <w:numPr>
          <w:ilvl w:val="0"/>
          <w:numId w:val="10"/>
        </w:numPr>
        <w:rPr>
          <w:lang w:val="fr-FR"/>
        </w:rPr>
      </w:pPr>
      <w:r w:rsidRPr="003728C1">
        <w:rPr>
          <w:lang w:val="fr-FR"/>
        </w:rPr>
        <w:t>Récupérer sur le site web Genavir ou IRD (selon le navire utilisé) le dossier de Compte Rendu de campagne, qu’il faudra rédiger au fur et à mesure de la campagne et dont il faut rendre une partie dès la fin de campagne.</w:t>
      </w:r>
    </w:p>
    <w:p w:rsidR="00594FB2" w:rsidRPr="003728C1" w:rsidRDefault="00594FB2" w:rsidP="00594FB2">
      <w:pPr>
        <w:pStyle w:val="Paragraphedeliste"/>
        <w:numPr>
          <w:ilvl w:val="0"/>
          <w:numId w:val="10"/>
        </w:numPr>
        <w:rPr>
          <w:lang w:val="fr-FR"/>
        </w:rPr>
      </w:pPr>
      <w:r w:rsidRPr="003728C1">
        <w:rPr>
          <w:lang w:val="fr-FR"/>
        </w:rPr>
        <w:t>Récupérer sur l’espace collaboratif de l’US IMAGO, l’ensemble des instructions et  formulaires pour les opérations  de chimie et physique.</w:t>
      </w:r>
    </w:p>
    <w:p w:rsidR="00594FB2" w:rsidRPr="003728C1" w:rsidRDefault="00594FB2" w:rsidP="00594FB2">
      <w:pPr>
        <w:rPr>
          <w:b/>
          <w:sz w:val="28"/>
          <w:szCs w:val="28"/>
          <w:lang w:val="fr-FR"/>
        </w:rPr>
      </w:pPr>
      <w:r w:rsidRPr="003728C1">
        <w:rPr>
          <w:b/>
          <w:sz w:val="28"/>
          <w:szCs w:val="28"/>
          <w:lang w:val="fr-FR"/>
        </w:rPr>
        <w:br w:type="page"/>
      </w:r>
    </w:p>
    <w:p w:rsidR="00594FB2" w:rsidRDefault="00594FB2" w:rsidP="00594FB2">
      <w:pPr>
        <w:pStyle w:val="Titre1"/>
      </w:pPr>
      <w:bookmarkStart w:id="5" w:name="_Toc315362362"/>
      <w:r>
        <w:t>Installation à bord</w:t>
      </w:r>
      <w:bookmarkEnd w:id="5"/>
    </w:p>
    <w:p w:rsidR="00594FB2" w:rsidRPr="003728C1" w:rsidRDefault="00594FB2" w:rsidP="00594FB2">
      <w:pPr>
        <w:pStyle w:val="Paragraphedeliste"/>
        <w:numPr>
          <w:ilvl w:val="0"/>
          <w:numId w:val="11"/>
        </w:numPr>
        <w:rPr>
          <w:lang w:val="fr-FR"/>
        </w:rPr>
      </w:pPr>
      <w:r w:rsidRPr="003728C1">
        <w:rPr>
          <w:lang w:val="fr-FR"/>
        </w:rPr>
        <w:t xml:space="preserve">Une fois les containers dépotés, positionner le matériel sur le pont du navire, lests, bobines de nylon,  les tourets orange, les caisses de tubes, largeurs </w:t>
      </w:r>
    </w:p>
    <w:p w:rsidR="00594FB2" w:rsidRPr="003728C1" w:rsidRDefault="00594FB2" w:rsidP="00594FB2">
      <w:pPr>
        <w:pStyle w:val="Paragraphedeliste"/>
        <w:numPr>
          <w:ilvl w:val="0"/>
          <w:numId w:val="11"/>
        </w:numPr>
        <w:rPr>
          <w:lang w:val="fr-FR"/>
        </w:rPr>
      </w:pPr>
      <w:r w:rsidRPr="003728C1">
        <w:rPr>
          <w:lang w:val="fr-FR"/>
        </w:rPr>
        <w:t>Récupérer les feuilles de déploiement du mouillage</w:t>
      </w:r>
    </w:p>
    <w:p w:rsidR="00594FB2" w:rsidRPr="003728C1" w:rsidRDefault="00594FB2" w:rsidP="00594FB2">
      <w:pPr>
        <w:pStyle w:val="Paragraphedeliste"/>
        <w:numPr>
          <w:ilvl w:val="0"/>
          <w:numId w:val="11"/>
        </w:numPr>
        <w:rPr>
          <w:lang w:val="fr-FR"/>
        </w:rPr>
      </w:pPr>
      <w:r w:rsidRPr="003728C1">
        <w:rPr>
          <w:lang w:val="fr-FR"/>
        </w:rPr>
        <w:t>Vérifier que tout le matériel est présent à bord (tubes, capteurs, top-section, largeurs) et que les numéros de série coïncident.</w:t>
      </w:r>
    </w:p>
    <w:p w:rsidR="00594FB2" w:rsidRPr="005530F7" w:rsidRDefault="00594FB2" w:rsidP="00594FB2">
      <w:pPr>
        <w:pStyle w:val="Paragraphedeliste"/>
        <w:numPr>
          <w:ilvl w:val="0"/>
          <w:numId w:val="11"/>
        </w:numPr>
        <w:rPr>
          <w:lang w:val="fr-FR"/>
        </w:rPr>
      </w:pPr>
      <w:r w:rsidRPr="005530F7">
        <w:rPr>
          <w:lang w:val="fr-FR"/>
        </w:rPr>
        <w:t>Noter l’emplacement et le numéro de série des bobines de nylon, reporter les information sur une feuille Excel, ces informations seront utile pour le choix des bobines en fonction de la profondeur  lors d’un mouillage</w:t>
      </w:r>
    </w:p>
    <w:p w:rsidR="00594FB2" w:rsidRPr="003728C1" w:rsidRDefault="00594FB2" w:rsidP="00594FB2">
      <w:pPr>
        <w:pStyle w:val="Paragraphedeliste"/>
        <w:numPr>
          <w:ilvl w:val="0"/>
          <w:numId w:val="11"/>
        </w:numPr>
        <w:rPr>
          <w:lang w:val="fr-FR"/>
        </w:rPr>
      </w:pPr>
      <w:r w:rsidRPr="003728C1">
        <w:rPr>
          <w:lang w:val="fr-FR"/>
        </w:rPr>
        <w:t>Installer le récepteur Argos Télonics au PC et son antenne de réception dans un endroit le plus dégagé possible</w:t>
      </w:r>
    </w:p>
    <w:p w:rsidR="00594FB2" w:rsidRDefault="00594FB2" w:rsidP="00594FB2">
      <w:pPr>
        <w:pStyle w:val="Paragraphedeliste"/>
        <w:numPr>
          <w:ilvl w:val="0"/>
          <w:numId w:val="11"/>
        </w:numPr>
      </w:pPr>
      <w:r w:rsidRPr="003728C1">
        <w:rPr>
          <w:lang w:val="fr-FR"/>
        </w:rPr>
        <w:t xml:space="preserve">Si les fichiers de calibration ont été récupérés par ftp, les copier dans « tweesers », le logiciel de réception et décodage des données Argos, sinon, le PMEL s’en est chargé. </w:t>
      </w:r>
      <w:r>
        <w:t xml:space="preserve">Brancher le Telonics sur le PC Twisers </w:t>
      </w:r>
    </w:p>
    <w:p w:rsidR="00594FB2" w:rsidRPr="003728C1" w:rsidRDefault="00594FB2" w:rsidP="00594FB2">
      <w:pPr>
        <w:pStyle w:val="Paragraphedeliste"/>
        <w:numPr>
          <w:ilvl w:val="0"/>
          <w:numId w:val="11"/>
        </w:numPr>
        <w:rPr>
          <w:lang w:val="fr-FR"/>
        </w:rPr>
      </w:pPr>
      <w:r w:rsidRPr="003728C1">
        <w:rPr>
          <w:lang w:val="fr-FR"/>
        </w:rPr>
        <w:t>Afficher une feuille récapitulative avec les numéros de tube et PTT Argos pour chaque mouillage (REC et DEP) au dessus du PC Twisers</w:t>
      </w:r>
    </w:p>
    <w:p w:rsidR="00594FB2" w:rsidRPr="003728C1" w:rsidRDefault="00594FB2" w:rsidP="00594FB2">
      <w:pPr>
        <w:pStyle w:val="Paragraphedeliste"/>
        <w:numPr>
          <w:ilvl w:val="0"/>
          <w:numId w:val="11"/>
        </w:numPr>
        <w:rPr>
          <w:lang w:val="fr-FR"/>
        </w:rPr>
      </w:pPr>
      <w:r w:rsidRPr="003728C1">
        <w:rPr>
          <w:lang w:val="fr-FR"/>
        </w:rPr>
        <w:t xml:space="preserve">Vérifier également sur ce PC la présence de la base de données Filemaker pro pour la saisie des informations de mouillage. </w:t>
      </w:r>
    </w:p>
    <w:p w:rsidR="00594FB2" w:rsidRPr="003728C1" w:rsidRDefault="00594FB2" w:rsidP="00594FB2">
      <w:pPr>
        <w:pStyle w:val="Paragraphedeliste"/>
        <w:numPr>
          <w:ilvl w:val="0"/>
          <w:numId w:val="11"/>
        </w:numPr>
        <w:rPr>
          <w:lang w:val="fr-FR"/>
        </w:rPr>
      </w:pPr>
      <w:r w:rsidRPr="003728C1">
        <w:rPr>
          <w:lang w:val="fr-FR"/>
        </w:rPr>
        <w:t>Vérifier la connexion réseau et l’accès aux imprimantes du bord.</w:t>
      </w:r>
    </w:p>
    <w:p w:rsidR="00594FB2" w:rsidRPr="003728C1" w:rsidRDefault="00594FB2" w:rsidP="00594FB2">
      <w:pPr>
        <w:pStyle w:val="Paragraphedeliste"/>
        <w:numPr>
          <w:ilvl w:val="0"/>
          <w:numId w:val="11"/>
        </w:numPr>
        <w:rPr>
          <w:lang w:val="fr-FR"/>
        </w:rPr>
      </w:pPr>
      <w:r w:rsidRPr="003728C1">
        <w:rPr>
          <w:lang w:val="fr-FR"/>
        </w:rPr>
        <w:t>Imprimer  les feuilles de récupération (REC) et déploiement (DEP).</w:t>
      </w:r>
    </w:p>
    <w:p w:rsidR="00594FB2" w:rsidRPr="003728C1" w:rsidRDefault="00594FB2" w:rsidP="00594FB2">
      <w:pPr>
        <w:pStyle w:val="Paragraphedeliste"/>
        <w:numPr>
          <w:ilvl w:val="0"/>
          <w:numId w:val="11"/>
        </w:numPr>
        <w:rPr>
          <w:lang w:val="fr-FR"/>
        </w:rPr>
      </w:pPr>
      <w:r w:rsidRPr="003728C1">
        <w:rPr>
          <w:lang w:val="fr-FR"/>
        </w:rPr>
        <w:t xml:space="preserve"> Sortir les capteurs atmosphériques des caisses des tubes électroniques. Fixer les caisses débout  le long du bastingage ainsi que  les capteurs avec des sangles. Brancher les capteurs (les câbles sont répertoriés). Enlever la plaque de protection au sommet du tube et  visser à son emplacement  le mat de l’antenne Argos. Brancher l’anémomètre et le fixex sur le mat avec son collier serflex. Réserver la plaque et les vis dans une pochette plastique, elles seront utilisées pour le tube récupéré du mouillage précédent. </w:t>
      </w:r>
    </w:p>
    <w:p w:rsidR="00594FB2" w:rsidRPr="003728C1" w:rsidRDefault="00594FB2" w:rsidP="00594FB2">
      <w:pPr>
        <w:pStyle w:val="Paragraphedeliste"/>
        <w:numPr>
          <w:ilvl w:val="0"/>
          <w:numId w:val="11"/>
        </w:numPr>
        <w:rPr>
          <w:lang w:val="fr-FR"/>
        </w:rPr>
      </w:pPr>
      <w:r w:rsidRPr="003728C1">
        <w:rPr>
          <w:lang w:val="fr-FR"/>
        </w:rPr>
        <w:t>Pour certains sites de mouillage, un baromètre et un deuxième PAR doivent être installés.</w:t>
      </w:r>
    </w:p>
    <w:p w:rsidR="00594FB2" w:rsidRPr="003728C1" w:rsidRDefault="00594FB2" w:rsidP="00594FB2">
      <w:pPr>
        <w:pStyle w:val="Paragraphedeliste"/>
        <w:numPr>
          <w:ilvl w:val="0"/>
          <w:numId w:val="11"/>
        </w:numPr>
        <w:rPr>
          <w:lang w:val="fr-FR"/>
        </w:rPr>
      </w:pPr>
      <w:r w:rsidRPr="003728C1">
        <w:rPr>
          <w:lang w:val="fr-FR"/>
        </w:rPr>
        <w:t>Mettre en route les capteurs, une caisse par mouillage : les ouvrir, les mettre à l’heure, vérifier les paramètres de configuration et démarrer l’acquisition</w:t>
      </w:r>
    </w:p>
    <w:p w:rsidR="00594FB2" w:rsidRPr="003728C1" w:rsidRDefault="00594FB2" w:rsidP="00594FB2">
      <w:pPr>
        <w:pStyle w:val="Paragraphedeliste"/>
        <w:numPr>
          <w:ilvl w:val="0"/>
          <w:numId w:val="11"/>
        </w:numPr>
        <w:rPr>
          <w:lang w:val="fr-FR"/>
        </w:rPr>
      </w:pPr>
      <w:r w:rsidRPr="003728C1">
        <w:rPr>
          <w:lang w:val="fr-FR"/>
        </w:rPr>
        <w:t>Verser de l’eau douce dans le pluviomètre, approximativement un peu moins d’un litre, une fois le trop plein expulsé par le siphon, attendre une vingtaine de secondes, puis verser de nouveau la moitié du volume initial, soit un peu moins ½ litre.</w:t>
      </w:r>
    </w:p>
    <w:p w:rsidR="00594FB2" w:rsidRPr="003728C1" w:rsidRDefault="00594FB2" w:rsidP="00594FB2">
      <w:pPr>
        <w:pStyle w:val="Paragraphedeliste"/>
        <w:numPr>
          <w:ilvl w:val="0"/>
          <w:numId w:val="11"/>
        </w:numPr>
        <w:rPr>
          <w:lang w:val="fr-FR"/>
        </w:rPr>
      </w:pPr>
      <w:r w:rsidRPr="003728C1">
        <w:rPr>
          <w:lang w:val="fr-FR"/>
        </w:rPr>
        <w:t>Brancher la boucle de test inductive sur chaque tube et l’insérer dans les capteurs pour les tests.</w:t>
      </w:r>
    </w:p>
    <w:p w:rsidR="00594FB2" w:rsidRDefault="00594FB2" w:rsidP="00594FB2">
      <w:pPr>
        <w:pStyle w:val="Paragraphedeliste"/>
        <w:numPr>
          <w:ilvl w:val="0"/>
          <w:numId w:val="11"/>
        </w:numPr>
      </w:pPr>
      <w:r w:rsidRPr="003728C1">
        <w:rPr>
          <w:lang w:val="fr-FR"/>
        </w:rPr>
        <w:t>Mettre les tubes en route</w:t>
      </w:r>
      <w:r>
        <w:rPr>
          <w:rStyle w:val="Appelnotedebasdep"/>
        </w:rPr>
        <w:footnoteReference w:id="1"/>
      </w:r>
      <w:r w:rsidRPr="003728C1">
        <w:rPr>
          <w:lang w:val="fr-FR"/>
        </w:rPr>
        <w:t xml:space="preserve">, vérifier la configuration (date, heure, fenêtre d’émission, buffers Argos, configuration des capteurs). </w:t>
      </w:r>
      <w:r>
        <w:t>Pour les commandes, se référer à la documentation Atlas.</w:t>
      </w:r>
    </w:p>
    <w:p w:rsidR="00594FB2" w:rsidRPr="003728C1" w:rsidRDefault="00594FB2" w:rsidP="00594FB2">
      <w:pPr>
        <w:pStyle w:val="Paragraphedeliste"/>
        <w:numPr>
          <w:ilvl w:val="0"/>
          <w:numId w:val="11"/>
        </w:numPr>
        <w:rPr>
          <w:lang w:val="fr-FR"/>
        </w:rPr>
      </w:pPr>
      <w:r w:rsidRPr="003728C1">
        <w:rPr>
          <w:lang w:val="fr-FR"/>
        </w:rPr>
        <w:t>Vérifier pour chacun des tubes la bonne réception et le décodage des données</w:t>
      </w:r>
    </w:p>
    <w:p w:rsidR="00594FB2" w:rsidRPr="003728C1" w:rsidRDefault="00594FB2" w:rsidP="00594FB2">
      <w:pPr>
        <w:pStyle w:val="Paragraphedeliste"/>
        <w:numPr>
          <w:ilvl w:val="0"/>
          <w:numId w:val="11"/>
        </w:numPr>
        <w:rPr>
          <w:lang w:val="fr-FR"/>
        </w:rPr>
      </w:pPr>
      <w:r w:rsidRPr="003728C1">
        <w:rPr>
          <w:lang w:val="fr-FR"/>
        </w:rPr>
        <w:t>Organiser avec l’ensemble du personnel de bord une réunion d’information sur les objectifs scientifique de la campagne.</w:t>
      </w:r>
    </w:p>
    <w:p w:rsidR="00594FB2" w:rsidRPr="003728C1" w:rsidRDefault="00594FB2" w:rsidP="00594FB2">
      <w:pPr>
        <w:pStyle w:val="Paragraphedeliste"/>
        <w:numPr>
          <w:ilvl w:val="0"/>
          <w:numId w:val="11"/>
        </w:numPr>
        <w:rPr>
          <w:lang w:val="fr-FR"/>
        </w:rPr>
      </w:pPr>
      <w:r w:rsidRPr="003728C1">
        <w:rPr>
          <w:lang w:val="fr-FR"/>
        </w:rPr>
        <w:t>Organiser une réunion technique restreinte avec le commandant, lieutenants, bosco et maitre d’équipage. Présenter Pirata pour les nuls, quelques photos supplémentaires afin de se mettre d’accord sur le déroulement des différentes manips et de préparer éventuellement le matériel nécessaire</w:t>
      </w:r>
    </w:p>
    <w:p w:rsidR="00594FB2" w:rsidRPr="003728C1" w:rsidRDefault="00594FB2" w:rsidP="00594FB2">
      <w:pPr>
        <w:pStyle w:val="Paragraphedeliste"/>
        <w:numPr>
          <w:ilvl w:val="0"/>
          <w:numId w:val="11"/>
        </w:numPr>
        <w:rPr>
          <w:lang w:val="fr-FR"/>
        </w:rPr>
      </w:pPr>
      <w:r w:rsidRPr="003728C1">
        <w:rPr>
          <w:lang w:val="fr-FR"/>
        </w:rPr>
        <w:t>Prévenir le PMEL (mail atlas-rt@pmel.noaa.gov) du départ de la mission.</w:t>
      </w:r>
    </w:p>
    <w:p w:rsidR="00594FB2" w:rsidRPr="003728C1" w:rsidRDefault="00594FB2" w:rsidP="00594FB2">
      <w:pPr>
        <w:pStyle w:val="Paragraphedeliste"/>
        <w:numPr>
          <w:ilvl w:val="0"/>
          <w:numId w:val="11"/>
        </w:numPr>
        <w:rPr>
          <w:lang w:val="fr-FR"/>
        </w:rPr>
      </w:pPr>
      <w:r w:rsidRPr="003728C1">
        <w:rPr>
          <w:lang w:val="fr-FR"/>
        </w:rPr>
        <w:t>Offrir l’apéro de commencement, présentement…..</w:t>
      </w:r>
    </w:p>
    <w:p w:rsidR="00594FB2" w:rsidRPr="003728C1" w:rsidRDefault="00594FB2" w:rsidP="00594FB2">
      <w:pPr>
        <w:pStyle w:val="Paragraphedeliste"/>
        <w:numPr>
          <w:ilvl w:val="0"/>
          <w:numId w:val="11"/>
        </w:numPr>
        <w:rPr>
          <w:lang w:val="fr-FR"/>
        </w:rPr>
      </w:pPr>
      <w:r w:rsidRPr="003728C1">
        <w:rPr>
          <w:lang w:val="fr-FR"/>
        </w:rPr>
        <w:t>Suivre ceux susceptibles d’avoir le mal de mer et assurer les quarts en fonction !!!!</w:t>
      </w:r>
    </w:p>
    <w:p w:rsidR="00594FB2" w:rsidRPr="003728C1" w:rsidRDefault="00594FB2">
      <w:pPr>
        <w:rPr>
          <w:rFonts w:asciiTheme="majorHAnsi" w:eastAsiaTheme="majorEastAsia" w:hAnsiTheme="majorHAnsi" w:cstheme="majorBidi"/>
          <w:color w:val="17365D" w:themeColor="text2" w:themeShade="BF"/>
          <w:spacing w:val="5"/>
          <w:kern w:val="28"/>
          <w:sz w:val="52"/>
          <w:szCs w:val="52"/>
          <w:lang w:val="fr-FR"/>
        </w:rPr>
      </w:pPr>
      <w:r w:rsidRPr="003728C1">
        <w:rPr>
          <w:lang w:val="fr-FR"/>
        </w:rPr>
        <w:br w:type="page"/>
      </w:r>
    </w:p>
    <w:p w:rsidR="00594FB2" w:rsidRPr="003728C1" w:rsidRDefault="00594FB2" w:rsidP="00594FB2">
      <w:pPr>
        <w:pStyle w:val="Titre1"/>
        <w:rPr>
          <w:lang w:val="fr-FR"/>
        </w:rPr>
      </w:pPr>
      <w:bookmarkStart w:id="6" w:name="_Toc315362363"/>
      <w:r w:rsidRPr="003728C1">
        <w:rPr>
          <w:lang w:val="fr-FR"/>
        </w:rPr>
        <w:t>Déploiement d’un mouillage</w:t>
      </w:r>
      <w:bookmarkEnd w:id="6"/>
    </w:p>
    <w:p w:rsidR="00594FB2" w:rsidRPr="003728C1" w:rsidRDefault="00594FB2" w:rsidP="00594FB2">
      <w:pPr>
        <w:rPr>
          <w:b/>
          <w:sz w:val="28"/>
          <w:szCs w:val="28"/>
          <w:lang w:val="fr-FR"/>
        </w:rPr>
      </w:pPr>
      <w:r w:rsidRPr="003728C1">
        <w:rPr>
          <w:b/>
          <w:lang w:val="fr-FR"/>
        </w:rPr>
        <w:t>Au moins 24 heures avant</w:t>
      </w:r>
    </w:p>
    <w:p w:rsidR="00594FB2" w:rsidRPr="003728C1" w:rsidRDefault="00594FB2" w:rsidP="00594FB2">
      <w:pPr>
        <w:pStyle w:val="Paragraphedeliste"/>
        <w:numPr>
          <w:ilvl w:val="0"/>
          <w:numId w:val="12"/>
        </w:numPr>
        <w:rPr>
          <w:lang w:val="fr-FR"/>
        </w:rPr>
      </w:pPr>
      <w:r w:rsidRPr="003728C1">
        <w:rPr>
          <w:lang w:val="fr-FR"/>
        </w:rPr>
        <w:t>Compléter la fiche de déploiement sous FileMaker pro et l’imprimer</w:t>
      </w:r>
    </w:p>
    <w:p w:rsidR="00594FB2" w:rsidRPr="003728C1" w:rsidRDefault="00594FB2" w:rsidP="00594FB2">
      <w:pPr>
        <w:pStyle w:val="Paragraphedeliste"/>
        <w:numPr>
          <w:ilvl w:val="0"/>
          <w:numId w:val="12"/>
        </w:numPr>
        <w:rPr>
          <w:lang w:val="fr-FR"/>
        </w:rPr>
      </w:pPr>
      <w:r w:rsidRPr="003728C1">
        <w:rPr>
          <w:lang w:val="fr-FR"/>
        </w:rPr>
        <w:t>Monter en premier le tripode inox sur la bouée, nettoyer éventuellement les pattes à la brosse métallique, fixer les anodes neuves (6)</w:t>
      </w:r>
    </w:p>
    <w:p w:rsidR="00594FB2" w:rsidRPr="003728C1" w:rsidRDefault="00594FB2" w:rsidP="00594FB2">
      <w:pPr>
        <w:pStyle w:val="Paragraphedeliste"/>
        <w:numPr>
          <w:ilvl w:val="0"/>
          <w:numId w:val="12"/>
        </w:numPr>
        <w:rPr>
          <w:lang w:val="fr-FR"/>
        </w:rPr>
      </w:pPr>
      <w:r w:rsidRPr="003728C1">
        <w:rPr>
          <w:lang w:val="fr-FR"/>
        </w:rPr>
        <w:t>Retourner la bouée et monter le tripode supérieur en aluminium sans oublier le « top section » et les rondelles isolantes. Vérifier l’isolement du tripode supérieur en alu au mégohmmètre ainsi que la continuité entre la partie inox du top-section et le tripode inférieur</w:t>
      </w:r>
    </w:p>
    <w:p w:rsidR="00594FB2" w:rsidRPr="003728C1" w:rsidRDefault="00594FB2" w:rsidP="00594FB2">
      <w:pPr>
        <w:pStyle w:val="Paragraphedeliste"/>
        <w:numPr>
          <w:ilvl w:val="0"/>
          <w:numId w:val="12"/>
        </w:numPr>
        <w:rPr>
          <w:lang w:val="fr-FR"/>
        </w:rPr>
      </w:pPr>
      <w:r w:rsidRPr="005530F7">
        <w:rPr>
          <w:lang w:val="fr-FR"/>
        </w:rPr>
        <w:t xml:space="preserve">Fixer les lests dans le tripode inox, brider la bouée sur le pont prête à être déployée. Laz bride du top-section dans se trouver à plat pont et à droite. Eventuellement, mettre une cale en bois sous la terminaison en acier galvanisée. Vérifier que la manille 1 pouce pour être fixée sans problème (phrase à vérifier ! </w:t>
      </w:r>
      <w:r w:rsidRPr="003728C1">
        <w:rPr>
          <w:lang w:val="fr-FR"/>
        </w:rPr>
        <w:t>‘peut’ à la place de ‘pour’ ?). Dans le cas contraire, la mettre en place directement</w:t>
      </w:r>
    </w:p>
    <w:p w:rsidR="00594FB2" w:rsidRPr="003728C1" w:rsidRDefault="00594FB2" w:rsidP="00594FB2">
      <w:pPr>
        <w:pStyle w:val="Paragraphedeliste"/>
        <w:numPr>
          <w:ilvl w:val="0"/>
          <w:numId w:val="12"/>
        </w:numPr>
        <w:rPr>
          <w:lang w:val="fr-FR"/>
        </w:rPr>
      </w:pPr>
      <w:r w:rsidRPr="003728C1">
        <w:rPr>
          <w:lang w:val="fr-FR"/>
        </w:rPr>
        <w:t>Monter le tube sur le tripode supérieur en respectant les repères d’orientation.</w:t>
      </w:r>
    </w:p>
    <w:p w:rsidR="00594FB2" w:rsidRDefault="00594FB2" w:rsidP="00594FB2">
      <w:pPr>
        <w:pStyle w:val="Paragraphedeliste"/>
        <w:numPr>
          <w:ilvl w:val="0"/>
          <w:numId w:val="12"/>
        </w:numPr>
      </w:pPr>
      <w:r w:rsidRPr="003728C1">
        <w:rPr>
          <w:lang w:val="fr-FR"/>
        </w:rPr>
        <w:t xml:space="preserve">Installer  les capteurs de météorologique sur le tripode supérieur, brancher les câbles. Compléter éventuellement le niveau d’eau du pluviomètre.  Mettre sa grille et la protection contre les oiseaux. </w:t>
      </w:r>
      <w:r>
        <w:t>Monter le radiomètre au dessus du capteur de température.</w:t>
      </w:r>
    </w:p>
    <w:p w:rsidR="00594FB2" w:rsidRDefault="00594FB2" w:rsidP="00594FB2">
      <w:pPr>
        <w:pStyle w:val="Paragraphedeliste"/>
        <w:numPr>
          <w:ilvl w:val="0"/>
          <w:numId w:val="12"/>
        </w:numPr>
      </w:pPr>
      <w:r w:rsidRPr="003728C1">
        <w:rPr>
          <w:lang w:val="fr-FR"/>
        </w:rPr>
        <w:t xml:space="preserve">Installer l’anémomètre sur le mat en veillant à son orientation. </w:t>
      </w:r>
      <w:r>
        <w:t>La boite de jonction étant alignée avec l’ergot.</w:t>
      </w:r>
    </w:p>
    <w:p w:rsidR="00594FB2" w:rsidRPr="003728C1" w:rsidRDefault="00594FB2" w:rsidP="00594FB2">
      <w:pPr>
        <w:pStyle w:val="Paragraphedeliste"/>
        <w:numPr>
          <w:ilvl w:val="0"/>
          <w:numId w:val="12"/>
        </w:numPr>
        <w:rPr>
          <w:lang w:val="fr-FR"/>
        </w:rPr>
      </w:pPr>
      <w:r w:rsidRPr="003728C1">
        <w:rPr>
          <w:lang w:val="fr-FR"/>
        </w:rPr>
        <w:t xml:space="preserve">Fixer le top-section sur sa bride au niveau du tripode inférieur. </w:t>
      </w:r>
    </w:p>
    <w:p w:rsidR="00594FB2" w:rsidRDefault="00594FB2" w:rsidP="00594FB2">
      <w:pPr>
        <w:pStyle w:val="Paragraphedeliste"/>
        <w:numPr>
          <w:ilvl w:val="0"/>
          <w:numId w:val="12"/>
        </w:numPr>
      </w:pPr>
      <w:r w:rsidRPr="003728C1">
        <w:rPr>
          <w:lang w:val="fr-FR"/>
        </w:rPr>
        <w:t xml:space="preserve">Installer le capteur de surface sur son support, le visser à la clé dynamométrique et le brancher sur le connecteur sortant du top-section. </w:t>
      </w:r>
      <w:r>
        <w:t>Brider le tout avec des colliers et du scotch 33+.</w:t>
      </w:r>
    </w:p>
    <w:p w:rsidR="00594FB2" w:rsidRPr="003728C1" w:rsidRDefault="00594FB2" w:rsidP="00594FB2">
      <w:pPr>
        <w:pStyle w:val="Paragraphedeliste"/>
        <w:numPr>
          <w:ilvl w:val="0"/>
          <w:numId w:val="12"/>
        </w:numPr>
        <w:rPr>
          <w:lang w:val="fr-FR"/>
        </w:rPr>
      </w:pPr>
      <w:r w:rsidRPr="003728C1">
        <w:rPr>
          <w:lang w:val="fr-FR"/>
        </w:rPr>
        <w:t>Visser les anti-fouling sur les capteurs, les mettre dans un seau rempli d’eau de mer</w:t>
      </w:r>
    </w:p>
    <w:p w:rsidR="00594FB2" w:rsidRPr="003728C1" w:rsidRDefault="00594FB2" w:rsidP="00594FB2">
      <w:pPr>
        <w:pStyle w:val="Paragraphedeliste"/>
        <w:numPr>
          <w:ilvl w:val="0"/>
          <w:numId w:val="12"/>
        </w:numPr>
        <w:rPr>
          <w:lang w:val="fr-FR"/>
        </w:rPr>
      </w:pPr>
      <w:r w:rsidRPr="003728C1">
        <w:rPr>
          <w:lang w:val="fr-FR"/>
        </w:rPr>
        <w:t xml:space="preserve"> Brancher le fil de test sur le « top section » et le faire passer dans chacun d’eux, mettre la pince de retour coque sur une patte du tripode inox</w:t>
      </w:r>
    </w:p>
    <w:p w:rsidR="00594FB2" w:rsidRPr="003728C1" w:rsidRDefault="00594FB2" w:rsidP="00594FB2">
      <w:pPr>
        <w:pStyle w:val="Paragraphedeliste"/>
        <w:numPr>
          <w:ilvl w:val="0"/>
          <w:numId w:val="12"/>
        </w:numPr>
        <w:rPr>
          <w:lang w:val="fr-FR"/>
        </w:rPr>
      </w:pPr>
      <w:r w:rsidRPr="003728C1">
        <w:rPr>
          <w:lang w:val="fr-FR"/>
        </w:rPr>
        <w:t xml:space="preserve"> Faire un reset sur le tube en relançant l’acquisition le bon fonctionnement de l’ensemble des capteurs et pour vérifier les valeurs en conductivité. Stopper l’acquisition si le mouillage n’est pas déployé immédiatement. Au besoin, faite vérifier les données acquises avec Tweesers par une tièrce personne.</w:t>
      </w:r>
    </w:p>
    <w:p w:rsidR="00594FB2" w:rsidRDefault="00594FB2" w:rsidP="00594FB2">
      <w:pPr>
        <w:pStyle w:val="Paragraphedeliste"/>
        <w:numPr>
          <w:ilvl w:val="0"/>
          <w:numId w:val="12"/>
        </w:numPr>
      </w:pPr>
      <w:r>
        <w:t>Préparer l’accastillage :</w:t>
      </w:r>
    </w:p>
    <w:p w:rsidR="00594FB2" w:rsidRPr="003728C1" w:rsidRDefault="00594FB2" w:rsidP="00594FB2">
      <w:pPr>
        <w:pStyle w:val="Paragraphedeliste"/>
        <w:numPr>
          <w:ilvl w:val="1"/>
          <w:numId w:val="12"/>
        </w:numPr>
        <w:rPr>
          <w:lang w:val="fr-FR"/>
        </w:rPr>
      </w:pPr>
      <w:r w:rsidRPr="003728C1">
        <w:rPr>
          <w:lang w:val="fr-FR"/>
        </w:rPr>
        <w:t>Enlever les gouilles acier sur les manilles</w:t>
      </w:r>
    </w:p>
    <w:p w:rsidR="00594FB2" w:rsidRPr="003728C1" w:rsidRDefault="00594FB2" w:rsidP="00594FB2">
      <w:pPr>
        <w:pStyle w:val="Paragraphedeliste"/>
        <w:numPr>
          <w:ilvl w:val="1"/>
          <w:numId w:val="12"/>
        </w:numPr>
        <w:rPr>
          <w:lang w:val="fr-FR"/>
        </w:rPr>
      </w:pPr>
      <w:r w:rsidRPr="003728C1">
        <w:rPr>
          <w:lang w:val="fr-FR"/>
        </w:rPr>
        <w:t>Préparer 2 manilles de 1’ 1 de 7/8’ et entre 25 à 30 manilles 5/8’</w:t>
      </w:r>
    </w:p>
    <w:p w:rsidR="00594FB2" w:rsidRDefault="00594FB2" w:rsidP="00594FB2">
      <w:pPr>
        <w:pStyle w:val="Paragraphedeliste"/>
        <w:numPr>
          <w:ilvl w:val="1"/>
          <w:numId w:val="12"/>
        </w:numPr>
      </w:pPr>
      <w:r>
        <w:t xml:space="preserve">2 chaines de 1m </w:t>
      </w:r>
    </w:p>
    <w:p w:rsidR="00594FB2" w:rsidRDefault="00594FB2" w:rsidP="00594FB2">
      <w:pPr>
        <w:pStyle w:val="Paragraphedeliste"/>
        <w:numPr>
          <w:ilvl w:val="1"/>
          <w:numId w:val="12"/>
        </w:numPr>
      </w:pPr>
      <w:r>
        <w:t>2 chaines de 0.5m</w:t>
      </w:r>
    </w:p>
    <w:p w:rsidR="00594FB2" w:rsidRDefault="00594FB2" w:rsidP="00594FB2">
      <w:pPr>
        <w:pStyle w:val="Paragraphedeliste"/>
        <w:numPr>
          <w:ilvl w:val="1"/>
          <w:numId w:val="12"/>
        </w:numPr>
      </w:pPr>
      <w:r>
        <w:t>2 maillons de chaine de ¾’</w:t>
      </w:r>
    </w:p>
    <w:p w:rsidR="00594FB2" w:rsidRDefault="00594FB2" w:rsidP="00594FB2">
      <w:pPr>
        <w:pStyle w:val="Paragraphedeliste"/>
        <w:numPr>
          <w:ilvl w:val="1"/>
          <w:numId w:val="12"/>
        </w:numPr>
      </w:pPr>
      <w:r>
        <w:t>2 émerillons (5 et 3 tonnes)</w:t>
      </w:r>
    </w:p>
    <w:p w:rsidR="00594FB2" w:rsidRDefault="00594FB2" w:rsidP="00594FB2">
      <w:pPr>
        <w:pStyle w:val="Paragraphedeliste"/>
        <w:numPr>
          <w:ilvl w:val="1"/>
          <w:numId w:val="12"/>
        </w:numPr>
      </w:pPr>
      <w:r>
        <w:t>20 « isolators »</w:t>
      </w:r>
    </w:p>
    <w:p w:rsidR="00594FB2" w:rsidRDefault="00594FB2" w:rsidP="00594FB2">
      <w:pPr>
        <w:pStyle w:val="Paragraphedeliste"/>
        <w:numPr>
          <w:ilvl w:val="1"/>
          <w:numId w:val="12"/>
        </w:numPr>
      </w:pPr>
      <w:r>
        <w:t>15 « modules mount »</w:t>
      </w:r>
    </w:p>
    <w:p w:rsidR="00594FB2" w:rsidRPr="003728C1" w:rsidRDefault="00594FB2" w:rsidP="00594FB2">
      <w:pPr>
        <w:pStyle w:val="Paragraphedeliste"/>
        <w:numPr>
          <w:ilvl w:val="1"/>
          <w:numId w:val="12"/>
        </w:numPr>
        <w:rPr>
          <w:lang w:val="fr-FR"/>
        </w:rPr>
      </w:pPr>
      <w:r w:rsidRPr="003728C1">
        <w:rPr>
          <w:lang w:val="fr-FR"/>
        </w:rPr>
        <w:t>6 « modules  mount » cassés pour les capteurs inversés</w:t>
      </w:r>
    </w:p>
    <w:p w:rsidR="00594FB2" w:rsidRPr="005530F7" w:rsidRDefault="00594FB2" w:rsidP="00594FB2">
      <w:pPr>
        <w:pStyle w:val="Paragraphedeliste"/>
        <w:numPr>
          <w:ilvl w:val="1"/>
          <w:numId w:val="12"/>
        </w:numPr>
        <w:rPr>
          <w:lang w:val="fr-FR"/>
        </w:rPr>
      </w:pPr>
      <w:r w:rsidRPr="005530F7">
        <w:rPr>
          <w:lang w:val="fr-FR"/>
        </w:rPr>
        <w:t>Un largeur acoustique (« acoustic release »)</w:t>
      </w:r>
    </w:p>
    <w:p w:rsidR="00594FB2" w:rsidRDefault="00594FB2" w:rsidP="00594FB2">
      <w:pPr>
        <w:pStyle w:val="Paragraphedeliste"/>
        <w:numPr>
          <w:ilvl w:val="1"/>
          <w:numId w:val="12"/>
        </w:numPr>
      </w:pPr>
      <w:r>
        <w:t>50 m de nylon avec terminaison</w:t>
      </w:r>
    </w:p>
    <w:p w:rsidR="00594FB2" w:rsidRDefault="00594FB2" w:rsidP="00594FB2">
      <w:pPr>
        <w:pStyle w:val="Paragraphedeliste"/>
        <w:numPr>
          <w:ilvl w:val="1"/>
          <w:numId w:val="12"/>
        </w:numPr>
      </w:pPr>
      <w:r>
        <w:t xml:space="preserve">Le croc de largage </w:t>
      </w:r>
    </w:p>
    <w:p w:rsidR="00594FB2" w:rsidRPr="003728C1" w:rsidRDefault="00594FB2" w:rsidP="00594FB2">
      <w:pPr>
        <w:pStyle w:val="Paragraphedeliste"/>
        <w:numPr>
          <w:ilvl w:val="0"/>
          <w:numId w:val="12"/>
        </w:numPr>
        <w:rPr>
          <w:lang w:val="fr-FR"/>
        </w:rPr>
      </w:pPr>
      <w:r w:rsidRPr="003728C1">
        <w:rPr>
          <w:lang w:val="fr-FR"/>
        </w:rPr>
        <w:t>Choisir  les bobines de nylon qui seront utilisées et les placer sur le pont avec une étiquette numérotée  de 1 à n indiquant l’ordre de mise à l’eau.  Ce choix doit être réalisé en consultant l’historique d’utilisation des bobines dans la base de données. Les bobines les plus utilisées doivent se retrouver au fond (moins de sollicitations) et les plus récentes près de la surface.</w:t>
      </w:r>
    </w:p>
    <w:p w:rsidR="00594FB2" w:rsidRPr="003728C1" w:rsidRDefault="00594FB2" w:rsidP="00594FB2">
      <w:pPr>
        <w:pStyle w:val="Paragraphedeliste"/>
        <w:numPr>
          <w:ilvl w:val="0"/>
          <w:numId w:val="12"/>
        </w:numPr>
        <w:rPr>
          <w:lang w:val="fr-FR"/>
        </w:rPr>
      </w:pPr>
      <w:r w:rsidRPr="003728C1">
        <w:rPr>
          <w:lang w:val="fr-FR"/>
        </w:rPr>
        <w:t xml:space="preserve">Eventuellement, préparer le « cut » (la dernière bobine dont la longueur est calculée en fonction de la bathymétrie choisie) avec un touret marqué tout les 50 m. Couper le nylon à la longueur voulue et réaliser l’épissure.  </w:t>
      </w:r>
    </w:p>
    <w:p w:rsidR="00594FB2" w:rsidRPr="003728C1" w:rsidRDefault="00594FB2" w:rsidP="00594FB2">
      <w:pPr>
        <w:pStyle w:val="Paragraphedeliste"/>
        <w:numPr>
          <w:ilvl w:val="0"/>
          <w:numId w:val="12"/>
        </w:numPr>
        <w:rPr>
          <w:lang w:val="fr-FR"/>
        </w:rPr>
      </w:pPr>
      <w:r w:rsidRPr="003728C1">
        <w:rPr>
          <w:lang w:val="fr-FR"/>
        </w:rPr>
        <w:t>Préparer un bout de nylon de 4.50 pour le largage de la bouée, fixer par une manille sur une des pattes de la bouée (ne pas utiliser le montant ou passent les câbles), avec une clé au niveau de la troisième plaque supérieure.</w:t>
      </w:r>
    </w:p>
    <w:p w:rsidR="00594FB2" w:rsidRPr="003728C1" w:rsidRDefault="00594FB2" w:rsidP="00594FB2">
      <w:pPr>
        <w:pStyle w:val="Paragraphedeliste"/>
        <w:numPr>
          <w:ilvl w:val="0"/>
          <w:numId w:val="12"/>
        </w:numPr>
        <w:rPr>
          <w:lang w:val="fr-FR"/>
        </w:rPr>
      </w:pPr>
      <w:r w:rsidRPr="003728C1">
        <w:rPr>
          <w:lang w:val="fr-FR"/>
        </w:rPr>
        <w:t>Si mouillage de nuit, mettre un flash avec des piles neuves</w:t>
      </w:r>
    </w:p>
    <w:p w:rsidR="00594FB2" w:rsidRPr="003728C1" w:rsidRDefault="00594FB2" w:rsidP="00594FB2">
      <w:pPr>
        <w:pStyle w:val="Paragraphedeliste"/>
        <w:numPr>
          <w:ilvl w:val="0"/>
          <w:numId w:val="12"/>
        </w:numPr>
        <w:rPr>
          <w:lang w:val="fr-FR"/>
        </w:rPr>
      </w:pPr>
      <w:r w:rsidRPr="003728C1">
        <w:rPr>
          <w:lang w:val="fr-FR"/>
        </w:rPr>
        <w:t>Fixer la cage de protection sur le sommet du tripode</w:t>
      </w:r>
    </w:p>
    <w:p w:rsidR="00594FB2" w:rsidRPr="003728C1" w:rsidRDefault="00594FB2" w:rsidP="00594FB2">
      <w:pPr>
        <w:pStyle w:val="Paragraphedeliste"/>
        <w:numPr>
          <w:ilvl w:val="0"/>
          <w:numId w:val="12"/>
        </w:numPr>
        <w:rPr>
          <w:lang w:val="fr-FR"/>
        </w:rPr>
      </w:pPr>
      <w:r w:rsidRPr="003728C1">
        <w:rPr>
          <w:lang w:val="fr-FR"/>
        </w:rPr>
        <w:t>Fixer définitivement les câbles avec des colliers plastiques sur les montants du tripode</w:t>
      </w:r>
    </w:p>
    <w:p w:rsidR="00594FB2" w:rsidRPr="003728C1" w:rsidRDefault="00594FB2" w:rsidP="00594FB2">
      <w:pPr>
        <w:pStyle w:val="Paragraphedeliste"/>
        <w:numPr>
          <w:ilvl w:val="0"/>
          <w:numId w:val="12"/>
        </w:numPr>
        <w:rPr>
          <w:lang w:val="fr-FR"/>
        </w:rPr>
      </w:pPr>
      <w:r w:rsidRPr="003728C1">
        <w:rPr>
          <w:lang w:val="fr-FR"/>
        </w:rPr>
        <w:t>Mettre en place le câble orange de 700m sur le touret, vérifier sans continuité des connecteurs étanche à la terminaison</w:t>
      </w:r>
    </w:p>
    <w:p w:rsidR="00594FB2" w:rsidRPr="003728C1" w:rsidRDefault="00594FB2" w:rsidP="00594FB2">
      <w:pPr>
        <w:pStyle w:val="Paragraphedeliste"/>
        <w:numPr>
          <w:ilvl w:val="0"/>
          <w:numId w:val="12"/>
        </w:numPr>
        <w:rPr>
          <w:lang w:val="fr-FR"/>
        </w:rPr>
      </w:pPr>
      <w:r w:rsidRPr="003728C1">
        <w:rPr>
          <w:lang w:val="fr-FR"/>
        </w:rPr>
        <w:t>Dérouler 60 mètres de câble orange en le passant le dans le chemin prévu sur le pont (poulie(s), renvois éventuels, poupée de treuil) et positionner la tête au niveau du top-section. Vérifier que le câble pourra être mis à l’eau librement.</w:t>
      </w:r>
    </w:p>
    <w:p w:rsidR="00594FB2" w:rsidRPr="003728C1" w:rsidRDefault="00594FB2" w:rsidP="00594FB2">
      <w:pPr>
        <w:pStyle w:val="Paragraphedeliste"/>
        <w:numPr>
          <w:ilvl w:val="0"/>
          <w:numId w:val="12"/>
        </w:numPr>
        <w:rPr>
          <w:lang w:val="fr-FR"/>
        </w:rPr>
      </w:pPr>
      <w:r w:rsidRPr="003728C1">
        <w:rPr>
          <w:lang w:val="fr-FR"/>
        </w:rPr>
        <w:t xml:space="preserve">Préparer et armer le largueur acoustique suivant les codes de la fiche se trouvant dans la caisse du largueur. Archiver cette fiche. Noter les codes sur la feuille de déploiement. Vérifier plusieurs fois les codes. Ils seront nécessaires l’année suivante lors de la récupération.  </w:t>
      </w:r>
    </w:p>
    <w:p w:rsidR="00594FB2" w:rsidRPr="003728C1" w:rsidRDefault="00594FB2" w:rsidP="00594FB2">
      <w:pPr>
        <w:rPr>
          <w:b/>
          <w:lang w:val="fr-FR"/>
        </w:rPr>
      </w:pPr>
      <w:r w:rsidRPr="003728C1">
        <w:rPr>
          <w:b/>
          <w:lang w:val="fr-FR"/>
        </w:rPr>
        <w:t>Une heure avant le mouillage :</w:t>
      </w:r>
    </w:p>
    <w:p w:rsidR="00594FB2" w:rsidRPr="003728C1" w:rsidRDefault="00594FB2" w:rsidP="00594FB2">
      <w:pPr>
        <w:pStyle w:val="Paragraphedeliste"/>
        <w:numPr>
          <w:ilvl w:val="0"/>
          <w:numId w:val="12"/>
        </w:numPr>
        <w:rPr>
          <w:lang w:val="fr-FR"/>
        </w:rPr>
      </w:pPr>
      <w:r w:rsidRPr="003728C1">
        <w:rPr>
          <w:lang w:val="fr-FR"/>
        </w:rPr>
        <w:t>Prendre la feuille de déploiement pour noter les informations sur le pont.</w:t>
      </w:r>
    </w:p>
    <w:p w:rsidR="00594FB2" w:rsidRDefault="00594FB2" w:rsidP="00594FB2">
      <w:pPr>
        <w:pStyle w:val="Paragraphedeliste"/>
        <w:numPr>
          <w:ilvl w:val="0"/>
          <w:numId w:val="12"/>
        </w:numPr>
      </w:pPr>
      <w:r w:rsidRPr="003728C1">
        <w:rPr>
          <w:lang w:val="fr-FR"/>
        </w:rPr>
        <w:t xml:space="preserve">Fixer la top-section au câble (2 manilles 1’, 2 maillons de chaine et manille 7/8’). Graisser les connecteurs étanches et les brancher sur la tête du câble acier.  Fixer la top-section sur la tête du câble avec les 3 boulons, écrous et contre-écrous. </w:t>
      </w:r>
      <w:r>
        <w:t>Mettre les goupilles sur les manilles.</w:t>
      </w:r>
    </w:p>
    <w:p w:rsidR="00594FB2" w:rsidRPr="003728C1" w:rsidRDefault="00594FB2" w:rsidP="00594FB2">
      <w:pPr>
        <w:pStyle w:val="Paragraphedeliste"/>
        <w:numPr>
          <w:ilvl w:val="0"/>
          <w:numId w:val="12"/>
        </w:numPr>
        <w:rPr>
          <w:lang w:val="fr-FR"/>
        </w:rPr>
      </w:pPr>
      <w:r w:rsidRPr="003728C1">
        <w:rPr>
          <w:lang w:val="fr-FR"/>
        </w:rPr>
        <w:t>Fixer les capteurs de surface (20m et 40m) sur le câble directement sur le pont. Sur certains mouillages, rajouter les capteurs à 5m, 10m et courantomètre à 12. Ces capteurs de surfaces (jusqu'à 80m) sont montés inversés systématiquement avec la protection anti-ligne de pêche sur le dessous.</w:t>
      </w:r>
    </w:p>
    <w:p w:rsidR="00594FB2" w:rsidRPr="003728C1" w:rsidRDefault="00594FB2" w:rsidP="00594FB2">
      <w:pPr>
        <w:pStyle w:val="Paragraphedeliste"/>
        <w:numPr>
          <w:ilvl w:val="0"/>
          <w:numId w:val="12"/>
        </w:numPr>
        <w:rPr>
          <w:lang w:val="fr-FR"/>
        </w:rPr>
      </w:pPr>
      <w:r w:rsidRPr="003728C1">
        <w:rPr>
          <w:lang w:val="fr-FR"/>
        </w:rPr>
        <w:t xml:space="preserve">Passer le câble (entre la bouée et la poulie) par-dessus bord. </w:t>
      </w:r>
    </w:p>
    <w:p w:rsidR="00594FB2" w:rsidRPr="003728C1" w:rsidRDefault="00594FB2" w:rsidP="00594FB2">
      <w:pPr>
        <w:pStyle w:val="Paragraphedeliste"/>
        <w:numPr>
          <w:ilvl w:val="0"/>
          <w:numId w:val="12"/>
        </w:numPr>
        <w:rPr>
          <w:lang w:val="fr-FR"/>
        </w:rPr>
      </w:pPr>
      <w:r w:rsidRPr="003728C1">
        <w:rPr>
          <w:lang w:val="fr-FR"/>
        </w:rPr>
        <w:t>Faire un dernier contrôle visuel.</w:t>
      </w:r>
    </w:p>
    <w:p w:rsidR="00594FB2" w:rsidRPr="003728C1" w:rsidRDefault="00594FB2" w:rsidP="00594FB2">
      <w:pPr>
        <w:pStyle w:val="Paragraphedeliste"/>
        <w:numPr>
          <w:ilvl w:val="0"/>
          <w:numId w:val="12"/>
        </w:numPr>
        <w:rPr>
          <w:lang w:val="fr-FR"/>
        </w:rPr>
      </w:pPr>
      <w:r w:rsidRPr="003728C1">
        <w:rPr>
          <w:lang w:val="fr-FR"/>
        </w:rPr>
        <w:t>Démarrer le tube si ce dernier avait été stoppé.</w:t>
      </w:r>
    </w:p>
    <w:p w:rsidR="00594FB2" w:rsidRPr="003728C1" w:rsidRDefault="00594FB2" w:rsidP="00594FB2">
      <w:pPr>
        <w:pStyle w:val="Paragraphedeliste"/>
        <w:numPr>
          <w:ilvl w:val="0"/>
          <w:numId w:val="12"/>
        </w:numPr>
        <w:rPr>
          <w:lang w:val="fr-FR"/>
        </w:rPr>
      </w:pPr>
      <w:r w:rsidRPr="003728C1">
        <w:rPr>
          <w:lang w:val="fr-FR"/>
        </w:rPr>
        <w:t>Lorsque tout est prêt, et avec l’accord de la passerelle, mettre la bouée à l’eau. Lors de la mise à l’eau, la bouée doit être larguée sans qu’elle flotte, afin de garder la tension sur le croc largable.</w:t>
      </w:r>
    </w:p>
    <w:p w:rsidR="00594FB2" w:rsidRPr="003728C1" w:rsidRDefault="00594FB2" w:rsidP="00594FB2">
      <w:pPr>
        <w:pStyle w:val="Paragraphedeliste"/>
        <w:numPr>
          <w:ilvl w:val="0"/>
          <w:numId w:val="12"/>
        </w:numPr>
        <w:rPr>
          <w:lang w:val="fr-FR"/>
        </w:rPr>
      </w:pPr>
      <w:r w:rsidRPr="003728C1">
        <w:rPr>
          <w:lang w:val="fr-FR"/>
        </w:rPr>
        <w:t>Dérouler les 700 m de câble porteur en fixant régulièrement les capteurs, noter le numéro de série et l’heure de mise à l’eau de chaque capteur sur les feuilles de déploiement.</w:t>
      </w:r>
    </w:p>
    <w:p w:rsidR="00594FB2" w:rsidRPr="003728C1" w:rsidRDefault="00594FB2" w:rsidP="00594FB2">
      <w:pPr>
        <w:pStyle w:val="Paragraphedeliste"/>
        <w:numPr>
          <w:ilvl w:val="0"/>
          <w:numId w:val="12"/>
        </w:numPr>
        <w:rPr>
          <w:lang w:val="fr-FR"/>
        </w:rPr>
      </w:pPr>
      <w:r w:rsidRPr="003728C1">
        <w:rPr>
          <w:lang w:val="fr-FR"/>
        </w:rPr>
        <w:t>Mettre le câble acier de 300m. Utiliser 2 manilles 5/8’ pour raccorder les terminaisons entre elles.</w:t>
      </w:r>
    </w:p>
    <w:p w:rsidR="00594FB2" w:rsidRPr="003728C1" w:rsidRDefault="00594FB2" w:rsidP="00594FB2">
      <w:pPr>
        <w:pStyle w:val="Paragraphedeliste"/>
        <w:numPr>
          <w:ilvl w:val="0"/>
          <w:numId w:val="12"/>
        </w:numPr>
        <w:rPr>
          <w:lang w:val="fr-FR"/>
        </w:rPr>
      </w:pPr>
      <w:r w:rsidRPr="003728C1">
        <w:rPr>
          <w:lang w:val="fr-FR"/>
        </w:rPr>
        <w:t xml:space="preserve">Une fois le raccord passé dans la poupée, </w:t>
      </w:r>
      <w:r w:rsidRPr="003728C1">
        <w:rPr>
          <w:b/>
          <w:lang w:val="fr-FR"/>
        </w:rPr>
        <w:t>mettre une goupille de sécurité sur chaque manille</w:t>
      </w:r>
      <w:r w:rsidRPr="003728C1">
        <w:rPr>
          <w:lang w:val="fr-FR"/>
        </w:rPr>
        <w:t xml:space="preserve">. </w:t>
      </w:r>
    </w:p>
    <w:p w:rsidR="00594FB2" w:rsidRPr="003728C1" w:rsidRDefault="00594FB2" w:rsidP="00594FB2">
      <w:pPr>
        <w:pStyle w:val="Paragraphedeliste"/>
        <w:numPr>
          <w:ilvl w:val="0"/>
          <w:numId w:val="12"/>
        </w:numPr>
        <w:rPr>
          <w:lang w:val="fr-FR"/>
        </w:rPr>
      </w:pPr>
      <w:r w:rsidRPr="003728C1">
        <w:rPr>
          <w:lang w:val="fr-FR"/>
        </w:rPr>
        <w:t>Mettre l’émerillon de 5 tonnes et 0.5 m de chaine puis la première bobine de nylon,</w:t>
      </w:r>
    </w:p>
    <w:p w:rsidR="00594FB2" w:rsidRDefault="00594FB2" w:rsidP="00594FB2">
      <w:pPr>
        <w:pStyle w:val="Paragraphedeliste"/>
        <w:numPr>
          <w:ilvl w:val="0"/>
          <w:numId w:val="12"/>
        </w:numPr>
      </w:pPr>
      <w:r w:rsidRPr="003728C1">
        <w:rPr>
          <w:lang w:val="fr-FR"/>
        </w:rPr>
        <w:t xml:space="preserve">Vérifier la présence d’un isolateur sur chaque terminaison. Mettre du scotch 33 si nécessaire pour brider les isolateurs.  </w:t>
      </w:r>
      <w:r>
        <w:t xml:space="preserve">Utiliser 2 manilles 5/8’ pour raccorder les terminaisons entre elles. </w:t>
      </w:r>
    </w:p>
    <w:p w:rsidR="00594FB2" w:rsidRPr="003728C1" w:rsidRDefault="00594FB2" w:rsidP="00594FB2">
      <w:pPr>
        <w:pStyle w:val="Paragraphedeliste"/>
        <w:numPr>
          <w:ilvl w:val="0"/>
          <w:numId w:val="12"/>
        </w:numPr>
        <w:rPr>
          <w:lang w:val="fr-FR"/>
        </w:rPr>
      </w:pPr>
      <w:r w:rsidRPr="003728C1">
        <w:rPr>
          <w:lang w:val="fr-FR"/>
        </w:rPr>
        <w:t>Dérouler les bobines de nylon (entre 4 et 8 suivant la bathymétrie).</w:t>
      </w:r>
    </w:p>
    <w:p w:rsidR="00594FB2" w:rsidRPr="003728C1" w:rsidRDefault="00594FB2" w:rsidP="00594FB2">
      <w:pPr>
        <w:pStyle w:val="Paragraphedeliste"/>
        <w:numPr>
          <w:ilvl w:val="0"/>
          <w:numId w:val="12"/>
        </w:numPr>
        <w:rPr>
          <w:lang w:val="fr-FR"/>
        </w:rPr>
      </w:pPr>
      <w:r w:rsidRPr="003728C1">
        <w:rPr>
          <w:lang w:val="fr-FR"/>
        </w:rPr>
        <w:t>Vérifier régulièrement la bathymétrie au sondeur (1500m/s) corrigé des tables de Carter.</w:t>
      </w:r>
    </w:p>
    <w:p w:rsidR="00594FB2" w:rsidRPr="003728C1" w:rsidRDefault="00594FB2" w:rsidP="00594FB2">
      <w:pPr>
        <w:pStyle w:val="Paragraphedeliste"/>
        <w:numPr>
          <w:ilvl w:val="0"/>
          <w:numId w:val="12"/>
        </w:numPr>
        <w:rPr>
          <w:lang w:val="fr-FR"/>
        </w:rPr>
      </w:pPr>
      <w:r w:rsidRPr="003728C1">
        <w:rPr>
          <w:lang w:val="fr-FR"/>
        </w:rPr>
        <w:t xml:space="preserve">A la dernière bobine, préparer le largueur sur le pont avec son émerillon 3 tonnes et 1m de chaine suivant le schéma, le transducteur regardant vers la surface. </w:t>
      </w:r>
    </w:p>
    <w:p w:rsidR="00594FB2" w:rsidRPr="003728C1" w:rsidRDefault="00594FB2" w:rsidP="00594FB2">
      <w:pPr>
        <w:pStyle w:val="Paragraphedeliste"/>
        <w:numPr>
          <w:ilvl w:val="0"/>
          <w:numId w:val="12"/>
        </w:numPr>
        <w:rPr>
          <w:lang w:val="fr-FR"/>
        </w:rPr>
      </w:pPr>
      <w:r w:rsidRPr="003728C1">
        <w:rPr>
          <w:lang w:val="fr-FR"/>
        </w:rPr>
        <w:t xml:space="preserve">Raccorder le bout de 50 m à la dernière bobine avec 1 m de chaine. Au niveau du largueur, sortir la ligne de la poulie, bosser la chaine avec une manille usagée qui sera perdue, raccorder sur la chaine l’émerillon de 3 tonnes puis le bout de 50m avec la chaine d’un mètre coté anneau de largage. </w:t>
      </w:r>
    </w:p>
    <w:p w:rsidR="00594FB2" w:rsidRPr="003728C1" w:rsidRDefault="00594FB2" w:rsidP="00594FB2">
      <w:pPr>
        <w:pStyle w:val="Paragraphedeliste"/>
        <w:numPr>
          <w:ilvl w:val="0"/>
          <w:numId w:val="12"/>
        </w:numPr>
        <w:rPr>
          <w:lang w:val="fr-FR"/>
        </w:rPr>
      </w:pPr>
      <w:r w:rsidRPr="003728C1">
        <w:rPr>
          <w:lang w:val="fr-FR"/>
        </w:rPr>
        <w:t>Mettre les goupilles puis mettre à l’eau le largueur.</w:t>
      </w:r>
    </w:p>
    <w:p w:rsidR="00594FB2" w:rsidRPr="003728C1" w:rsidRDefault="00594FB2" w:rsidP="00594FB2">
      <w:pPr>
        <w:pStyle w:val="Paragraphedeliste"/>
        <w:numPr>
          <w:ilvl w:val="0"/>
          <w:numId w:val="12"/>
        </w:numPr>
        <w:rPr>
          <w:lang w:val="fr-FR"/>
        </w:rPr>
      </w:pPr>
      <w:r w:rsidRPr="003728C1">
        <w:rPr>
          <w:lang w:val="fr-FR"/>
        </w:rPr>
        <w:t>A l’extrémité du bout de 50 m, fixer les 0.5m de chaine à la vérine.</w:t>
      </w:r>
    </w:p>
    <w:p w:rsidR="00594FB2" w:rsidRPr="003728C1" w:rsidRDefault="00594FB2" w:rsidP="00594FB2">
      <w:pPr>
        <w:pStyle w:val="Paragraphedeliste"/>
        <w:numPr>
          <w:ilvl w:val="0"/>
          <w:numId w:val="12"/>
        </w:numPr>
        <w:rPr>
          <w:lang w:val="fr-FR"/>
        </w:rPr>
      </w:pPr>
      <w:r w:rsidRPr="003728C1">
        <w:rPr>
          <w:lang w:val="fr-FR"/>
        </w:rPr>
        <w:t>Filer puis bosser la chaine sur le pont au niveau du lest.</w:t>
      </w:r>
    </w:p>
    <w:p w:rsidR="00594FB2" w:rsidRPr="003728C1" w:rsidRDefault="00594FB2" w:rsidP="00594FB2">
      <w:pPr>
        <w:pStyle w:val="Paragraphedeliste"/>
        <w:numPr>
          <w:ilvl w:val="0"/>
          <w:numId w:val="12"/>
        </w:numPr>
        <w:rPr>
          <w:lang w:val="fr-FR"/>
        </w:rPr>
      </w:pPr>
      <w:r w:rsidRPr="003728C1">
        <w:rPr>
          <w:lang w:val="fr-FR"/>
        </w:rPr>
        <w:t>Mettre l’anneau de largage sur les 5 m de chaine de lest. Positionner le lest dans sa position de largage en utilisant la grue ou le portique.</w:t>
      </w:r>
    </w:p>
    <w:p w:rsidR="00594FB2" w:rsidRPr="003728C1" w:rsidRDefault="00594FB2" w:rsidP="00594FB2">
      <w:pPr>
        <w:pStyle w:val="Paragraphedeliste"/>
        <w:numPr>
          <w:ilvl w:val="0"/>
          <w:numId w:val="12"/>
        </w:numPr>
        <w:rPr>
          <w:lang w:val="fr-FR"/>
        </w:rPr>
      </w:pPr>
      <w:r w:rsidRPr="003728C1">
        <w:rPr>
          <w:lang w:val="fr-FR"/>
        </w:rPr>
        <w:t>Raccorder la chaine de 0.5m. Mettre la goupille sur la manille.</w:t>
      </w:r>
    </w:p>
    <w:p w:rsidR="00594FB2" w:rsidRPr="003728C1" w:rsidRDefault="00594FB2" w:rsidP="00594FB2">
      <w:pPr>
        <w:pStyle w:val="Paragraphedeliste"/>
        <w:numPr>
          <w:ilvl w:val="0"/>
          <w:numId w:val="12"/>
        </w:numPr>
        <w:rPr>
          <w:lang w:val="fr-FR"/>
        </w:rPr>
      </w:pPr>
      <w:r w:rsidRPr="003728C1">
        <w:rPr>
          <w:lang w:val="fr-FR"/>
        </w:rPr>
        <w:t>Lorsque le navire est sur la position de largage, et après accord de la passerelle, larguer le lest</w:t>
      </w:r>
    </w:p>
    <w:p w:rsidR="00594FB2" w:rsidRPr="003728C1" w:rsidRDefault="00594FB2" w:rsidP="00594FB2">
      <w:pPr>
        <w:pStyle w:val="Paragraphedeliste"/>
        <w:numPr>
          <w:ilvl w:val="0"/>
          <w:numId w:val="12"/>
        </w:numPr>
        <w:rPr>
          <w:lang w:val="fr-FR"/>
        </w:rPr>
      </w:pPr>
      <w:r w:rsidRPr="003728C1">
        <w:rPr>
          <w:lang w:val="fr-FR"/>
        </w:rPr>
        <w:t>Une fois le mouillage stabilisé (prévoir au moins 1 heure), passer au plus près de la bouée et noter sa position ainsi que les paramètres météo (bouée et Batos).</w:t>
      </w:r>
    </w:p>
    <w:p w:rsidR="00594FB2" w:rsidRPr="003728C1" w:rsidRDefault="00594FB2" w:rsidP="00594FB2">
      <w:pPr>
        <w:pStyle w:val="Paragraphedeliste"/>
        <w:numPr>
          <w:ilvl w:val="0"/>
          <w:numId w:val="12"/>
        </w:numPr>
        <w:rPr>
          <w:lang w:val="fr-FR"/>
        </w:rPr>
      </w:pPr>
      <w:r w:rsidRPr="003728C1">
        <w:rPr>
          <w:lang w:val="fr-FR"/>
        </w:rPr>
        <w:t xml:space="preserve">Rester quelques minutes afin de vérifier la totalité des messages ARGOS (3 ou 4),  la présence de  données. </w:t>
      </w:r>
    </w:p>
    <w:p w:rsidR="00594FB2" w:rsidRDefault="00594FB2" w:rsidP="00594FB2">
      <w:pPr>
        <w:pStyle w:val="Paragraphedeliste"/>
        <w:numPr>
          <w:ilvl w:val="0"/>
          <w:numId w:val="12"/>
        </w:numPr>
      </w:pPr>
      <w:r w:rsidRPr="003728C1">
        <w:rPr>
          <w:lang w:val="fr-FR"/>
        </w:rPr>
        <w:t xml:space="preserve">Reporter l’ensemble des informations saisies manuellement sur les feuilles dans la base de données. </w:t>
      </w:r>
      <w:r>
        <w:t>Imprimer et archiver ces fiches</w:t>
      </w:r>
    </w:p>
    <w:p w:rsidR="00594FB2" w:rsidRPr="003728C1" w:rsidRDefault="00594FB2" w:rsidP="00594FB2">
      <w:pPr>
        <w:pStyle w:val="Paragraphedeliste"/>
        <w:numPr>
          <w:ilvl w:val="0"/>
          <w:numId w:val="12"/>
        </w:numPr>
        <w:rPr>
          <w:lang w:val="fr-FR"/>
        </w:rPr>
      </w:pPr>
      <w:r w:rsidRPr="003728C1">
        <w:rPr>
          <w:lang w:val="fr-FR"/>
        </w:rPr>
        <w:t>Reporter la description complète du mouillage dans un fichier Word (type des instruments et numéros de série définitif) et envoyer ce document à Atlas-rt</w:t>
      </w:r>
    </w:p>
    <w:p w:rsidR="00594FB2" w:rsidRPr="003728C1" w:rsidRDefault="00594FB2" w:rsidP="00594FB2">
      <w:pPr>
        <w:pStyle w:val="Paragraphedeliste"/>
        <w:numPr>
          <w:ilvl w:val="0"/>
          <w:numId w:val="12"/>
        </w:numPr>
        <w:rPr>
          <w:lang w:val="fr-FR"/>
        </w:rPr>
      </w:pPr>
      <w:r w:rsidRPr="003728C1">
        <w:rPr>
          <w:lang w:val="fr-FR"/>
        </w:rPr>
        <w:t>A réception de la confirmation de la bonne réception et de l’intégrité des données par le PMEL, entrer le numéro définitif du mouillage dans la base de données.</w:t>
      </w:r>
    </w:p>
    <w:p w:rsidR="00594FB2" w:rsidRPr="009313FE" w:rsidRDefault="00594FB2" w:rsidP="00594FB2">
      <w:pPr>
        <w:pStyle w:val="Titre1"/>
      </w:pPr>
      <w:bookmarkStart w:id="7" w:name="_Toc315362364"/>
      <w:r w:rsidRPr="009313FE">
        <w:t>Récupération d’un mouillage</w:t>
      </w:r>
      <w:bookmarkEnd w:id="7"/>
    </w:p>
    <w:p w:rsidR="00594FB2" w:rsidRPr="003728C1" w:rsidRDefault="00594FB2" w:rsidP="00594FB2">
      <w:pPr>
        <w:pStyle w:val="Paragraphedeliste"/>
        <w:numPr>
          <w:ilvl w:val="0"/>
          <w:numId w:val="13"/>
        </w:numPr>
        <w:rPr>
          <w:lang w:val="fr-FR"/>
        </w:rPr>
      </w:pPr>
      <w:r w:rsidRPr="003728C1">
        <w:rPr>
          <w:lang w:val="fr-FR"/>
        </w:rPr>
        <w:t>Préparer la vérine sur le pont</w:t>
      </w:r>
    </w:p>
    <w:p w:rsidR="00594FB2" w:rsidRPr="003728C1" w:rsidRDefault="00594FB2" w:rsidP="00594FB2">
      <w:pPr>
        <w:pStyle w:val="Paragraphedeliste"/>
        <w:numPr>
          <w:ilvl w:val="0"/>
          <w:numId w:val="13"/>
        </w:numPr>
        <w:rPr>
          <w:lang w:val="fr-FR"/>
        </w:rPr>
      </w:pPr>
      <w:r w:rsidRPr="003728C1">
        <w:rPr>
          <w:lang w:val="fr-FR"/>
        </w:rPr>
        <w:t>Préparer la patte d’oie pour  la récupération de la bouée avec la vérine</w:t>
      </w:r>
    </w:p>
    <w:p w:rsidR="00594FB2" w:rsidRPr="003728C1" w:rsidRDefault="00594FB2" w:rsidP="00594FB2">
      <w:pPr>
        <w:pStyle w:val="Paragraphedeliste"/>
        <w:numPr>
          <w:ilvl w:val="0"/>
          <w:numId w:val="13"/>
        </w:numPr>
        <w:rPr>
          <w:lang w:val="fr-FR"/>
        </w:rPr>
      </w:pPr>
      <w:r w:rsidRPr="003728C1">
        <w:rPr>
          <w:lang w:val="fr-FR"/>
        </w:rPr>
        <w:t>Suivant le type de navire, préparer éventuellement un chien avec une bouée pour la récupérer avec un grappin du bord.</w:t>
      </w:r>
    </w:p>
    <w:p w:rsidR="00594FB2" w:rsidRPr="003728C1" w:rsidRDefault="00594FB2" w:rsidP="00594FB2">
      <w:pPr>
        <w:pStyle w:val="Paragraphedeliste"/>
        <w:numPr>
          <w:ilvl w:val="0"/>
          <w:numId w:val="13"/>
        </w:numPr>
        <w:rPr>
          <w:lang w:val="fr-FR"/>
        </w:rPr>
      </w:pPr>
      <w:r w:rsidRPr="003728C1">
        <w:rPr>
          <w:lang w:val="fr-FR"/>
        </w:rPr>
        <w:t>Préparer la trousse à outils pour l’intervention sur le zodiac</w:t>
      </w:r>
    </w:p>
    <w:p w:rsidR="00594FB2" w:rsidRDefault="00594FB2" w:rsidP="00594FB2">
      <w:pPr>
        <w:pStyle w:val="Paragraphedeliste"/>
        <w:numPr>
          <w:ilvl w:val="1"/>
          <w:numId w:val="13"/>
        </w:numPr>
      </w:pPr>
      <w:r>
        <w:t>Une clé plate de 9/16’</w:t>
      </w:r>
    </w:p>
    <w:p w:rsidR="00594FB2" w:rsidRPr="003728C1" w:rsidRDefault="00594FB2" w:rsidP="00594FB2">
      <w:pPr>
        <w:pStyle w:val="Paragraphedeliste"/>
        <w:numPr>
          <w:ilvl w:val="1"/>
          <w:numId w:val="13"/>
        </w:numPr>
        <w:rPr>
          <w:lang w:val="fr-FR"/>
        </w:rPr>
      </w:pPr>
      <w:r w:rsidRPr="003728C1">
        <w:rPr>
          <w:lang w:val="fr-FR"/>
        </w:rPr>
        <w:t>Une clé plate de 10 pour l’antenne du capteur de CO2</w:t>
      </w:r>
    </w:p>
    <w:p w:rsidR="00594FB2" w:rsidRDefault="00594FB2" w:rsidP="00594FB2">
      <w:pPr>
        <w:pStyle w:val="Paragraphedeliste"/>
        <w:numPr>
          <w:ilvl w:val="1"/>
          <w:numId w:val="13"/>
        </w:numPr>
      </w:pPr>
      <w:r>
        <w:t>Une pince coupante</w:t>
      </w:r>
    </w:p>
    <w:p w:rsidR="00594FB2" w:rsidRDefault="00594FB2" w:rsidP="00594FB2">
      <w:pPr>
        <w:pStyle w:val="Paragraphedeliste"/>
        <w:numPr>
          <w:ilvl w:val="1"/>
          <w:numId w:val="13"/>
        </w:numPr>
      </w:pPr>
      <w:r>
        <w:t>Un tournevis</w:t>
      </w:r>
    </w:p>
    <w:p w:rsidR="00594FB2" w:rsidRPr="003728C1" w:rsidRDefault="00594FB2" w:rsidP="00594FB2">
      <w:pPr>
        <w:pStyle w:val="Paragraphedeliste"/>
        <w:numPr>
          <w:ilvl w:val="1"/>
          <w:numId w:val="13"/>
        </w:numPr>
        <w:rPr>
          <w:lang w:val="fr-FR"/>
        </w:rPr>
      </w:pPr>
      <w:r w:rsidRPr="003728C1">
        <w:rPr>
          <w:lang w:val="fr-FR"/>
        </w:rPr>
        <w:t>Un morceau de mousse avec une plaque de CTP collée pour éviter de crever le zodiac avec les pics.</w:t>
      </w:r>
    </w:p>
    <w:p w:rsidR="00594FB2" w:rsidRPr="005530F7" w:rsidRDefault="00594FB2" w:rsidP="00594FB2">
      <w:pPr>
        <w:pStyle w:val="Paragraphedeliste"/>
        <w:numPr>
          <w:ilvl w:val="1"/>
          <w:numId w:val="13"/>
        </w:numPr>
        <w:rPr>
          <w:lang w:val="fr-FR"/>
        </w:rPr>
      </w:pPr>
      <w:r w:rsidRPr="005530F7">
        <w:rPr>
          <w:lang w:val="fr-FR"/>
        </w:rPr>
        <w:t>2 bouchons plastique et 2 bouchons male impulse.</w:t>
      </w:r>
    </w:p>
    <w:p w:rsidR="00594FB2" w:rsidRDefault="00594FB2" w:rsidP="00594FB2">
      <w:pPr>
        <w:pStyle w:val="Paragraphedeliste"/>
        <w:numPr>
          <w:ilvl w:val="1"/>
          <w:numId w:val="13"/>
        </w:numPr>
      </w:pPr>
      <w:r>
        <w:t>2 connecteurs Seacon male/femelle</w:t>
      </w:r>
    </w:p>
    <w:p w:rsidR="00594FB2" w:rsidRDefault="00594FB2" w:rsidP="00594FB2">
      <w:pPr>
        <w:pStyle w:val="Paragraphedeliste"/>
        <w:numPr>
          <w:ilvl w:val="1"/>
          <w:numId w:val="13"/>
        </w:numPr>
      </w:pPr>
      <w:r>
        <w:t>1 rouleau de scotch + 1 pochette plastique</w:t>
      </w:r>
    </w:p>
    <w:p w:rsidR="00594FB2" w:rsidRDefault="00594FB2" w:rsidP="00594FB2">
      <w:pPr>
        <w:pStyle w:val="Paragraphedeliste"/>
        <w:numPr>
          <w:ilvl w:val="0"/>
          <w:numId w:val="13"/>
        </w:numPr>
      </w:pPr>
      <w:r>
        <w:t>Mettre dans le zodiac</w:t>
      </w:r>
    </w:p>
    <w:p w:rsidR="00594FB2" w:rsidRPr="003728C1" w:rsidRDefault="00594FB2" w:rsidP="00594FB2">
      <w:pPr>
        <w:pStyle w:val="Paragraphedeliste"/>
        <w:numPr>
          <w:ilvl w:val="1"/>
          <w:numId w:val="13"/>
        </w:numPr>
        <w:rPr>
          <w:lang w:val="fr-FR"/>
        </w:rPr>
      </w:pPr>
      <w:r w:rsidRPr="003728C1">
        <w:rPr>
          <w:lang w:val="fr-FR"/>
        </w:rPr>
        <w:t>2 manilles 5/8’ et la patte d’oie</w:t>
      </w:r>
    </w:p>
    <w:p w:rsidR="00594FB2" w:rsidRPr="003728C1" w:rsidRDefault="00594FB2" w:rsidP="00594FB2">
      <w:pPr>
        <w:pStyle w:val="Paragraphedeliste"/>
        <w:numPr>
          <w:ilvl w:val="1"/>
          <w:numId w:val="13"/>
        </w:numPr>
        <w:rPr>
          <w:lang w:val="fr-FR"/>
        </w:rPr>
      </w:pPr>
      <w:r w:rsidRPr="003728C1">
        <w:rPr>
          <w:lang w:val="fr-FR"/>
        </w:rPr>
        <w:t>Eventuellement, le chien (15m) et sa bouée</w:t>
      </w:r>
    </w:p>
    <w:p w:rsidR="00594FB2" w:rsidRPr="003728C1" w:rsidRDefault="00594FB2" w:rsidP="00594FB2">
      <w:pPr>
        <w:pStyle w:val="Paragraphedeliste"/>
        <w:ind w:left="1440"/>
        <w:rPr>
          <w:lang w:val="fr-FR"/>
        </w:rPr>
      </w:pPr>
    </w:p>
    <w:p w:rsidR="00594FB2" w:rsidRPr="003728C1" w:rsidRDefault="00594FB2" w:rsidP="00594FB2">
      <w:pPr>
        <w:pStyle w:val="Paragraphedeliste"/>
        <w:numPr>
          <w:ilvl w:val="0"/>
          <w:numId w:val="13"/>
        </w:numPr>
        <w:rPr>
          <w:lang w:val="fr-FR"/>
        </w:rPr>
      </w:pPr>
      <w:r w:rsidRPr="003728C1">
        <w:rPr>
          <w:lang w:val="fr-FR"/>
        </w:rPr>
        <w:t>Préparer la valise de largage EG&amp;G avec les codes du largueur du mouillage à récupérer</w:t>
      </w:r>
    </w:p>
    <w:p w:rsidR="00594FB2" w:rsidRPr="003728C1" w:rsidRDefault="00594FB2" w:rsidP="00594FB2">
      <w:pPr>
        <w:pStyle w:val="Paragraphedeliste"/>
        <w:numPr>
          <w:ilvl w:val="0"/>
          <w:numId w:val="13"/>
        </w:numPr>
        <w:rPr>
          <w:lang w:val="fr-FR"/>
        </w:rPr>
      </w:pPr>
      <w:r w:rsidRPr="003728C1">
        <w:rPr>
          <w:lang w:val="fr-FR"/>
        </w:rPr>
        <w:t>Aller sur la bouée avec le zodiac pour démonter l’anémomètre et les capteurs de pluie et radiation</w:t>
      </w:r>
    </w:p>
    <w:p w:rsidR="00594FB2" w:rsidRPr="003728C1" w:rsidRDefault="00594FB2" w:rsidP="00594FB2">
      <w:pPr>
        <w:pStyle w:val="Paragraphedeliste"/>
        <w:numPr>
          <w:ilvl w:val="0"/>
          <w:numId w:val="13"/>
        </w:numPr>
        <w:rPr>
          <w:lang w:val="fr-FR"/>
        </w:rPr>
      </w:pPr>
      <w:r w:rsidRPr="003728C1">
        <w:rPr>
          <w:lang w:val="fr-FR"/>
        </w:rPr>
        <w:t>Fixer la patte d’oie et le chien si nécessaire</w:t>
      </w:r>
    </w:p>
    <w:p w:rsidR="00594FB2" w:rsidRPr="003728C1" w:rsidRDefault="00594FB2" w:rsidP="00594FB2">
      <w:pPr>
        <w:pStyle w:val="Paragraphedeliste"/>
        <w:numPr>
          <w:ilvl w:val="0"/>
          <w:numId w:val="13"/>
        </w:numPr>
        <w:rPr>
          <w:lang w:val="fr-FR"/>
        </w:rPr>
      </w:pPr>
      <w:r w:rsidRPr="003728C1">
        <w:rPr>
          <w:lang w:val="fr-FR"/>
        </w:rPr>
        <w:t xml:space="preserve">Pendant ce temps, sur le navire, déclencher le largueur acoustique : pour cela, mettre le navire en dérive, </w:t>
      </w:r>
      <w:r w:rsidRPr="003728C1">
        <w:rPr>
          <w:b/>
          <w:lang w:val="fr-FR"/>
        </w:rPr>
        <w:t xml:space="preserve">arbre d’hélice stoppé et freiné, </w:t>
      </w:r>
      <w:r w:rsidRPr="003728C1">
        <w:rPr>
          <w:lang w:val="fr-FR"/>
        </w:rPr>
        <w:t>puis mettre le transducteur (dalle) acoustique à l’eau.</w:t>
      </w:r>
    </w:p>
    <w:p w:rsidR="00594FB2" w:rsidRPr="003728C1" w:rsidRDefault="00594FB2" w:rsidP="00594FB2">
      <w:pPr>
        <w:pStyle w:val="Paragraphedeliste"/>
        <w:numPr>
          <w:ilvl w:val="0"/>
          <w:numId w:val="13"/>
        </w:numPr>
        <w:rPr>
          <w:lang w:val="fr-FR"/>
        </w:rPr>
      </w:pPr>
      <w:r w:rsidRPr="003728C1">
        <w:rPr>
          <w:lang w:val="fr-FR"/>
        </w:rPr>
        <w:t>Interroger le largueur, envoyer la commande « « enable », interroger le largueur « int » pour avoir la distance, puis déclencher le largueur, commande « release ». Si la thermocline est proche de la surface, il faut descendre le transducteur sous celle-ci afin d’améliorer la propagation des signaux acoustiques.</w:t>
      </w:r>
    </w:p>
    <w:p w:rsidR="00594FB2" w:rsidRDefault="00594FB2" w:rsidP="00594FB2">
      <w:pPr>
        <w:pStyle w:val="Paragraphedeliste"/>
        <w:numPr>
          <w:ilvl w:val="0"/>
          <w:numId w:val="13"/>
        </w:numPr>
      </w:pPr>
      <w:r w:rsidRPr="003728C1">
        <w:rPr>
          <w:lang w:val="fr-FR"/>
        </w:rPr>
        <w:t xml:space="preserve">Le navire doit approcher la bouée, la vérine est alors récupérée  par le zodiac et attachée sur la patte d’oie. </w:t>
      </w:r>
      <w:r>
        <w:t>La bouée est alors crochée.</w:t>
      </w:r>
    </w:p>
    <w:p w:rsidR="00594FB2" w:rsidRPr="003728C1" w:rsidRDefault="00594FB2" w:rsidP="00594FB2">
      <w:pPr>
        <w:pStyle w:val="Paragraphedeliste"/>
        <w:numPr>
          <w:ilvl w:val="0"/>
          <w:numId w:val="13"/>
        </w:numPr>
        <w:rPr>
          <w:lang w:val="fr-FR"/>
        </w:rPr>
      </w:pPr>
      <w:r w:rsidRPr="003728C1">
        <w:rPr>
          <w:lang w:val="fr-FR"/>
        </w:rPr>
        <w:t>Le zodiac est mis à bord.</w:t>
      </w:r>
    </w:p>
    <w:p w:rsidR="00594FB2" w:rsidRPr="003728C1" w:rsidRDefault="00594FB2" w:rsidP="00594FB2">
      <w:pPr>
        <w:pStyle w:val="Paragraphedeliste"/>
        <w:numPr>
          <w:ilvl w:val="0"/>
          <w:numId w:val="13"/>
        </w:numPr>
        <w:rPr>
          <w:lang w:val="fr-FR"/>
        </w:rPr>
      </w:pPr>
      <w:r w:rsidRPr="003728C1">
        <w:rPr>
          <w:lang w:val="fr-FR"/>
        </w:rPr>
        <w:t>Les capteurs météorologiques sont récupérés et rincés à l’eau douce.</w:t>
      </w:r>
    </w:p>
    <w:p w:rsidR="00594FB2" w:rsidRPr="003728C1" w:rsidRDefault="00594FB2" w:rsidP="00594FB2">
      <w:pPr>
        <w:pStyle w:val="Paragraphedeliste"/>
        <w:numPr>
          <w:ilvl w:val="0"/>
          <w:numId w:val="13"/>
        </w:numPr>
        <w:rPr>
          <w:lang w:val="fr-FR"/>
        </w:rPr>
      </w:pPr>
      <w:r w:rsidRPr="003728C1">
        <w:rPr>
          <w:lang w:val="fr-FR"/>
        </w:rPr>
        <w:t>La bouée est mise à bord (avec le portique ou la grue, suivant le navire) et bloquéesur le pont avec des cales, voir des sangles suivant l’état de la mer.</w:t>
      </w:r>
    </w:p>
    <w:p w:rsidR="00594FB2" w:rsidRPr="003728C1" w:rsidRDefault="00594FB2" w:rsidP="00594FB2">
      <w:pPr>
        <w:pStyle w:val="Paragraphedeliste"/>
        <w:numPr>
          <w:ilvl w:val="0"/>
          <w:numId w:val="13"/>
        </w:numPr>
        <w:rPr>
          <w:lang w:val="fr-FR"/>
        </w:rPr>
      </w:pPr>
      <w:r w:rsidRPr="003728C1">
        <w:rPr>
          <w:lang w:val="fr-FR"/>
        </w:rPr>
        <w:t>Le « yield-grip », (tresse en kevlar), est tressé juste sous la terminaison et mis sous tension avec une deuxième vérine. Le top-section est soit déconnecté, soit le câble est coupé avec le coupe boulon.</w:t>
      </w:r>
    </w:p>
    <w:p w:rsidR="00594FB2" w:rsidRPr="003728C1" w:rsidRDefault="00594FB2" w:rsidP="00594FB2">
      <w:pPr>
        <w:pStyle w:val="Paragraphedeliste"/>
        <w:numPr>
          <w:ilvl w:val="0"/>
          <w:numId w:val="13"/>
        </w:numPr>
        <w:rPr>
          <w:lang w:val="fr-FR"/>
        </w:rPr>
      </w:pPr>
      <w:r w:rsidRPr="003728C1">
        <w:rPr>
          <w:lang w:val="fr-FR"/>
        </w:rPr>
        <w:t>La bouée est déplacée pour ne pas gêner les opérations suivantes et sécurisée sur le pont.</w:t>
      </w:r>
    </w:p>
    <w:p w:rsidR="00594FB2" w:rsidRPr="003728C1" w:rsidRDefault="00594FB2" w:rsidP="00594FB2">
      <w:pPr>
        <w:pStyle w:val="Paragraphedeliste"/>
        <w:numPr>
          <w:ilvl w:val="0"/>
          <w:numId w:val="13"/>
        </w:numPr>
        <w:rPr>
          <w:lang w:val="fr-FR"/>
        </w:rPr>
      </w:pPr>
      <w:r w:rsidRPr="003728C1">
        <w:rPr>
          <w:lang w:val="fr-FR"/>
        </w:rPr>
        <w:t>Le câble orange est viré</w:t>
      </w:r>
      <w:bookmarkStart w:id="8" w:name="_GoBack"/>
      <w:bookmarkEnd w:id="8"/>
      <w:r w:rsidRPr="003728C1">
        <w:rPr>
          <w:lang w:val="fr-FR"/>
        </w:rPr>
        <w:t xml:space="preserve"> sur la poupée puis enroulé sur un touret vide.</w:t>
      </w:r>
    </w:p>
    <w:p w:rsidR="00594FB2" w:rsidRPr="003728C1" w:rsidRDefault="00594FB2" w:rsidP="00594FB2">
      <w:pPr>
        <w:pStyle w:val="Paragraphedeliste"/>
        <w:numPr>
          <w:ilvl w:val="0"/>
          <w:numId w:val="13"/>
        </w:numPr>
        <w:rPr>
          <w:lang w:val="fr-FR"/>
        </w:rPr>
      </w:pPr>
      <w:r w:rsidRPr="003728C1">
        <w:rPr>
          <w:lang w:val="fr-FR"/>
        </w:rPr>
        <w:t>Les capteurs sont récupérés. Noter l’état du capteur, l’heure de sortie de l’eau et son numéro de série sur la feuille de récupération.</w:t>
      </w:r>
    </w:p>
    <w:p w:rsidR="00594FB2" w:rsidRDefault="00594FB2" w:rsidP="00594FB2">
      <w:pPr>
        <w:pStyle w:val="Paragraphedeliste"/>
        <w:numPr>
          <w:ilvl w:val="0"/>
          <w:numId w:val="13"/>
        </w:numPr>
      </w:pPr>
      <w:r w:rsidRPr="003728C1">
        <w:rPr>
          <w:lang w:val="fr-FR"/>
        </w:rPr>
        <w:t xml:space="preserve">Nettoyer les capteurs au fur et à mesure de la récupération. Les mettre à rincer dans l’eau douce. </w:t>
      </w:r>
      <w:r>
        <w:t>Nettoyer la bouée au racloire.</w:t>
      </w:r>
    </w:p>
    <w:p w:rsidR="00594FB2" w:rsidRPr="003728C1" w:rsidRDefault="00594FB2" w:rsidP="00594FB2">
      <w:pPr>
        <w:pStyle w:val="Paragraphedeliste"/>
        <w:numPr>
          <w:ilvl w:val="0"/>
          <w:numId w:val="13"/>
        </w:numPr>
        <w:rPr>
          <w:lang w:val="fr-FR"/>
        </w:rPr>
      </w:pPr>
      <w:r w:rsidRPr="003728C1">
        <w:rPr>
          <w:lang w:val="fr-FR"/>
        </w:rPr>
        <w:t>Récupérer le câble acier de 300M et l’émerillon 5T.</w:t>
      </w:r>
    </w:p>
    <w:p w:rsidR="00594FB2" w:rsidRPr="003728C1" w:rsidRDefault="00594FB2" w:rsidP="00594FB2">
      <w:pPr>
        <w:pStyle w:val="Paragraphedeliste"/>
        <w:numPr>
          <w:ilvl w:val="0"/>
          <w:numId w:val="13"/>
        </w:numPr>
        <w:rPr>
          <w:lang w:val="fr-FR"/>
        </w:rPr>
      </w:pPr>
      <w:r w:rsidRPr="003728C1">
        <w:rPr>
          <w:lang w:val="fr-FR"/>
        </w:rPr>
        <w:t>Récupérer les bobines de nylon.</w:t>
      </w:r>
    </w:p>
    <w:p w:rsidR="00594FB2" w:rsidRPr="003728C1" w:rsidRDefault="00594FB2" w:rsidP="00594FB2">
      <w:pPr>
        <w:pStyle w:val="Paragraphedeliste"/>
        <w:numPr>
          <w:ilvl w:val="0"/>
          <w:numId w:val="13"/>
        </w:numPr>
        <w:rPr>
          <w:lang w:val="fr-FR"/>
        </w:rPr>
      </w:pPr>
      <w:r w:rsidRPr="003728C1">
        <w:rPr>
          <w:lang w:val="fr-FR"/>
        </w:rPr>
        <w:t>Pendant la récupération des bobines, démonter les capteurs atmosphériques, les rincer à l’eau douce ainsi que les câbles.</w:t>
      </w:r>
    </w:p>
    <w:p w:rsidR="00594FB2" w:rsidRPr="003728C1" w:rsidRDefault="00594FB2" w:rsidP="00594FB2">
      <w:pPr>
        <w:pStyle w:val="Paragraphedeliste"/>
        <w:numPr>
          <w:ilvl w:val="0"/>
          <w:numId w:val="13"/>
        </w:numPr>
        <w:rPr>
          <w:lang w:val="fr-FR"/>
        </w:rPr>
      </w:pPr>
      <w:r w:rsidRPr="003728C1">
        <w:rPr>
          <w:lang w:val="fr-FR"/>
        </w:rPr>
        <w:t>Récupérer le largueur et l’émerillon 3T. Les rincer à l’eau douce.</w:t>
      </w:r>
    </w:p>
    <w:p w:rsidR="00594FB2" w:rsidRPr="003728C1" w:rsidRDefault="00594FB2" w:rsidP="00594FB2">
      <w:pPr>
        <w:pStyle w:val="Paragraphedeliste"/>
        <w:numPr>
          <w:ilvl w:val="0"/>
          <w:numId w:val="13"/>
        </w:numPr>
        <w:rPr>
          <w:lang w:val="fr-FR"/>
        </w:rPr>
      </w:pPr>
      <w:r w:rsidRPr="003728C1">
        <w:rPr>
          <w:lang w:val="fr-FR"/>
        </w:rPr>
        <w:t>Désactiver le largueur, commande « disable » envoyée avec la valise EG&amp;G.</w:t>
      </w:r>
    </w:p>
    <w:p w:rsidR="00594FB2" w:rsidRPr="003728C1" w:rsidRDefault="00594FB2" w:rsidP="00594FB2">
      <w:pPr>
        <w:pStyle w:val="Titre1"/>
        <w:rPr>
          <w:lang w:val="fr-FR"/>
        </w:rPr>
      </w:pPr>
      <w:r w:rsidRPr="003728C1">
        <w:rPr>
          <w:lang w:val="fr-FR"/>
        </w:rPr>
        <w:t xml:space="preserve"> </w:t>
      </w:r>
    </w:p>
    <w:p w:rsidR="00053872" w:rsidRPr="003728C1" w:rsidRDefault="00053872" w:rsidP="006115FA">
      <w:pPr>
        <w:spacing w:before="100" w:beforeAutospacing="1" w:after="100" w:afterAutospacing="1"/>
        <w:ind w:left="720"/>
        <w:rPr>
          <w:lang w:val="fr-FR"/>
        </w:rPr>
      </w:pPr>
    </w:p>
    <w:sectPr w:rsidR="00053872" w:rsidRPr="003728C1" w:rsidSect="00C11A57">
      <w:headerReference w:type="even" r:id="rId9"/>
      <w:headerReference w:type="default" r:id="rId10"/>
      <w:footerReference w:type="default" r:id="rId11"/>
      <w:headerReference w:type="first" r:id="rId12"/>
      <w:footnotePr>
        <w:pos w:val="beneathText"/>
      </w:footnotePr>
      <w:pgSz w:w="11905" w:h="16837"/>
      <w:pgMar w:top="1418" w:right="1418" w:bottom="1418" w:left="1418" w:header="1418"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B10" w:rsidRDefault="00957B10">
      <w:r>
        <w:separator/>
      </w:r>
    </w:p>
  </w:endnote>
  <w:endnote w:type="continuationSeparator" w:id="0">
    <w:p w:rsidR="00957B10" w:rsidRDefault="00957B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D49" w:rsidRPr="007C10BA" w:rsidRDefault="00B85D49" w:rsidP="0091145F">
    <w:pPr>
      <w:pStyle w:val="Pieddepage"/>
      <w:pBdr>
        <w:top w:val="double" w:sz="1" w:space="10" w:color="000000"/>
        <w:bottom w:val="double" w:sz="1" w:space="12" w:color="000000"/>
      </w:pBdr>
      <w:ind w:left="4536" w:hanging="4536"/>
      <w:rPr>
        <w:b/>
        <w:bCs/>
        <w:color w:val="999999"/>
        <w:sz w:val="20"/>
        <w:szCs w:val="20"/>
        <w:lang w:val="en-GB"/>
      </w:rPr>
    </w:pPr>
    <w:r w:rsidRPr="007C10BA">
      <w:rPr>
        <w:b/>
        <w:bCs/>
        <w:color w:val="999999"/>
        <w:sz w:val="20"/>
        <w:szCs w:val="20"/>
        <w:lang w:val="en-GB"/>
      </w:rPr>
      <w:t xml:space="preserve">IRD – US-191 Brest </w:t>
    </w:r>
    <w:r w:rsidRPr="007C10BA">
      <w:rPr>
        <w:b/>
        <w:bCs/>
        <w:color w:val="999999"/>
        <w:sz w:val="20"/>
        <w:szCs w:val="20"/>
        <w:lang w:val="en-GB"/>
      </w:rPr>
      <w:tab/>
    </w:r>
    <w:r w:rsidRPr="007C10BA">
      <w:rPr>
        <w:b/>
        <w:bCs/>
        <w:color w:val="999999"/>
        <w:sz w:val="20"/>
        <w:szCs w:val="20"/>
        <w:lang w:val="en-GB"/>
      </w:rPr>
      <w:tab/>
    </w:r>
    <w:r w:rsidR="007C10BA" w:rsidRPr="007C10BA">
      <w:rPr>
        <w:b/>
        <w:bCs/>
        <w:color w:val="999999"/>
        <w:sz w:val="20"/>
        <w:szCs w:val="20"/>
        <w:lang w:val="en-GB"/>
      </w:rPr>
      <w:t>INTDO</w:t>
    </w:r>
    <w:r w:rsidRPr="007C10BA">
      <w:rPr>
        <w:b/>
        <w:bCs/>
        <w:color w:val="999999"/>
        <w:sz w:val="20"/>
        <w:szCs w:val="20"/>
        <w:lang w:val="en-GB"/>
      </w:rPr>
      <w:t>-</w:t>
    </w:r>
    <w:r w:rsidR="003728C1">
      <w:rPr>
        <w:b/>
        <w:bCs/>
        <w:color w:val="999999"/>
        <w:sz w:val="20"/>
        <w:szCs w:val="20"/>
        <w:lang w:val="en-GB"/>
      </w:rPr>
      <w:t>007</w:t>
    </w:r>
    <w:r w:rsidR="00594FB2">
      <w:rPr>
        <w:b/>
        <w:bCs/>
        <w:color w:val="999999"/>
        <w:sz w:val="20"/>
        <w:szCs w:val="20"/>
        <w:lang w:val="en-GB"/>
      </w:rPr>
      <w:t>-</w:t>
    </w:r>
    <w:r w:rsidR="003728C1">
      <w:rPr>
        <w:b/>
        <w:bCs/>
        <w:color w:val="999999"/>
        <w:sz w:val="20"/>
        <w:szCs w:val="20"/>
        <w:lang w:val="en-GB"/>
      </w:rPr>
      <w:t>V1</w:t>
    </w:r>
    <w:r w:rsidRPr="007C10BA">
      <w:rPr>
        <w:b/>
        <w:bCs/>
        <w:color w:val="999999"/>
        <w:sz w:val="20"/>
        <w:szCs w:val="20"/>
        <w:lang w:val="en-GB"/>
      </w:rPr>
      <w:tab/>
    </w:r>
  </w:p>
  <w:p w:rsidR="00B85D49" w:rsidRPr="009723F3" w:rsidRDefault="00B85D49">
    <w:pPr>
      <w:pStyle w:val="Pieddepage"/>
      <w:rPr>
        <w:color w:val="999999"/>
      </w:rPr>
    </w:pPr>
    <w:r w:rsidRPr="007C10BA">
      <w:rPr>
        <w:b/>
        <w:bCs/>
        <w:color w:val="999999"/>
        <w:lang w:val="en-GB"/>
      </w:rPr>
      <w:tab/>
    </w:r>
    <w:r w:rsidRPr="007C10BA">
      <w:rPr>
        <w:b/>
        <w:bCs/>
        <w:color w:val="999999"/>
        <w:lang w:val="en-GB"/>
      </w:rPr>
      <w:tab/>
    </w:r>
    <w:r w:rsidRPr="0091145F">
      <w:rPr>
        <w:b/>
        <w:bCs/>
        <w:color w:val="999999"/>
      </w:rPr>
      <w:t xml:space="preserve">Page </w:t>
    </w:r>
    <w:r w:rsidR="007B5605" w:rsidRPr="00C37111">
      <w:rPr>
        <w:rStyle w:val="Numrodepage"/>
        <w:b/>
        <w:bCs/>
        <w:color w:val="999999"/>
      </w:rPr>
      <w:fldChar w:fldCharType="begin"/>
    </w:r>
    <w:r w:rsidRPr="00C37111">
      <w:rPr>
        <w:rStyle w:val="Numrodepage"/>
        <w:b/>
        <w:bCs/>
        <w:color w:val="999999"/>
      </w:rPr>
      <w:instrText xml:space="preserve"> PAGE </w:instrText>
    </w:r>
    <w:r w:rsidR="007B5605" w:rsidRPr="00C37111">
      <w:rPr>
        <w:rStyle w:val="Numrodepage"/>
        <w:b/>
        <w:bCs/>
        <w:color w:val="999999"/>
      </w:rPr>
      <w:fldChar w:fldCharType="separate"/>
    </w:r>
    <w:r w:rsidR="00957B10">
      <w:rPr>
        <w:rStyle w:val="Numrodepage"/>
        <w:b/>
        <w:bCs/>
        <w:noProof/>
        <w:color w:val="999999"/>
      </w:rPr>
      <w:t>1</w:t>
    </w:r>
    <w:r w:rsidR="007B5605" w:rsidRPr="00C37111">
      <w:rPr>
        <w:rStyle w:val="Numrodepage"/>
        <w:b/>
        <w:bCs/>
        <w:color w:val="999999"/>
      </w:rPr>
      <w:fldChar w:fldCharType="end"/>
    </w:r>
    <w:r w:rsidRPr="00C37111">
      <w:rPr>
        <w:rStyle w:val="Numrodepage"/>
        <w:b/>
        <w:bCs/>
        <w:color w:val="999999"/>
      </w:rPr>
      <w:t xml:space="preserve"> sur </w:t>
    </w:r>
    <w:r w:rsidR="007B5605" w:rsidRPr="00C37111">
      <w:rPr>
        <w:rStyle w:val="Numrodepage"/>
        <w:b/>
        <w:bCs/>
        <w:color w:val="999999"/>
      </w:rPr>
      <w:fldChar w:fldCharType="begin"/>
    </w:r>
    <w:r w:rsidRPr="00C37111">
      <w:rPr>
        <w:rStyle w:val="Numrodepage"/>
        <w:b/>
        <w:bCs/>
        <w:color w:val="999999"/>
      </w:rPr>
      <w:instrText xml:space="preserve"> NUMPAGE \*Arabic </w:instrText>
    </w:r>
    <w:r w:rsidR="007B5605" w:rsidRPr="00C37111">
      <w:rPr>
        <w:rStyle w:val="Numrodepage"/>
        <w:b/>
        <w:bCs/>
        <w:color w:val="999999"/>
      </w:rPr>
      <w:fldChar w:fldCharType="separate"/>
    </w:r>
    <w:r w:rsidR="00F24B4B">
      <w:rPr>
        <w:rStyle w:val="Numrodepage"/>
        <w:b/>
        <w:bCs/>
        <w:noProof/>
        <w:color w:val="999999"/>
      </w:rPr>
      <w:t>14</w:t>
    </w:r>
    <w:r w:rsidR="007B5605" w:rsidRPr="00C37111">
      <w:rPr>
        <w:rStyle w:val="Numrodepage"/>
        <w:b/>
        <w:bCs/>
        <w:color w:val="99999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B10" w:rsidRDefault="00957B10">
      <w:r>
        <w:separator/>
      </w:r>
    </w:p>
  </w:footnote>
  <w:footnote w:type="continuationSeparator" w:id="0">
    <w:p w:rsidR="00957B10" w:rsidRDefault="00957B10">
      <w:r>
        <w:continuationSeparator/>
      </w:r>
    </w:p>
  </w:footnote>
  <w:footnote w:id="1">
    <w:p w:rsidR="00594FB2" w:rsidRDefault="00594FB2" w:rsidP="00594FB2">
      <w:pPr>
        <w:pStyle w:val="Notedebasdepage"/>
      </w:pPr>
      <w:r>
        <w:rPr>
          <w:rStyle w:val="Appelnotedebasdep"/>
        </w:rPr>
        <w:footnoteRef/>
      </w:r>
      <w:r w:rsidRPr="003728C1">
        <w:rPr>
          <w:lang w:val="fr-FR"/>
        </w:rPr>
        <w:t xml:space="preserve"> Lors de la mise en route d’un tube, les capteurs atmosphériques et inductifs peuvent ne pas être branchés. </w:t>
      </w:r>
      <w:r>
        <w:t>Ils peuvent être connectés par la suite sans problème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43C" w:rsidRDefault="007B5605">
    <w:pPr>
      <w:pStyle w:val="En-tte"/>
    </w:pPr>
    <w:r w:rsidRPr="007B56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5" type="#_x0000_t136" style="position:absolute;margin-left:0;margin-top:0;width:590pt;height:49.15pt;rotation:315;z-index:-251658752;mso-position-horizontal:center;mso-position-horizontal-relative:margin;mso-position-vertical:center;mso-position-vertical-relative:margin" o:allowincell="f" fillcolor="#f9c" stroked="f">
          <v:fill opacity=".5"/>
          <v:textpath style="font-family:&quot;Times New Roman&quot;;font-size:1pt" string="Version papier non géré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43C" w:rsidRDefault="007B5605">
    <w:pPr>
      <w:pStyle w:val="En-tte"/>
    </w:pPr>
    <w:r w:rsidRPr="007B56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66" type="#_x0000_t136" style="position:absolute;margin-left:0;margin-top:0;width:590pt;height:49.15pt;rotation:315;z-index:-251657728;mso-position-horizontal:center;mso-position-horizontal-relative:margin;mso-position-vertical:center;mso-position-vertical-relative:margin" o:allowincell="f" fillcolor="#f9c" stroked="f">
          <v:fill opacity=".5"/>
          <v:textpath style="font-family:&quot;Times New Roman&quot;;font-size:1pt" string="Version papier non géré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43C" w:rsidRDefault="007B5605">
    <w:pPr>
      <w:pStyle w:val="En-tte"/>
    </w:pPr>
    <w:r w:rsidRPr="007B56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4" type="#_x0000_t136" style="position:absolute;margin-left:0;margin-top:0;width:590pt;height:49.15pt;rotation:315;z-index:-251659776;mso-position-horizontal:center;mso-position-horizontal-relative:margin;mso-position-vertical:center;mso-position-vertical-relative:margin" o:allowincell="f" fillcolor="#f9c" stroked="f">
          <v:fill opacity=".5"/>
          <v:textpath style="font-family:&quot;Times New Roman&quot;;font-size:1pt" string="Version papier non géré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ECD"/>
    <w:multiLevelType w:val="hybridMultilevel"/>
    <w:tmpl w:val="03DA37D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40F09"/>
    <w:multiLevelType w:val="hybridMultilevel"/>
    <w:tmpl w:val="EA5A4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A76422"/>
    <w:multiLevelType w:val="hybridMultilevel"/>
    <w:tmpl w:val="D3C4C59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DCB2194"/>
    <w:multiLevelType w:val="hybridMultilevel"/>
    <w:tmpl w:val="DA826BB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1B9477D"/>
    <w:multiLevelType w:val="multilevel"/>
    <w:tmpl w:val="A68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91CBE"/>
    <w:multiLevelType w:val="hybridMultilevel"/>
    <w:tmpl w:val="85F8F5F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D050CD1"/>
    <w:multiLevelType w:val="hybridMultilevel"/>
    <w:tmpl w:val="DE3C38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7D562E"/>
    <w:multiLevelType w:val="multilevel"/>
    <w:tmpl w:val="B03E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481AE4"/>
    <w:multiLevelType w:val="multilevel"/>
    <w:tmpl w:val="3814C994"/>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94" w:hanging="43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63BA13F4"/>
    <w:multiLevelType w:val="hybridMultilevel"/>
    <w:tmpl w:val="50AE889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6B765124"/>
    <w:multiLevelType w:val="multilevel"/>
    <w:tmpl w:val="212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4B31E8"/>
    <w:multiLevelType w:val="hybridMultilevel"/>
    <w:tmpl w:val="91BAFD2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7F954F77"/>
    <w:multiLevelType w:val="hybridMultilevel"/>
    <w:tmpl w:val="A152577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2"/>
  </w:num>
  <w:num w:numId="4">
    <w:abstractNumId w:val="12"/>
  </w:num>
  <w:num w:numId="5">
    <w:abstractNumId w:val="3"/>
  </w:num>
  <w:num w:numId="6">
    <w:abstractNumId w:val="9"/>
  </w:num>
  <w:num w:numId="7">
    <w:abstractNumId w:val="10"/>
  </w:num>
  <w:num w:numId="8">
    <w:abstractNumId w:val="4"/>
  </w:num>
  <w:num w:numId="9">
    <w:abstractNumId w:val="7"/>
  </w:num>
  <w:num w:numId="10">
    <w:abstractNumId w:val="0"/>
  </w:num>
  <w:num w:numId="11">
    <w:abstractNumId w:val="1"/>
  </w:num>
  <w:num w:numId="12">
    <w:abstractNumId w:val="5"/>
  </w:num>
  <w:num w:numId="13">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4098">
      <o:colormru v:ext="edit" colors="#c00"/>
      <o:colormenu v:ext="edit" fillcolor="#cff" strokecolor="none [1]" shadowcolor="none [2]"/>
    </o:shapedefaults>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64DB"/>
    <w:rsid w:val="00003CF3"/>
    <w:rsid w:val="0000722A"/>
    <w:rsid w:val="00012A36"/>
    <w:rsid w:val="000142B3"/>
    <w:rsid w:val="00014451"/>
    <w:rsid w:val="00016E12"/>
    <w:rsid w:val="0002399C"/>
    <w:rsid w:val="000245F1"/>
    <w:rsid w:val="00026DC2"/>
    <w:rsid w:val="0003636D"/>
    <w:rsid w:val="00036F79"/>
    <w:rsid w:val="00037D23"/>
    <w:rsid w:val="00042333"/>
    <w:rsid w:val="00043478"/>
    <w:rsid w:val="00053872"/>
    <w:rsid w:val="00054ED8"/>
    <w:rsid w:val="00065383"/>
    <w:rsid w:val="00065A75"/>
    <w:rsid w:val="00072856"/>
    <w:rsid w:val="00072C79"/>
    <w:rsid w:val="000736A7"/>
    <w:rsid w:val="00076998"/>
    <w:rsid w:val="00077692"/>
    <w:rsid w:val="00077EC4"/>
    <w:rsid w:val="0008092D"/>
    <w:rsid w:val="00083071"/>
    <w:rsid w:val="000836FA"/>
    <w:rsid w:val="00090FAB"/>
    <w:rsid w:val="00091A08"/>
    <w:rsid w:val="00094871"/>
    <w:rsid w:val="00097584"/>
    <w:rsid w:val="000A0368"/>
    <w:rsid w:val="000A1577"/>
    <w:rsid w:val="000A23BE"/>
    <w:rsid w:val="000A6456"/>
    <w:rsid w:val="000A7B07"/>
    <w:rsid w:val="000B5A1B"/>
    <w:rsid w:val="000B77D0"/>
    <w:rsid w:val="000C017C"/>
    <w:rsid w:val="000C371E"/>
    <w:rsid w:val="000D0E10"/>
    <w:rsid w:val="000D1CE9"/>
    <w:rsid w:val="000D34F7"/>
    <w:rsid w:val="000D4A49"/>
    <w:rsid w:val="000D7934"/>
    <w:rsid w:val="000E0637"/>
    <w:rsid w:val="000E243C"/>
    <w:rsid w:val="000F2337"/>
    <w:rsid w:val="000F5E38"/>
    <w:rsid w:val="0010173F"/>
    <w:rsid w:val="00106A74"/>
    <w:rsid w:val="00113C4E"/>
    <w:rsid w:val="0012089F"/>
    <w:rsid w:val="00124EF2"/>
    <w:rsid w:val="0013112F"/>
    <w:rsid w:val="0013189E"/>
    <w:rsid w:val="0013202C"/>
    <w:rsid w:val="0014031C"/>
    <w:rsid w:val="00140E3E"/>
    <w:rsid w:val="00143862"/>
    <w:rsid w:val="0014564C"/>
    <w:rsid w:val="001535E0"/>
    <w:rsid w:val="001622BA"/>
    <w:rsid w:val="001640CC"/>
    <w:rsid w:val="00174426"/>
    <w:rsid w:val="00177012"/>
    <w:rsid w:val="00177AC4"/>
    <w:rsid w:val="0018483B"/>
    <w:rsid w:val="00186108"/>
    <w:rsid w:val="00186551"/>
    <w:rsid w:val="00196C6A"/>
    <w:rsid w:val="001A03BB"/>
    <w:rsid w:val="001A7531"/>
    <w:rsid w:val="001B09B1"/>
    <w:rsid w:val="001B35A8"/>
    <w:rsid w:val="001B762A"/>
    <w:rsid w:val="001C6610"/>
    <w:rsid w:val="001C7319"/>
    <w:rsid w:val="001D341C"/>
    <w:rsid w:val="001D4E55"/>
    <w:rsid w:val="001D4E9E"/>
    <w:rsid w:val="001D62D3"/>
    <w:rsid w:val="001D75F9"/>
    <w:rsid w:val="001E0161"/>
    <w:rsid w:val="001E0DB6"/>
    <w:rsid w:val="001E18E4"/>
    <w:rsid w:val="001E574D"/>
    <w:rsid w:val="001E5B76"/>
    <w:rsid w:val="001F0A90"/>
    <w:rsid w:val="001F1B51"/>
    <w:rsid w:val="001F4086"/>
    <w:rsid w:val="001F6378"/>
    <w:rsid w:val="00213FCF"/>
    <w:rsid w:val="00214753"/>
    <w:rsid w:val="00216579"/>
    <w:rsid w:val="00216F86"/>
    <w:rsid w:val="00223702"/>
    <w:rsid w:val="00225FF3"/>
    <w:rsid w:val="00242E68"/>
    <w:rsid w:val="0024498E"/>
    <w:rsid w:val="00245FF6"/>
    <w:rsid w:val="00250263"/>
    <w:rsid w:val="00250728"/>
    <w:rsid w:val="002513EB"/>
    <w:rsid w:val="002522EE"/>
    <w:rsid w:val="00272336"/>
    <w:rsid w:val="00272598"/>
    <w:rsid w:val="0027481C"/>
    <w:rsid w:val="00277BA3"/>
    <w:rsid w:val="00286000"/>
    <w:rsid w:val="002907FD"/>
    <w:rsid w:val="00291FB2"/>
    <w:rsid w:val="0029588C"/>
    <w:rsid w:val="00297A5B"/>
    <w:rsid w:val="002A25F5"/>
    <w:rsid w:val="002A4CC9"/>
    <w:rsid w:val="002A632A"/>
    <w:rsid w:val="002B06F1"/>
    <w:rsid w:val="002B1BC8"/>
    <w:rsid w:val="002B63C9"/>
    <w:rsid w:val="002C3AF4"/>
    <w:rsid w:val="002D1492"/>
    <w:rsid w:val="002D1FA9"/>
    <w:rsid w:val="002D36C6"/>
    <w:rsid w:val="002D37BB"/>
    <w:rsid w:val="002D3EDF"/>
    <w:rsid w:val="002D58AC"/>
    <w:rsid w:val="002D640C"/>
    <w:rsid w:val="002E12C7"/>
    <w:rsid w:val="002E2C07"/>
    <w:rsid w:val="002E3DFB"/>
    <w:rsid w:val="002E4D15"/>
    <w:rsid w:val="002F0922"/>
    <w:rsid w:val="002F3730"/>
    <w:rsid w:val="002F6A0D"/>
    <w:rsid w:val="0030170E"/>
    <w:rsid w:val="003028D2"/>
    <w:rsid w:val="003041E1"/>
    <w:rsid w:val="00310440"/>
    <w:rsid w:val="00316ECD"/>
    <w:rsid w:val="0031746C"/>
    <w:rsid w:val="00322E7B"/>
    <w:rsid w:val="00323371"/>
    <w:rsid w:val="00330855"/>
    <w:rsid w:val="00331630"/>
    <w:rsid w:val="00331836"/>
    <w:rsid w:val="003362F3"/>
    <w:rsid w:val="0033728E"/>
    <w:rsid w:val="00341D4B"/>
    <w:rsid w:val="0034208B"/>
    <w:rsid w:val="00344EF3"/>
    <w:rsid w:val="0035120E"/>
    <w:rsid w:val="00351221"/>
    <w:rsid w:val="003531C6"/>
    <w:rsid w:val="00356ADE"/>
    <w:rsid w:val="00364F4D"/>
    <w:rsid w:val="003728C1"/>
    <w:rsid w:val="0037502B"/>
    <w:rsid w:val="003762DB"/>
    <w:rsid w:val="00380447"/>
    <w:rsid w:val="0038301B"/>
    <w:rsid w:val="00387955"/>
    <w:rsid w:val="0039071C"/>
    <w:rsid w:val="00390B36"/>
    <w:rsid w:val="003A0A07"/>
    <w:rsid w:val="003B3D8C"/>
    <w:rsid w:val="003B5A9C"/>
    <w:rsid w:val="003B7530"/>
    <w:rsid w:val="003C286F"/>
    <w:rsid w:val="003C4698"/>
    <w:rsid w:val="003C7687"/>
    <w:rsid w:val="003D07A8"/>
    <w:rsid w:val="003D4ACB"/>
    <w:rsid w:val="003E404C"/>
    <w:rsid w:val="003E6061"/>
    <w:rsid w:val="003E6860"/>
    <w:rsid w:val="003E6985"/>
    <w:rsid w:val="003F2038"/>
    <w:rsid w:val="00402545"/>
    <w:rsid w:val="0040707E"/>
    <w:rsid w:val="00407212"/>
    <w:rsid w:val="00415432"/>
    <w:rsid w:val="00422A54"/>
    <w:rsid w:val="00440EEE"/>
    <w:rsid w:val="004415BE"/>
    <w:rsid w:val="0044289F"/>
    <w:rsid w:val="004434B5"/>
    <w:rsid w:val="00445827"/>
    <w:rsid w:val="0045164D"/>
    <w:rsid w:val="00455B69"/>
    <w:rsid w:val="00456765"/>
    <w:rsid w:val="0046049C"/>
    <w:rsid w:val="00460FAF"/>
    <w:rsid w:val="00463766"/>
    <w:rsid w:val="004659D5"/>
    <w:rsid w:val="004678CD"/>
    <w:rsid w:val="00471E56"/>
    <w:rsid w:val="00472C09"/>
    <w:rsid w:val="00476D67"/>
    <w:rsid w:val="004771B0"/>
    <w:rsid w:val="00482AF4"/>
    <w:rsid w:val="004873FF"/>
    <w:rsid w:val="004903E4"/>
    <w:rsid w:val="0049321E"/>
    <w:rsid w:val="004A0595"/>
    <w:rsid w:val="004A2AB4"/>
    <w:rsid w:val="004A32EE"/>
    <w:rsid w:val="004A3FB8"/>
    <w:rsid w:val="004A50DA"/>
    <w:rsid w:val="004A5A4E"/>
    <w:rsid w:val="004A5B7F"/>
    <w:rsid w:val="004B34DA"/>
    <w:rsid w:val="004C0C59"/>
    <w:rsid w:val="004D08E9"/>
    <w:rsid w:val="004D0FFD"/>
    <w:rsid w:val="004D4831"/>
    <w:rsid w:val="004D56DD"/>
    <w:rsid w:val="004E0201"/>
    <w:rsid w:val="004E3F1A"/>
    <w:rsid w:val="004E7C62"/>
    <w:rsid w:val="004F21DE"/>
    <w:rsid w:val="004F55AE"/>
    <w:rsid w:val="00502E05"/>
    <w:rsid w:val="00502EAA"/>
    <w:rsid w:val="0050493E"/>
    <w:rsid w:val="00504B5B"/>
    <w:rsid w:val="005058A8"/>
    <w:rsid w:val="0050606E"/>
    <w:rsid w:val="0050667C"/>
    <w:rsid w:val="005158DF"/>
    <w:rsid w:val="0051744F"/>
    <w:rsid w:val="0051777A"/>
    <w:rsid w:val="00521016"/>
    <w:rsid w:val="00525BEE"/>
    <w:rsid w:val="00526E4A"/>
    <w:rsid w:val="00531188"/>
    <w:rsid w:val="0053195F"/>
    <w:rsid w:val="00540126"/>
    <w:rsid w:val="00542E85"/>
    <w:rsid w:val="005430A4"/>
    <w:rsid w:val="00543E4B"/>
    <w:rsid w:val="0054413B"/>
    <w:rsid w:val="00544E5E"/>
    <w:rsid w:val="00546076"/>
    <w:rsid w:val="005530F7"/>
    <w:rsid w:val="00553453"/>
    <w:rsid w:val="00560761"/>
    <w:rsid w:val="00561B6B"/>
    <w:rsid w:val="0057380C"/>
    <w:rsid w:val="00575D8F"/>
    <w:rsid w:val="0058297F"/>
    <w:rsid w:val="00593004"/>
    <w:rsid w:val="00594FB2"/>
    <w:rsid w:val="005956EA"/>
    <w:rsid w:val="005A2EE3"/>
    <w:rsid w:val="005B36A9"/>
    <w:rsid w:val="005B5D77"/>
    <w:rsid w:val="005B687B"/>
    <w:rsid w:val="005C068C"/>
    <w:rsid w:val="005C21F4"/>
    <w:rsid w:val="005C2AD9"/>
    <w:rsid w:val="005D1E36"/>
    <w:rsid w:val="005D4B8C"/>
    <w:rsid w:val="005D6DCE"/>
    <w:rsid w:val="005D775A"/>
    <w:rsid w:val="005E117A"/>
    <w:rsid w:val="005E172A"/>
    <w:rsid w:val="005E40F3"/>
    <w:rsid w:val="005E6662"/>
    <w:rsid w:val="005F0CCF"/>
    <w:rsid w:val="005F5CAB"/>
    <w:rsid w:val="005F6976"/>
    <w:rsid w:val="00600409"/>
    <w:rsid w:val="00604892"/>
    <w:rsid w:val="00606CD6"/>
    <w:rsid w:val="006115FA"/>
    <w:rsid w:val="00612E5F"/>
    <w:rsid w:val="00617980"/>
    <w:rsid w:val="0062641C"/>
    <w:rsid w:val="006267B1"/>
    <w:rsid w:val="0063093C"/>
    <w:rsid w:val="00641EB7"/>
    <w:rsid w:val="00643456"/>
    <w:rsid w:val="00647061"/>
    <w:rsid w:val="00653E63"/>
    <w:rsid w:val="00655107"/>
    <w:rsid w:val="006575CE"/>
    <w:rsid w:val="006600F1"/>
    <w:rsid w:val="006627E1"/>
    <w:rsid w:val="0066385D"/>
    <w:rsid w:val="0067051D"/>
    <w:rsid w:val="00670763"/>
    <w:rsid w:val="006727B8"/>
    <w:rsid w:val="00676F23"/>
    <w:rsid w:val="00680324"/>
    <w:rsid w:val="00691B2C"/>
    <w:rsid w:val="0069212B"/>
    <w:rsid w:val="0069277B"/>
    <w:rsid w:val="0069425F"/>
    <w:rsid w:val="00694EC7"/>
    <w:rsid w:val="00696508"/>
    <w:rsid w:val="00696FF5"/>
    <w:rsid w:val="006A14D4"/>
    <w:rsid w:val="006A239D"/>
    <w:rsid w:val="006A2FDE"/>
    <w:rsid w:val="006A3A81"/>
    <w:rsid w:val="006A41CA"/>
    <w:rsid w:val="006A6474"/>
    <w:rsid w:val="006B080C"/>
    <w:rsid w:val="006B20B9"/>
    <w:rsid w:val="006B2AAE"/>
    <w:rsid w:val="006B2AEE"/>
    <w:rsid w:val="006B2E69"/>
    <w:rsid w:val="006B56D3"/>
    <w:rsid w:val="006C74AE"/>
    <w:rsid w:val="006D169A"/>
    <w:rsid w:val="006D5BFA"/>
    <w:rsid w:val="006E0D14"/>
    <w:rsid w:val="006E0EEE"/>
    <w:rsid w:val="006E2F19"/>
    <w:rsid w:val="006E7DC4"/>
    <w:rsid w:val="006F1584"/>
    <w:rsid w:val="00705056"/>
    <w:rsid w:val="00706A3C"/>
    <w:rsid w:val="00707159"/>
    <w:rsid w:val="00707741"/>
    <w:rsid w:val="0071014C"/>
    <w:rsid w:val="00710E44"/>
    <w:rsid w:val="007140D6"/>
    <w:rsid w:val="00721C48"/>
    <w:rsid w:val="00732196"/>
    <w:rsid w:val="00732C23"/>
    <w:rsid w:val="00734DA9"/>
    <w:rsid w:val="00735A05"/>
    <w:rsid w:val="00737054"/>
    <w:rsid w:val="00737572"/>
    <w:rsid w:val="00741FB9"/>
    <w:rsid w:val="0074664D"/>
    <w:rsid w:val="007564DB"/>
    <w:rsid w:val="00757837"/>
    <w:rsid w:val="00776E24"/>
    <w:rsid w:val="00777849"/>
    <w:rsid w:val="007778A4"/>
    <w:rsid w:val="007826F1"/>
    <w:rsid w:val="007849C8"/>
    <w:rsid w:val="00791971"/>
    <w:rsid w:val="007A2D49"/>
    <w:rsid w:val="007A5A05"/>
    <w:rsid w:val="007B353B"/>
    <w:rsid w:val="007B5605"/>
    <w:rsid w:val="007B719E"/>
    <w:rsid w:val="007C10B7"/>
    <w:rsid w:val="007C10BA"/>
    <w:rsid w:val="007C2125"/>
    <w:rsid w:val="007C4705"/>
    <w:rsid w:val="007C482C"/>
    <w:rsid w:val="007C6A9E"/>
    <w:rsid w:val="007D08D5"/>
    <w:rsid w:val="007D16B4"/>
    <w:rsid w:val="007D2A92"/>
    <w:rsid w:val="007D73C8"/>
    <w:rsid w:val="007E183B"/>
    <w:rsid w:val="007E36BD"/>
    <w:rsid w:val="007E527E"/>
    <w:rsid w:val="007E611C"/>
    <w:rsid w:val="007F0EF8"/>
    <w:rsid w:val="007F21C1"/>
    <w:rsid w:val="008115D3"/>
    <w:rsid w:val="008124E7"/>
    <w:rsid w:val="00813A5C"/>
    <w:rsid w:val="0081514B"/>
    <w:rsid w:val="008247CD"/>
    <w:rsid w:val="0082753D"/>
    <w:rsid w:val="00843618"/>
    <w:rsid w:val="00852B74"/>
    <w:rsid w:val="008532E3"/>
    <w:rsid w:val="0085602B"/>
    <w:rsid w:val="008676EE"/>
    <w:rsid w:val="00870B2F"/>
    <w:rsid w:val="00872463"/>
    <w:rsid w:val="0088139D"/>
    <w:rsid w:val="00883355"/>
    <w:rsid w:val="00884112"/>
    <w:rsid w:val="0088623F"/>
    <w:rsid w:val="008906C7"/>
    <w:rsid w:val="00891A2A"/>
    <w:rsid w:val="008931B3"/>
    <w:rsid w:val="008A0F8F"/>
    <w:rsid w:val="008A44BB"/>
    <w:rsid w:val="008B278F"/>
    <w:rsid w:val="008B3912"/>
    <w:rsid w:val="008B3B27"/>
    <w:rsid w:val="008B5776"/>
    <w:rsid w:val="008B7E86"/>
    <w:rsid w:val="008D0415"/>
    <w:rsid w:val="008D2294"/>
    <w:rsid w:val="008D341F"/>
    <w:rsid w:val="008D7820"/>
    <w:rsid w:val="008E0F4B"/>
    <w:rsid w:val="008E1CFD"/>
    <w:rsid w:val="008E27B9"/>
    <w:rsid w:val="008E43C6"/>
    <w:rsid w:val="008E4488"/>
    <w:rsid w:val="008E4BDB"/>
    <w:rsid w:val="008F17C7"/>
    <w:rsid w:val="008F1AEF"/>
    <w:rsid w:val="008F32A7"/>
    <w:rsid w:val="00902AE8"/>
    <w:rsid w:val="00903EB3"/>
    <w:rsid w:val="00907B02"/>
    <w:rsid w:val="0091145F"/>
    <w:rsid w:val="00912670"/>
    <w:rsid w:val="00914952"/>
    <w:rsid w:val="00915660"/>
    <w:rsid w:val="0092121A"/>
    <w:rsid w:val="009215BD"/>
    <w:rsid w:val="009223BB"/>
    <w:rsid w:val="009233C2"/>
    <w:rsid w:val="00930F04"/>
    <w:rsid w:val="00931619"/>
    <w:rsid w:val="009356F6"/>
    <w:rsid w:val="00936F8C"/>
    <w:rsid w:val="009431F7"/>
    <w:rsid w:val="00950888"/>
    <w:rsid w:val="0095265E"/>
    <w:rsid w:val="00957635"/>
    <w:rsid w:val="00957B10"/>
    <w:rsid w:val="00960B03"/>
    <w:rsid w:val="0096760D"/>
    <w:rsid w:val="0096784F"/>
    <w:rsid w:val="009723F3"/>
    <w:rsid w:val="0097432D"/>
    <w:rsid w:val="00974C30"/>
    <w:rsid w:val="00982151"/>
    <w:rsid w:val="00982D00"/>
    <w:rsid w:val="009847ED"/>
    <w:rsid w:val="00987665"/>
    <w:rsid w:val="0099157D"/>
    <w:rsid w:val="009A077A"/>
    <w:rsid w:val="009A20FB"/>
    <w:rsid w:val="009A52E7"/>
    <w:rsid w:val="009A6771"/>
    <w:rsid w:val="009B0437"/>
    <w:rsid w:val="009B375E"/>
    <w:rsid w:val="009B506B"/>
    <w:rsid w:val="009B54BC"/>
    <w:rsid w:val="009C43DF"/>
    <w:rsid w:val="009E0A66"/>
    <w:rsid w:val="009E5927"/>
    <w:rsid w:val="009E67FA"/>
    <w:rsid w:val="009F2151"/>
    <w:rsid w:val="00A00E5F"/>
    <w:rsid w:val="00A062AD"/>
    <w:rsid w:val="00A12490"/>
    <w:rsid w:val="00A14979"/>
    <w:rsid w:val="00A20C40"/>
    <w:rsid w:val="00A2248B"/>
    <w:rsid w:val="00A22DE6"/>
    <w:rsid w:val="00A2321C"/>
    <w:rsid w:val="00A3311C"/>
    <w:rsid w:val="00A40300"/>
    <w:rsid w:val="00A46171"/>
    <w:rsid w:val="00A514F3"/>
    <w:rsid w:val="00A64708"/>
    <w:rsid w:val="00A71430"/>
    <w:rsid w:val="00A74015"/>
    <w:rsid w:val="00A76246"/>
    <w:rsid w:val="00A861AD"/>
    <w:rsid w:val="00A87C4A"/>
    <w:rsid w:val="00AA27DE"/>
    <w:rsid w:val="00AA49CC"/>
    <w:rsid w:val="00AA64C3"/>
    <w:rsid w:val="00AB0C9E"/>
    <w:rsid w:val="00AB33C8"/>
    <w:rsid w:val="00AB6457"/>
    <w:rsid w:val="00AB6AC5"/>
    <w:rsid w:val="00AB71C6"/>
    <w:rsid w:val="00AC030D"/>
    <w:rsid w:val="00AC1EA0"/>
    <w:rsid w:val="00AC32A0"/>
    <w:rsid w:val="00AD06C5"/>
    <w:rsid w:val="00AE0B78"/>
    <w:rsid w:val="00AE6B15"/>
    <w:rsid w:val="00AE77BA"/>
    <w:rsid w:val="00AF3A0A"/>
    <w:rsid w:val="00AF46E0"/>
    <w:rsid w:val="00B015DD"/>
    <w:rsid w:val="00B06755"/>
    <w:rsid w:val="00B07F5E"/>
    <w:rsid w:val="00B1361A"/>
    <w:rsid w:val="00B17744"/>
    <w:rsid w:val="00B316D7"/>
    <w:rsid w:val="00B34F3E"/>
    <w:rsid w:val="00B417BA"/>
    <w:rsid w:val="00B4253C"/>
    <w:rsid w:val="00B45265"/>
    <w:rsid w:val="00B4638D"/>
    <w:rsid w:val="00B50133"/>
    <w:rsid w:val="00B54324"/>
    <w:rsid w:val="00B61B64"/>
    <w:rsid w:val="00B63283"/>
    <w:rsid w:val="00B65736"/>
    <w:rsid w:val="00B66C66"/>
    <w:rsid w:val="00B718F8"/>
    <w:rsid w:val="00B73670"/>
    <w:rsid w:val="00B743AA"/>
    <w:rsid w:val="00B81A37"/>
    <w:rsid w:val="00B8577F"/>
    <w:rsid w:val="00B85944"/>
    <w:rsid w:val="00B85B80"/>
    <w:rsid w:val="00B85D49"/>
    <w:rsid w:val="00B87F8B"/>
    <w:rsid w:val="00B90C53"/>
    <w:rsid w:val="00B97562"/>
    <w:rsid w:val="00B97962"/>
    <w:rsid w:val="00BA3971"/>
    <w:rsid w:val="00BA5D91"/>
    <w:rsid w:val="00BA6E5D"/>
    <w:rsid w:val="00BA73F3"/>
    <w:rsid w:val="00BA799A"/>
    <w:rsid w:val="00BB35E5"/>
    <w:rsid w:val="00BB7AF3"/>
    <w:rsid w:val="00BC1057"/>
    <w:rsid w:val="00BD034B"/>
    <w:rsid w:val="00BD39D2"/>
    <w:rsid w:val="00BD486C"/>
    <w:rsid w:val="00BE01C9"/>
    <w:rsid w:val="00BE4D06"/>
    <w:rsid w:val="00BE7B48"/>
    <w:rsid w:val="00BF2846"/>
    <w:rsid w:val="00C001D5"/>
    <w:rsid w:val="00C015AB"/>
    <w:rsid w:val="00C061EA"/>
    <w:rsid w:val="00C070C2"/>
    <w:rsid w:val="00C11A57"/>
    <w:rsid w:val="00C23D89"/>
    <w:rsid w:val="00C25AF9"/>
    <w:rsid w:val="00C37111"/>
    <w:rsid w:val="00C37D45"/>
    <w:rsid w:val="00C435D0"/>
    <w:rsid w:val="00C479F3"/>
    <w:rsid w:val="00C62B3D"/>
    <w:rsid w:val="00C63498"/>
    <w:rsid w:val="00C64EE2"/>
    <w:rsid w:val="00C70834"/>
    <w:rsid w:val="00C71836"/>
    <w:rsid w:val="00C81175"/>
    <w:rsid w:val="00C81C03"/>
    <w:rsid w:val="00C83104"/>
    <w:rsid w:val="00C84DE9"/>
    <w:rsid w:val="00C85F54"/>
    <w:rsid w:val="00C90C57"/>
    <w:rsid w:val="00C91360"/>
    <w:rsid w:val="00C932FA"/>
    <w:rsid w:val="00C94002"/>
    <w:rsid w:val="00CA37D0"/>
    <w:rsid w:val="00CA3BBF"/>
    <w:rsid w:val="00CB0BE2"/>
    <w:rsid w:val="00CB56AF"/>
    <w:rsid w:val="00CB7D8C"/>
    <w:rsid w:val="00CD06BC"/>
    <w:rsid w:val="00CD5F37"/>
    <w:rsid w:val="00CD7644"/>
    <w:rsid w:val="00CE0761"/>
    <w:rsid w:val="00CE5B79"/>
    <w:rsid w:val="00CF4D4C"/>
    <w:rsid w:val="00CF7051"/>
    <w:rsid w:val="00D11B44"/>
    <w:rsid w:val="00D16D4E"/>
    <w:rsid w:val="00D24AD2"/>
    <w:rsid w:val="00D3105B"/>
    <w:rsid w:val="00D31D33"/>
    <w:rsid w:val="00D333A7"/>
    <w:rsid w:val="00D36BB3"/>
    <w:rsid w:val="00D421BD"/>
    <w:rsid w:val="00D465A8"/>
    <w:rsid w:val="00D55521"/>
    <w:rsid w:val="00D600C2"/>
    <w:rsid w:val="00D60219"/>
    <w:rsid w:val="00D63B4B"/>
    <w:rsid w:val="00D702A7"/>
    <w:rsid w:val="00D72A85"/>
    <w:rsid w:val="00D75F9F"/>
    <w:rsid w:val="00D82858"/>
    <w:rsid w:val="00D84568"/>
    <w:rsid w:val="00D86A24"/>
    <w:rsid w:val="00D90766"/>
    <w:rsid w:val="00D91A97"/>
    <w:rsid w:val="00D91F9C"/>
    <w:rsid w:val="00D94FB1"/>
    <w:rsid w:val="00D96AB9"/>
    <w:rsid w:val="00DA3470"/>
    <w:rsid w:val="00DA58ED"/>
    <w:rsid w:val="00DA5FC2"/>
    <w:rsid w:val="00DA76D5"/>
    <w:rsid w:val="00DA7CCE"/>
    <w:rsid w:val="00DB0888"/>
    <w:rsid w:val="00DB4C9A"/>
    <w:rsid w:val="00DC5186"/>
    <w:rsid w:val="00DC6FEE"/>
    <w:rsid w:val="00DD10DF"/>
    <w:rsid w:val="00DD1F7A"/>
    <w:rsid w:val="00DD24F3"/>
    <w:rsid w:val="00DD5D22"/>
    <w:rsid w:val="00DD78E2"/>
    <w:rsid w:val="00DE1AFC"/>
    <w:rsid w:val="00DE20C6"/>
    <w:rsid w:val="00DE55AE"/>
    <w:rsid w:val="00DE7BFD"/>
    <w:rsid w:val="00DF0E81"/>
    <w:rsid w:val="00DF1B35"/>
    <w:rsid w:val="00DF26C7"/>
    <w:rsid w:val="00DF6384"/>
    <w:rsid w:val="00DF6DEC"/>
    <w:rsid w:val="00DF7B67"/>
    <w:rsid w:val="00E00D1E"/>
    <w:rsid w:val="00E042B6"/>
    <w:rsid w:val="00E04468"/>
    <w:rsid w:val="00E07734"/>
    <w:rsid w:val="00E1645F"/>
    <w:rsid w:val="00E17A4C"/>
    <w:rsid w:val="00E2042C"/>
    <w:rsid w:val="00E25561"/>
    <w:rsid w:val="00E333AD"/>
    <w:rsid w:val="00E33E5F"/>
    <w:rsid w:val="00E432BA"/>
    <w:rsid w:val="00E442BB"/>
    <w:rsid w:val="00E50FAF"/>
    <w:rsid w:val="00E52207"/>
    <w:rsid w:val="00E57CCE"/>
    <w:rsid w:val="00E72388"/>
    <w:rsid w:val="00E8160E"/>
    <w:rsid w:val="00E81A1E"/>
    <w:rsid w:val="00E823D1"/>
    <w:rsid w:val="00E82E84"/>
    <w:rsid w:val="00E83A1A"/>
    <w:rsid w:val="00E87185"/>
    <w:rsid w:val="00E9636D"/>
    <w:rsid w:val="00E96DE3"/>
    <w:rsid w:val="00EA61AF"/>
    <w:rsid w:val="00EA76A0"/>
    <w:rsid w:val="00EB43A2"/>
    <w:rsid w:val="00EC0A33"/>
    <w:rsid w:val="00EC0BAC"/>
    <w:rsid w:val="00EC1635"/>
    <w:rsid w:val="00EC1C9A"/>
    <w:rsid w:val="00EC516A"/>
    <w:rsid w:val="00ED62A5"/>
    <w:rsid w:val="00EE1576"/>
    <w:rsid w:val="00EF6F03"/>
    <w:rsid w:val="00F0356B"/>
    <w:rsid w:val="00F049E6"/>
    <w:rsid w:val="00F0740D"/>
    <w:rsid w:val="00F102BB"/>
    <w:rsid w:val="00F1121F"/>
    <w:rsid w:val="00F15694"/>
    <w:rsid w:val="00F203E3"/>
    <w:rsid w:val="00F2464F"/>
    <w:rsid w:val="00F24B4B"/>
    <w:rsid w:val="00F41D33"/>
    <w:rsid w:val="00F421B0"/>
    <w:rsid w:val="00F45193"/>
    <w:rsid w:val="00F4780C"/>
    <w:rsid w:val="00F5024C"/>
    <w:rsid w:val="00F519D7"/>
    <w:rsid w:val="00F54B0E"/>
    <w:rsid w:val="00F555A4"/>
    <w:rsid w:val="00F64D7B"/>
    <w:rsid w:val="00F66D6B"/>
    <w:rsid w:val="00F71605"/>
    <w:rsid w:val="00F726D2"/>
    <w:rsid w:val="00F741E1"/>
    <w:rsid w:val="00F8068E"/>
    <w:rsid w:val="00F92052"/>
    <w:rsid w:val="00FA4767"/>
    <w:rsid w:val="00FA4B6F"/>
    <w:rsid w:val="00FA5245"/>
    <w:rsid w:val="00FA542F"/>
    <w:rsid w:val="00FA6DD6"/>
    <w:rsid w:val="00FB1F9D"/>
    <w:rsid w:val="00FB236B"/>
    <w:rsid w:val="00FB49A7"/>
    <w:rsid w:val="00FB6D66"/>
    <w:rsid w:val="00FC06CC"/>
    <w:rsid w:val="00FC246B"/>
    <w:rsid w:val="00FD3704"/>
    <w:rsid w:val="00FE00F3"/>
    <w:rsid w:val="00FE1C53"/>
    <w:rsid w:val="00FE60E5"/>
    <w:rsid w:val="00FE65AC"/>
    <w:rsid w:val="00FE719C"/>
    <w:rsid w:val="00FF010A"/>
    <w:rsid w:val="00FF01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c00"/>
      <o:colormenu v:ext="edit" fillcolor="#cff" strokecolor="none [1]" shadowcolor="none [2]"/>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footnote text" w:uiPriority="99"/>
    <w:lsdException w:name="caption" w:semiHidden="1" w:uiPriority="35" w:unhideWhenUsed="1" w:qFormat="1"/>
    <w:lsdException w:name="footnote reference"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FB2"/>
  </w:style>
  <w:style w:type="paragraph" w:styleId="Titre1">
    <w:name w:val="heading 1"/>
    <w:basedOn w:val="Titre"/>
    <w:next w:val="Normal"/>
    <w:link w:val="Titre1Car"/>
    <w:uiPriority w:val="9"/>
    <w:qFormat/>
    <w:rsid w:val="00594FB2"/>
    <w:pPr>
      <w:outlineLvl w:val="0"/>
    </w:pPr>
  </w:style>
  <w:style w:type="paragraph" w:styleId="Titre2">
    <w:name w:val="heading 2"/>
    <w:basedOn w:val="Normal"/>
    <w:next w:val="Normal"/>
    <w:link w:val="Titre2Car"/>
    <w:uiPriority w:val="9"/>
    <w:unhideWhenUsed/>
    <w:qFormat/>
    <w:rsid w:val="00594F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4FB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94FB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94FB2"/>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94FB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94F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94FB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594FB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E432BA"/>
  </w:style>
  <w:style w:type="character" w:styleId="Numrodepage">
    <w:name w:val="page number"/>
    <w:basedOn w:val="Policepardfaut1"/>
    <w:rsid w:val="00E432BA"/>
  </w:style>
  <w:style w:type="character" w:styleId="Lienhypertexte">
    <w:name w:val="Hyperlink"/>
    <w:basedOn w:val="Policepardfaut1"/>
    <w:uiPriority w:val="99"/>
    <w:rsid w:val="00E432BA"/>
    <w:rPr>
      <w:color w:val="0000FF"/>
      <w:u w:val="single"/>
    </w:rPr>
  </w:style>
  <w:style w:type="paragraph" w:styleId="TM4">
    <w:name w:val="toc 4"/>
    <w:basedOn w:val="Normal"/>
    <w:next w:val="Normal"/>
    <w:autoRedefine/>
    <w:semiHidden/>
    <w:rsid w:val="0050667C"/>
    <w:pPr>
      <w:ind w:left="720"/>
    </w:pPr>
  </w:style>
  <w:style w:type="paragraph" w:styleId="Corpsdetexte">
    <w:name w:val="Body Text"/>
    <w:basedOn w:val="Normal"/>
    <w:rsid w:val="00E432BA"/>
    <w:pPr>
      <w:spacing w:after="120"/>
    </w:pPr>
  </w:style>
  <w:style w:type="paragraph" w:styleId="Liste">
    <w:name w:val="List"/>
    <w:basedOn w:val="Corpsdetexte"/>
    <w:rsid w:val="00E432BA"/>
    <w:rPr>
      <w:rFonts w:cs="Tahoma"/>
    </w:rPr>
  </w:style>
  <w:style w:type="paragraph" w:customStyle="1" w:styleId="Lgende1">
    <w:name w:val="Légende1"/>
    <w:basedOn w:val="Normal"/>
    <w:rsid w:val="00E432BA"/>
    <w:pPr>
      <w:suppressLineNumbers/>
      <w:spacing w:before="120" w:after="120"/>
    </w:pPr>
    <w:rPr>
      <w:rFonts w:cs="Tahoma"/>
      <w:i/>
      <w:iCs/>
      <w:sz w:val="24"/>
      <w:szCs w:val="24"/>
    </w:rPr>
  </w:style>
  <w:style w:type="paragraph" w:customStyle="1" w:styleId="Rpertoire">
    <w:name w:val="Répertoire"/>
    <w:basedOn w:val="Normal"/>
    <w:rsid w:val="00E432BA"/>
    <w:pPr>
      <w:suppressLineNumbers/>
    </w:pPr>
    <w:rPr>
      <w:rFonts w:cs="Tahoma"/>
    </w:rPr>
  </w:style>
  <w:style w:type="paragraph" w:styleId="En-tte">
    <w:name w:val="header"/>
    <w:basedOn w:val="Normal"/>
    <w:rsid w:val="00E432BA"/>
    <w:pPr>
      <w:tabs>
        <w:tab w:val="center" w:pos="4536"/>
        <w:tab w:val="right" w:pos="9072"/>
      </w:tabs>
    </w:pPr>
  </w:style>
  <w:style w:type="paragraph" w:styleId="Pieddepage">
    <w:name w:val="footer"/>
    <w:basedOn w:val="Normal"/>
    <w:rsid w:val="00E432BA"/>
    <w:pPr>
      <w:tabs>
        <w:tab w:val="center" w:pos="4536"/>
        <w:tab w:val="right" w:pos="9072"/>
      </w:tabs>
    </w:pPr>
  </w:style>
  <w:style w:type="paragraph" w:styleId="NormalWeb">
    <w:name w:val="Normal (Web)"/>
    <w:basedOn w:val="Normal"/>
    <w:rsid w:val="00E432BA"/>
    <w:pPr>
      <w:spacing w:before="280" w:after="280"/>
    </w:pPr>
  </w:style>
  <w:style w:type="paragraph" w:customStyle="1" w:styleId="Contenudetableau">
    <w:name w:val="Contenu de tableau"/>
    <w:basedOn w:val="Normal"/>
    <w:rsid w:val="00E432BA"/>
    <w:pPr>
      <w:suppressLineNumbers/>
    </w:pPr>
  </w:style>
  <w:style w:type="paragraph" w:customStyle="1" w:styleId="Titredetableau">
    <w:name w:val="Titre de tableau"/>
    <w:basedOn w:val="Contenudetableau"/>
    <w:rsid w:val="00E432BA"/>
    <w:pPr>
      <w:jc w:val="center"/>
    </w:pPr>
    <w:rPr>
      <w:b/>
      <w:bCs/>
    </w:rPr>
  </w:style>
  <w:style w:type="paragraph" w:customStyle="1" w:styleId="Contenuducadre">
    <w:name w:val="Contenu du cadre"/>
    <w:basedOn w:val="Corpsdetexte"/>
    <w:rsid w:val="00E432BA"/>
  </w:style>
  <w:style w:type="table" w:styleId="Grilledutableau">
    <w:name w:val="Table Grid"/>
    <w:basedOn w:val="TableauNormal"/>
    <w:rsid w:val="008D341F"/>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traitcorpsdetexte">
    <w:name w:val="Body Text Indent"/>
    <w:basedOn w:val="Normal"/>
    <w:rsid w:val="00C71836"/>
    <w:pPr>
      <w:spacing w:after="120"/>
      <w:ind w:left="283"/>
    </w:pPr>
  </w:style>
  <w:style w:type="paragraph" w:styleId="Titre">
    <w:name w:val="Title"/>
    <w:basedOn w:val="Normal"/>
    <w:next w:val="Normal"/>
    <w:link w:val="TitreCar"/>
    <w:uiPriority w:val="10"/>
    <w:qFormat/>
    <w:rsid w:val="00594F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Lienhypertextesuivivisit">
    <w:name w:val="FollowedHyperlink"/>
    <w:basedOn w:val="Policepardfaut"/>
    <w:rsid w:val="008A0F8F"/>
    <w:rPr>
      <w:color w:val="800080"/>
      <w:u w:val="single"/>
    </w:rPr>
  </w:style>
  <w:style w:type="character" w:customStyle="1" w:styleId="bloctext">
    <w:name w:val="bloctext"/>
    <w:basedOn w:val="Policepardfaut"/>
    <w:rsid w:val="008247CD"/>
  </w:style>
  <w:style w:type="paragraph" w:styleId="TM1">
    <w:name w:val="toc 1"/>
    <w:basedOn w:val="Normal"/>
    <w:next w:val="Normal"/>
    <w:autoRedefine/>
    <w:uiPriority w:val="39"/>
    <w:rsid w:val="00D82858"/>
  </w:style>
  <w:style w:type="paragraph" w:styleId="TM2">
    <w:name w:val="toc 2"/>
    <w:basedOn w:val="Normal"/>
    <w:next w:val="Normal"/>
    <w:autoRedefine/>
    <w:semiHidden/>
    <w:rsid w:val="00D82858"/>
    <w:pPr>
      <w:ind w:left="240"/>
    </w:pPr>
  </w:style>
  <w:style w:type="paragraph" w:styleId="TM3">
    <w:name w:val="toc 3"/>
    <w:basedOn w:val="Normal"/>
    <w:next w:val="Normal"/>
    <w:autoRedefine/>
    <w:semiHidden/>
    <w:rsid w:val="00D82858"/>
    <w:pPr>
      <w:ind w:left="480"/>
    </w:pPr>
  </w:style>
  <w:style w:type="character" w:styleId="lev">
    <w:name w:val="Strong"/>
    <w:basedOn w:val="Policepardfaut"/>
    <w:uiPriority w:val="22"/>
    <w:qFormat/>
    <w:rsid w:val="00594FB2"/>
    <w:rPr>
      <w:b/>
      <w:bCs/>
    </w:rPr>
  </w:style>
  <w:style w:type="character" w:customStyle="1" w:styleId="Titre3Car">
    <w:name w:val="Titre 3 Car"/>
    <w:basedOn w:val="Policepardfaut"/>
    <w:link w:val="Titre3"/>
    <w:uiPriority w:val="9"/>
    <w:rsid w:val="00594FB2"/>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594FB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94FB2"/>
    <w:rPr>
      <w:rFonts w:asciiTheme="majorHAnsi" w:eastAsiaTheme="majorEastAsia" w:hAnsiTheme="majorHAnsi" w:cstheme="majorBidi"/>
      <w:b/>
      <w:bCs/>
      <w:color w:val="4F81BD" w:themeColor="accent1"/>
      <w:sz w:val="26"/>
      <w:szCs w:val="26"/>
    </w:rPr>
  </w:style>
  <w:style w:type="paragraph" w:styleId="Textedebulles">
    <w:name w:val="Balloon Text"/>
    <w:basedOn w:val="Normal"/>
    <w:semiHidden/>
    <w:rsid w:val="007849C8"/>
    <w:rPr>
      <w:rFonts w:ascii="Tahoma" w:hAnsi="Tahoma" w:cs="Tahoma"/>
      <w:sz w:val="16"/>
      <w:szCs w:val="16"/>
    </w:rPr>
  </w:style>
  <w:style w:type="paragraph" w:customStyle="1" w:styleId="spip">
    <w:name w:val="spip"/>
    <w:basedOn w:val="Normal"/>
    <w:rsid w:val="00721C48"/>
    <w:pPr>
      <w:spacing w:before="100" w:beforeAutospacing="1" w:after="100" w:afterAutospacing="1"/>
    </w:pPr>
    <w:rPr>
      <w:lang w:eastAsia="fr-FR"/>
    </w:rPr>
  </w:style>
  <w:style w:type="paragraph" w:styleId="Paragraphedeliste">
    <w:name w:val="List Paragraph"/>
    <w:basedOn w:val="Normal"/>
    <w:uiPriority w:val="34"/>
    <w:qFormat/>
    <w:rsid w:val="00594FB2"/>
    <w:pPr>
      <w:ind w:left="720"/>
      <w:contextualSpacing/>
    </w:pPr>
  </w:style>
  <w:style w:type="paragraph" w:styleId="Notedebasdepage">
    <w:name w:val="footnote text"/>
    <w:basedOn w:val="Normal"/>
    <w:link w:val="NotedebasdepageCar"/>
    <w:uiPriority w:val="99"/>
    <w:unhideWhenUsed/>
    <w:rsid w:val="00594FB2"/>
    <w:rPr>
      <w:sz w:val="20"/>
      <w:szCs w:val="20"/>
      <w:lang w:eastAsia="fr-FR"/>
    </w:rPr>
  </w:style>
  <w:style w:type="character" w:customStyle="1" w:styleId="NotedebasdepageCar">
    <w:name w:val="Note de bas de page Car"/>
    <w:basedOn w:val="Policepardfaut"/>
    <w:link w:val="Notedebasdepage"/>
    <w:uiPriority w:val="99"/>
    <w:rsid w:val="00594FB2"/>
    <w:rPr>
      <w:rFonts w:asciiTheme="minorHAnsi" w:eastAsiaTheme="minorEastAsia" w:hAnsiTheme="minorHAnsi" w:cstheme="minorBidi"/>
    </w:rPr>
  </w:style>
  <w:style w:type="character" w:styleId="Appelnotedebasdep">
    <w:name w:val="footnote reference"/>
    <w:basedOn w:val="Policepardfaut"/>
    <w:uiPriority w:val="99"/>
    <w:unhideWhenUsed/>
    <w:rsid w:val="00594FB2"/>
    <w:rPr>
      <w:vertAlign w:val="superscript"/>
    </w:rPr>
  </w:style>
  <w:style w:type="character" w:customStyle="1" w:styleId="TitreCar">
    <w:name w:val="Titre Car"/>
    <w:basedOn w:val="Policepardfaut"/>
    <w:link w:val="Titre"/>
    <w:uiPriority w:val="10"/>
    <w:rsid w:val="00594FB2"/>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594FB2"/>
    <w:pPr>
      <w:outlineLvl w:val="9"/>
    </w:pPr>
  </w:style>
  <w:style w:type="character" w:customStyle="1" w:styleId="Titre4Car">
    <w:name w:val="Titre 4 Car"/>
    <w:basedOn w:val="Policepardfaut"/>
    <w:link w:val="Titre4"/>
    <w:uiPriority w:val="9"/>
    <w:rsid w:val="00594FB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594FB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594FB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594FB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594FB2"/>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594FB2"/>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594FB2"/>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594F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94FB2"/>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594FB2"/>
    <w:rPr>
      <w:i/>
      <w:iCs/>
    </w:rPr>
  </w:style>
  <w:style w:type="paragraph" w:styleId="Sansinterligne">
    <w:name w:val="No Spacing"/>
    <w:uiPriority w:val="1"/>
    <w:qFormat/>
    <w:rsid w:val="00594FB2"/>
    <w:pPr>
      <w:spacing w:after="0" w:line="240" w:lineRule="auto"/>
    </w:pPr>
  </w:style>
  <w:style w:type="paragraph" w:styleId="Citation">
    <w:name w:val="Quote"/>
    <w:basedOn w:val="Normal"/>
    <w:next w:val="Normal"/>
    <w:link w:val="CitationCar"/>
    <w:uiPriority w:val="29"/>
    <w:qFormat/>
    <w:rsid w:val="00594FB2"/>
    <w:rPr>
      <w:i/>
      <w:iCs/>
      <w:color w:val="000000" w:themeColor="text1"/>
    </w:rPr>
  </w:style>
  <w:style w:type="character" w:customStyle="1" w:styleId="CitationCar">
    <w:name w:val="Citation Car"/>
    <w:basedOn w:val="Policepardfaut"/>
    <w:link w:val="Citation"/>
    <w:uiPriority w:val="29"/>
    <w:rsid w:val="00594FB2"/>
    <w:rPr>
      <w:i/>
      <w:iCs/>
      <w:color w:val="000000" w:themeColor="text1"/>
    </w:rPr>
  </w:style>
  <w:style w:type="paragraph" w:styleId="Citationintense">
    <w:name w:val="Intense Quote"/>
    <w:basedOn w:val="Normal"/>
    <w:next w:val="Normal"/>
    <w:link w:val="CitationintenseCar"/>
    <w:uiPriority w:val="30"/>
    <w:qFormat/>
    <w:rsid w:val="00594FB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94FB2"/>
    <w:rPr>
      <w:b/>
      <w:bCs/>
      <w:i/>
      <w:iCs/>
      <w:color w:val="4F81BD" w:themeColor="accent1"/>
    </w:rPr>
  </w:style>
  <w:style w:type="character" w:styleId="Emphaseple">
    <w:name w:val="Subtle Emphasis"/>
    <w:basedOn w:val="Policepardfaut"/>
    <w:uiPriority w:val="19"/>
    <w:qFormat/>
    <w:rsid w:val="00594FB2"/>
    <w:rPr>
      <w:i/>
      <w:iCs/>
      <w:color w:val="808080" w:themeColor="text1" w:themeTint="7F"/>
    </w:rPr>
  </w:style>
  <w:style w:type="character" w:styleId="Emphaseintense">
    <w:name w:val="Intense Emphasis"/>
    <w:basedOn w:val="Policepardfaut"/>
    <w:uiPriority w:val="21"/>
    <w:qFormat/>
    <w:rsid w:val="00594FB2"/>
    <w:rPr>
      <w:b/>
      <w:bCs/>
      <w:i/>
      <w:iCs/>
      <w:color w:val="4F81BD" w:themeColor="accent1"/>
    </w:rPr>
  </w:style>
  <w:style w:type="character" w:styleId="Rfrenceple">
    <w:name w:val="Subtle Reference"/>
    <w:basedOn w:val="Policepardfaut"/>
    <w:uiPriority w:val="31"/>
    <w:qFormat/>
    <w:rsid w:val="00594FB2"/>
    <w:rPr>
      <w:smallCaps/>
      <w:color w:val="C0504D" w:themeColor="accent2"/>
      <w:u w:val="single"/>
    </w:rPr>
  </w:style>
  <w:style w:type="character" w:styleId="Rfrenceintense">
    <w:name w:val="Intense Reference"/>
    <w:basedOn w:val="Policepardfaut"/>
    <w:uiPriority w:val="32"/>
    <w:qFormat/>
    <w:rsid w:val="00594FB2"/>
    <w:rPr>
      <w:b/>
      <w:bCs/>
      <w:smallCaps/>
      <w:color w:val="C0504D" w:themeColor="accent2"/>
      <w:spacing w:val="5"/>
      <w:u w:val="single"/>
    </w:rPr>
  </w:style>
  <w:style w:type="character" w:styleId="Titredulivre">
    <w:name w:val="Book Title"/>
    <w:basedOn w:val="Policepardfaut"/>
    <w:uiPriority w:val="33"/>
    <w:qFormat/>
    <w:rsid w:val="00594FB2"/>
    <w:rPr>
      <w:b/>
      <w:bCs/>
      <w:smallCaps/>
      <w:spacing w:val="5"/>
    </w:rPr>
  </w:style>
</w:styles>
</file>

<file path=word/webSettings.xml><?xml version="1.0" encoding="utf-8"?>
<w:webSettings xmlns:r="http://schemas.openxmlformats.org/officeDocument/2006/relationships" xmlns:w="http://schemas.openxmlformats.org/wordprocessingml/2006/main">
  <w:divs>
    <w:div w:id="436414071">
      <w:bodyDiv w:val="1"/>
      <w:marLeft w:val="0"/>
      <w:marRight w:val="0"/>
      <w:marTop w:val="0"/>
      <w:marBottom w:val="0"/>
      <w:divBdr>
        <w:top w:val="none" w:sz="0" w:space="0" w:color="auto"/>
        <w:left w:val="none" w:sz="0" w:space="0" w:color="auto"/>
        <w:bottom w:val="none" w:sz="0" w:space="0" w:color="auto"/>
        <w:right w:val="none" w:sz="0" w:space="0" w:color="auto"/>
      </w:divBdr>
    </w:div>
    <w:div w:id="936711588">
      <w:bodyDiv w:val="1"/>
      <w:marLeft w:val="0"/>
      <w:marRight w:val="0"/>
      <w:marTop w:val="0"/>
      <w:marBottom w:val="0"/>
      <w:divBdr>
        <w:top w:val="none" w:sz="0" w:space="0" w:color="auto"/>
        <w:left w:val="none" w:sz="0" w:space="0" w:color="auto"/>
        <w:bottom w:val="none" w:sz="0" w:space="0" w:color="auto"/>
        <w:right w:val="none" w:sz="0" w:space="0" w:color="auto"/>
      </w:divBdr>
    </w:div>
    <w:div w:id="1347055093">
      <w:bodyDiv w:val="1"/>
      <w:marLeft w:val="0"/>
      <w:marRight w:val="0"/>
      <w:marTop w:val="0"/>
      <w:marBottom w:val="0"/>
      <w:divBdr>
        <w:top w:val="none" w:sz="0" w:space="0" w:color="auto"/>
        <w:left w:val="none" w:sz="0" w:space="0" w:color="auto"/>
        <w:bottom w:val="none" w:sz="0" w:space="0" w:color="auto"/>
        <w:right w:val="none" w:sz="0" w:space="0" w:color="auto"/>
      </w:divBdr>
    </w:div>
    <w:div w:id="1380278915">
      <w:bodyDiv w:val="1"/>
      <w:marLeft w:val="0"/>
      <w:marRight w:val="0"/>
      <w:marTop w:val="0"/>
      <w:marBottom w:val="0"/>
      <w:divBdr>
        <w:top w:val="none" w:sz="0" w:space="0" w:color="auto"/>
        <w:left w:val="none" w:sz="0" w:space="0" w:color="auto"/>
        <w:bottom w:val="none" w:sz="0" w:space="0" w:color="auto"/>
        <w:right w:val="none" w:sz="0" w:space="0" w:color="auto"/>
      </w:divBdr>
      <w:divsChild>
        <w:div w:id="388580339">
          <w:marLeft w:val="0"/>
          <w:marRight w:val="0"/>
          <w:marTop w:val="0"/>
          <w:marBottom w:val="0"/>
          <w:divBdr>
            <w:top w:val="none" w:sz="0" w:space="0" w:color="auto"/>
            <w:left w:val="none" w:sz="0" w:space="0" w:color="auto"/>
            <w:bottom w:val="none" w:sz="0" w:space="0" w:color="auto"/>
            <w:right w:val="none" w:sz="0" w:space="0" w:color="auto"/>
          </w:divBdr>
        </w:div>
        <w:div w:id="460073387">
          <w:marLeft w:val="0"/>
          <w:marRight w:val="0"/>
          <w:marTop w:val="0"/>
          <w:marBottom w:val="0"/>
          <w:divBdr>
            <w:top w:val="none" w:sz="0" w:space="0" w:color="auto"/>
            <w:left w:val="none" w:sz="0" w:space="0" w:color="auto"/>
            <w:bottom w:val="none" w:sz="0" w:space="0" w:color="auto"/>
            <w:right w:val="none" w:sz="0" w:space="0" w:color="auto"/>
          </w:divBdr>
        </w:div>
        <w:div w:id="460149004">
          <w:marLeft w:val="0"/>
          <w:marRight w:val="0"/>
          <w:marTop w:val="0"/>
          <w:marBottom w:val="0"/>
          <w:divBdr>
            <w:top w:val="none" w:sz="0" w:space="0" w:color="auto"/>
            <w:left w:val="none" w:sz="0" w:space="0" w:color="auto"/>
            <w:bottom w:val="none" w:sz="0" w:space="0" w:color="auto"/>
            <w:right w:val="none" w:sz="0" w:space="0" w:color="auto"/>
          </w:divBdr>
          <w:divsChild>
            <w:div w:id="329648893">
              <w:marLeft w:val="0"/>
              <w:marRight w:val="0"/>
              <w:marTop w:val="0"/>
              <w:marBottom w:val="0"/>
              <w:divBdr>
                <w:top w:val="none" w:sz="0" w:space="0" w:color="auto"/>
                <w:left w:val="none" w:sz="0" w:space="0" w:color="auto"/>
                <w:bottom w:val="none" w:sz="0" w:space="0" w:color="auto"/>
                <w:right w:val="none" w:sz="0" w:space="0" w:color="auto"/>
              </w:divBdr>
              <w:divsChild>
                <w:div w:id="1852793750">
                  <w:marLeft w:val="0"/>
                  <w:marRight w:val="0"/>
                  <w:marTop w:val="0"/>
                  <w:marBottom w:val="0"/>
                  <w:divBdr>
                    <w:top w:val="none" w:sz="0" w:space="0" w:color="auto"/>
                    <w:left w:val="none" w:sz="0" w:space="0" w:color="auto"/>
                    <w:bottom w:val="none" w:sz="0" w:space="0" w:color="auto"/>
                    <w:right w:val="none" w:sz="0" w:space="0" w:color="auto"/>
                  </w:divBdr>
                  <w:divsChild>
                    <w:div w:id="572550868">
                      <w:marLeft w:val="0"/>
                      <w:marRight w:val="0"/>
                      <w:marTop w:val="0"/>
                      <w:marBottom w:val="0"/>
                      <w:divBdr>
                        <w:top w:val="none" w:sz="0" w:space="0" w:color="auto"/>
                        <w:left w:val="none" w:sz="0" w:space="0" w:color="auto"/>
                        <w:bottom w:val="none" w:sz="0" w:space="0" w:color="auto"/>
                        <w:right w:val="none" w:sz="0" w:space="0" w:color="auto"/>
                      </w:divBdr>
                      <w:divsChild>
                        <w:div w:id="54940272">
                          <w:marLeft w:val="0"/>
                          <w:marRight w:val="0"/>
                          <w:marTop w:val="0"/>
                          <w:marBottom w:val="0"/>
                          <w:divBdr>
                            <w:top w:val="none" w:sz="0" w:space="0" w:color="auto"/>
                            <w:left w:val="none" w:sz="0" w:space="0" w:color="auto"/>
                            <w:bottom w:val="none" w:sz="0" w:space="0" w:color="auto"/>
                            <w:right w:val="none" w:sz="0" w:space="0" w:color="auto"/>
                          </w:divBdr>
                        </w:div>
                      </w:divsChild>
                    </w:div>
                    <w:div w:id="1768846788">
                      <w:marLeft w:val="0"/>
                      <w:marRight w:val="0"/>
                      <w:marTop w:val="0"/>
                      <w:marBottom w:val="0"/>
                      <w:divBdr>
                        <w:top w:val="none" w:sz="0" w:space="0" w:color="auto"/>
                        <w:left w:val="none" w:sz="0" w:space="0" w:color="auto"/>
                        <w:bottom w:val="none" w:sz="0" w:space="0" w:color="auto"/>
                        <w:right w:val="none" w:sz="0" w:space="0" w:color="auto"/>
                      </w:divBdr>
                      <w:divsChild>
                        <w:div w:id="21405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56778">
          <w:marLeft w:val="0"/>
          <w:marRight w:val="0"/>
          <w:marTop w:val="0"/>
          <w:marBottom w:val="0"/>
          <w:divBdr>
            <w:top w:val="none" w:sz="0" w:space="0" w:color="auto"/>
            <w:left w:val="none" w:sz="0" w:space="0" w:color="auto"/>
            <w:bottom w:val="none" w:sz="0" w:space="0" w:color="auto"/>
            <w:right w:val="none" w:sz="0" w:space="0" w:color="auto"/>
          </w:divBdr>
        </w:div>
      </w:divsChild>
    </w:div>
    <w:div w:id="17619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38BB3-14D7-4AB6-8EAC-FFAB76424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3136</Words>
  <Characters>17252</Characters>
  <Application>Microsoft Office Word</Application>
  <DocSecurity>0</DocSecurity>
  <Lines>143</Lines>
  <Paragraphs>40</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Sommaire</vt:lpstr>
      <vt:lpstr>Suivi des différentes versions de l’instruction</vt:lpstr>
      <vt:lpstr>Sommaire</vt:lpstr>
      <vt:lpstr>Introduction</vt:lpstr>
      <vt:lpstr>Liste de matériel</vt:lpstr>
      <vt:lpstr>Préambule</vt:lpstr>
      <vt:lpstr>Réalisation</vt:lpstr>
      <vt:lpstr>Assemblage final</vt:lpstr>
      <vt:lpstr>Pannes fréquentes</vt:lpstr>
      <vt:lpstr>Plus (Hors périmètre de certification)</vt:lpstr>
    </vt:vector>
  </TitlesOfParts>
  <Company>IRD</Company>
  <LinksUpToDate>false</LinksUpToDate>
  <CharactersWithSpaces>20348</CharactersWithSpaces>
  <SharedDoc>false</SharedDoc>
  <HLinks>
    <vt:vector size="72" baseType="variant">
      <vt:variant>
        <vt:i4>6750328</vt:i4>
      </vt:variant>
      <vt:variant>
        <vt:i4>135</vt:i4>
      </vt:variant>
      <vt:variant>
        <vt:i4>0</vt:i4>
      </vt:variant>
      <vt:variant>
        <vt:i4>5</vt:i4>
      </vt:variant>
      <vt:variant>
        <vt:lpwstr>http://www.ird.fr/us191/spip.php?page=forum&amp;id_article=48&amp;id_forum=3803</vt:lpwstr>
      </vt:variant>
      <vt:variant>
        <vt:lpwstr/>
      </vt:variant>
      <vt:variant>
        <vt:i4>5963800</vt:i4>
      </vt:variant>
      <vt:variant>
        <vt:i4>132</vt:i4>
      </vt:variant>
      <vt:variant>
        <vt:i4>0</vt:i4>
      </vt:variant>
      <vt:variant>
        <vt:i4>5</vt:i4>
      </vt:variant>
      <vt:variant>
        <vt:lpwstr>http://www.gaines-thermoretractables.fr/</vt:lpwstr>
      </vt:variant>
      <vt:variant>
        <vt:lpwstr/>
      </vt:variant>
      <vt:variant>
        <vt:i4>3014701</vt:i4>
      </vt:variant>
      <vt:variant>
        <vt:i4>72</vt:i4>
      </vt:variant>
      <vt:variant>
        <vt:i4>0</vt:i4>
      </vt:variant>
      <vt:variant>
        <vt:i4>5</vt:i4>
      </vt:variant>
      <vt:variant>
        <vt:lpwstr>http://www.ird.fr/us191/spip.php?article27</vt:lpwstr>
      </vt:variant>
      <vt:variant>
        <vt:lpwstr/>
      </vt:variant>
      <vt:variant>
        <vt:i4>1245238</vt:i4>
      </vt:variant>
      <vt:variant>
        <vt:i4>50</vt:i4>
      </vt:variant>
      <vt:variant>
        <vt:i4>0</vt:i4>
      </vt:variant>
      <vt:variant>
        <vt:i4>5</vt:i4>
      </vt:variant>
      <vt:variant>
        <vt:lpwstr/>
      </vt:variant>
      <vt:variant>
        <vt:lpwstr>_Toc262040223</vt:lpwstr>
      </vt:variant>
      <vt:variant>
        <vt:i4>1245238</vt:i4>
      </vt:variant>
      <vt:variant>
        <vt:i4>44</vt:i4>
      </vt:variant>
      <vt:variant>
        <vt:i4>0</vt:i4>
      </vt:variant>
      <vt:variant>
        <vt:i4>5</vt:i4>
      </vt:variant>
      <vt:variant>
        <vt:lpwstr/>
      </vt:variant>
      <vt:variant>
        <vt:lpwstr>_Toc262040222</vt:lpwstr>
      </vt:variant>
      <vt:variant>
        <vt:i4>1245238</vt:i4>
      </vt:variant>
      <vt:variant>
        <vt:i4>38</vt:i4>
      </vt:variant>
      <vt:variant>
        <vt:i4>0</vt:i4>
      </vt:variant>
      <vt:variant>
        <vt:i4>5</vt:i4>
      </vt:variant>
      <vt:variant>
        <vt:lpwstr/>
      </vt:variant>
      <vt:variant>
        <vt:lpwstr>_Toc262040221</vt:lpwstr>
      </vt:variant>
      <vt:variant>
        <vt:i4>1245238</vt:i4>
      </vt:variant>
      <vt:variant>
        <vt:i4>32</vt:i4>
      </vt:variant>
      <vt:variant>
        <vt:i4>0</vt:i4>
      </vt:variant>
      <vt:variant>
        <vt:i4>5</vt:i4>
      </vt:variant>
      <vt:variant>
        <vt:lpwstr/>
      </vt:variant>
      <vt:variant>
        <vt:lpwstr>_Toc262040220</vt:lpwstr>
      </vt:variant>
      <vt:variant>
        <vt:i4>1048630</vt:i4>
      </vt:variant>
      <vt:variant>
        <vt:i4>26</vt:i4>
      </vt:variant>
      <vt:variant>
        <vt:i4>0</vt:i4>
      </vt:variant>
      <vt:variant>
        <vt:i4>5</vt:i4>
      </vt:variant>
      <vt:variant>
        <vt:lpwstr/>
      </vt:variant>
      <vt:variant>
        <vt:lpwstr>_Toc262040219</vt:lpwstr>
      </vt:variant>
      <vt:variant>
        <vt:i4>1048630</vt:i4>
      </vt:variant>
      <vt:variant>
        <vt:i4>20</vt:i4>
      </vt:variant>
      <vt:variant>
        <vt:i4>0</vt:i4>
      </vt:variant>
      <vt:variant>
        <vt:i4>5</vt:i4>
      </vt:variant>
      <vt:variant>
        <vt:lpwstr/>
      </vt:variant>
      <vt:variant>
        <vt:lpwstr>_Toc262040218</vt:lpwstr>
      </vt:variant>
      <vt:variant>
        <vt:i4>1048630</vt:i4>
      </vt:variant>
      <vt:variant>
        <vt:i4>14</vt:i4>
      </vt:variant>
      <vt:variant>
        <vt:i4>0</vt:i4>
      </vt:variant>
      <vt:variant>
        <vt:i4>5</vt:i4>
      </vt:variant>
      <vt:variant>
        <vt:lpwstr/>
      </vt:variant>
      <vt:variant>
        <vt:lpwstr>_Toc262040217</vt:lpwstr>
      </vt:variant>
      <vt:variant>
        <vt:i4>1048630</vt:i4>
      </vt:variant>
      <vt:variant>
        <vt:i4>8</vt:i4>
      </vt:variant>
      <vt:variant>
        <vt:i4>0</vt:i4>
      </vt:variant>
      <vt:variant>
        <vt:i4>5</vt:i4>
      </vt:variant>
      <vt:variant>
        <vt:lpwstr/>
      </vt:variant>
      <vt:variant>
        <vt:lpwstr>_Toc262040216</vt:lpwstr>
      </vt:variant>
      <vt:variant>
        <vt:i4>1048630</vt:i4>
      </vt:variant>
      <vt:variant>
        <vt:i4>2</vt:i4>
      </vt:variant>
      <vt:variant>
        <vt:i4>0</vt:i4>
      </vt:variant>
      <vt:variant>
        <vt:i4>5</vt:i4>
      </vt:variant>
      <vt:variant>
        <vt:lpwstr/>
      </vt:variant>
      <vt:variant>
        <vt:lpwstr>_Toc262040215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dc:title>
  <dc:subject/>
  <dc:creator>fbaurand</dc:creator>
  <cp:keywords/>
  <cp:lastModifiedBy>IRD</cp:lastModifiedBy>
  <cp:revision>3</cp:revision>
  <cp:lastPrinted>2010-05-19T12:48:00Z</cp:lastPrinted>
  <dcterms:created xsi:type="dcterms:W3CDTF">2012-01-27T08:17:00Z</dcterms:created>
  <dcterms:modified xsi:type="dcterms:W3CDTF">2012-01-27T08:30:00Z</dcterms:modified>
</cp:coreProperties>
</file>