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65" w:rsidRDefault="004F7165" w:rsidP="004F7165">
      <w:bookmarkStart w:id="0" w:name="_Toc322350227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ar-SA"/>
        </w:rPr>
        <w:id w:val="23015079"/>
        <w:docPartObj>
          <w:docPartGallery w:val="Table of Contents"/>
          <w:docPartUnique/>
        </w:docPartObj>
      </w:sdtPr>
      <w:sdtContent>
        <w:p w:rsidR="004F7165" w:rsidRDefault="004F7165" w:rsidP="004F7165">
          <w:pPr>
            <w:pStyle w:val="En-ttedetabledesmatires"/>
          </w:pPr>
          <w:r>
            <w:t>Sommaire</w:t>
          </w:r>
        </w:p>
        <w:p w:rsidR="0021309A" w:rsidRPr="0021309A" w:rsidRDefault="0021309A" w:rsidP="0021309A">
          <w:pPr>
            <w:rPr>
              <w:lang w:eastAsia="en-US"/>
            </w:rPr>
          </w:pPr>
        </w:p>
        <w:p w:rsidR="002510C0" w:rsidRDefault="00C0448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 w:rsidR="004F7165">
            <w:instrText xml:space="preserve"> TOC \o "1-3" \h \z \u </w:instrText>
          </w:r>
          <w:r>
            <w:fldChar w:fldCharType="separate"/>
          </w:r>
          <w:hyperlink w:anchor="_Toc408516431" w:history="1">
            <w:r w:rsidR="002510C0" w:rsidRPr="00D73D1B">
              <w:rPr>
                <w:rStyle w:val="Lienhypertexte"/>
                <w:noProof/>
              </w:rPr>
              <w:t>1.</w:t>
            </w:r>
            <w:r w:rsidR="002510C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510C0" w:rsidRPr="00D73D1B">
              <w:rPr>
                <w:rStyle w:val="Lienhypertexte"/>
                <w:noProof/>
              </w:rPr>
              <w:t>Connaissances pré-requises</w:t>
            </w:r>
            <w:r w:rsidR="002510C0">
              <w:rPr>
                <w:noProof/>
                <w:webHidden/>
              </w:rPr>
              <w:tab/>
            </w:r>
            <w:r w:rsidR="002510C0">
              <w:rPr>
                <w:noProof/>
                <w:webHidden/>
              </w:rPr>
              <w:fldChar w:fldCharType="begin"/>
            </w:r>
            <w:r w:rsidR="002510C0">
              <w:rPr>
                <w:noProof/>
                <w:webHidden/>
              </w:rPr>
              <w:instrText xml:space="preserve"> PAGEREF _Toc408516431 \h </w:instrText>
            </w:r>
            <w:r w:rsidR="002510C0">
              <w:rPr>
                <w:noProof/>
                <w:webHidden/>
              </w:rPr>
            </w:r>
            <w:r w:rsidR="002510C0">
              <w:rPr>
                <w:noProof/>
                <w:webHidden/>
              </w:rPr>
              <w:fldChar w:fldCharType="separate"/>
            </w:r>
            <w:r w:rsidR="002510C0">
              <w:rPr>
                <w:noProof/>
                <w:webHidden/>
              </w:rPr>
              <w:t>2</w:t>
            </w:r>
            <w:r w:rsidR="002510C0"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2" w:history="1">
            <w:r w:rsidRPr="00D73D1B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D73D1B">
              <w:rPr>
                <w:rStyle w:val="Lienhypertexte"/>
                <w:noProof/>
              </w:rPr>
              <w:t>Contrôle de la liaison RS232 avec l’instrument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3" w:history="1">
            <w:r w:rsidRPr="00D73D1B">
              <w:rPr>
                <w:rStyle w:val="Lienhypertexte"/>
                <w:noProof/>
              </w:rPr>
              <w:t>2.1. Connexion Instrument –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4" w:history="1">
            <w:r w:rsidRPr="00D73D1B">
              <w:rPr>
                <w:rStyle w:val="Lienhypertexte"/>
                <w:noProof/>
              </w:rPr>
              <w:t>2.2. Test de la liaison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5" w:history="1">
            <w:r w:rsidRPr="00D73D1B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D73D1B">
              <w:rPr>
                <w:rStyle w:val="Lienhypertexte"/>
                <w:noProof/>
              </w:rPr>
              <w:t>Création d’un 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6" w:history="1">
            <w:r w:rsidRPr="00D73D1B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D73D1B">
              <w:rPr>
                <w:rStyle w:val="Lienhypertexte"/>
                <w:noProof/>
              </w:rPr>
              <w:t>Programmation des ADCP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7" w:history="1">
            <w:r w:rsidRPr="00D73D1B">
              <w:rPr>
                <w:rStyle w:val="Lienhypertexte"/>
                <w:noProof/>
              </w:rPr>
              <w:t>4.1. Importation du 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8" w:history="1">
            <w:r w:rsidRPr="00D73D1B">
              <w:rPr>
                <w:rStyle w:val="Lienhypertexte"/>
                <w:noProof/>
              </w:rPr>
              <w:t>4.2. Mise à l’heure de l’instrument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39" w:history="1">
            <w:r w:rsidRPr="00D73D1B">
              <w:rPr>
                <w:rStyle w:val="Lienhypertexte"/>
                <w:noProof/>
              </w:rPr>
              <w:t>4.3. Vérification du Compas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40" w:history="1">
            <w:r w:rsidRPr="00D73D1B">
              <w:rPr>
                <w:rStyle w:val="Lienhypertexte"/>
                <w:noProof/>
              </w:rPr>
              <w:t>4.4. Tests de l’instrument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41" w:history="1">
            <w:r w:rsidRPr="00D73D1B">
              <w:rPr>
                <w:rStyle w:val="Lienhypertexte"/>
                <w:noProof/>
              </w:rPr>
              <w:t>4.5. Calibration du capteur de 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42" w:history="1">
            <w:r w:rsidRPr="00D73D1B">
              <w:rPr>
                <w:rStyle w:val="Lienhypertexte"/>
                <w:noProof/>
              </w:rPr>
              <w:t>4.6. Initialisation de la mémoire de l’instrument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43" w:history="1">
            <w:r w:rsidRPr="00D73D1B">
              <w:rPr>
                <w:rStyle w:val="Lienhypertexte"/>
                <w:noProof/>
              </w:rPr>
              <w:t>4.7. Déploiement de l’instrument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44" w:history="1">
            <w:r w:rsidRPr="00D73D1B">
              <w:rPr>
                <w:rStyle w:val="Lienhypertexte"/>
                <w:noProof/>
              </w:rPr>
              <w:t>4.8. Sauvegarde du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45" w:history="1">
            <w:r w:rsidRPr="00D73D1B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D73D1B">
              <w:rPr>
                <w:rStyle w:val="Lienhypertexte"/>
                <w:noProof/>
              </w:rPr>
              <w:t>Récupération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C0" w:rsidRDefault="002510C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8516446" w:history="1">
            <w:r w:rsidRPr="00D73D1B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D73D1B">
              <w:rPr>
                <w:rStyle w:val="Lienhypertexte"/>
                <w:noProof/>
              </w:rPr>
              <w:t>Suivi des versions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65" w:rsidRDefault="00C04486" w:rsidP="004F7165">
          <w:r>
            <w:fldChar w:fldCharType="end"/>
          </w:r>
        </w:p>
      </w:sdtContent>
    </w:sdt>
    <w:p w:rsidR="004F7165" w:rsidRPr="00236E0D" w:rsidRDefault="004F7165" w:rsidP="004F7165">
      <w:pPr>
        <w:rPr>
          <w:color w:val="FF0000"/>
        </w:rPr>
      </w:pPr>
    </w:p>
    <w:p w:rsidR="006933EA" w:rsidRPr="00720039" w:rsidRDefault="004F7165" w:rsidP="00720039">
      <w:pPr>
        <w:rPr>
          <w:color w:val="FF0000"/>
        </w:rPr>
      </w:pPr>
      <w:r w:rsidRPr="00236E0D">
        <w:rPr>
          <w:color w:val="FF0000"/>
        </w:rPr>
        <w:br w:type="page"/>
      </w:r>
    </w:p>
    <w:p w:rsidR="00720039" w:rsidRPr="00720039" w:rsidRDefault="00720039" w:rsidP="00720039">
      <w:pPr>
        <w:pStyle w:val="Titre1"/>
      </w:pPr>
      <w:bookmarkStart w:id="1" w:name="_Toc408516431"/>
      <w:r>
        <w:lastRenderedPageBreak/>
        <w:t>Connaissances pré-requises</w:t>
      </w:r>
      <w:bookmarkEnd w:id="1"/>
    </w:p>
    <w:p w:rsidR="006933EA" w:rsidRPr="006E2AF9" w:rsidRDefault="006933EA" w:rsidP="006933EA">
      <w:pPr>
        <w:autoSpaceDE w:val="0"/>
        <w:autoSpaceDN w:val="0"/>
        <w:adjustRightInd w:val="0"/>
      </w:pPr>
    </w:p>
    <w:p w:rsidR="006933EA" w:rsidRDefault="00720039" w:rsidP="00720039">
      <w:pPr>
        <w:autoSpaceDE w:val="0"/>
        <w:autoSpaceDN w:val="0"/>
        <w:adjustRightInd w:val="0"/>
        <w:ind w:left="360"/>
      </w:pPr>
      <w:r>
        <w:t>L’utilisateur de ce protoc</w:t>
      </w:r>
      <w:r w:rsidR="00886ED3">
        <w:t xml:space="preserve">ole doit maitriser parfaitement la </w:t>
      </w:r>
      <w:r w:rsidR="005A5366">
        <w:t>gestion d’un port-série (</w:t>
      </w:r>
      <w:r w:rsidR="00543FE9">
        <w:t>RS232) et la</w:t>
      </w:r>
      <w:r>
        <w:t xml:space="preserve"> communication avec un instrument via une liaison RS232 et un terminal.</w:t>
      </w:r>
    </w:p>
    <w:p w:rsidR="006933EA" w:rsidRDefault="006933EA" w:rsidP="006933EA">
      <w:pPr>
        <w:autoSpaceDE w:val="0"/>
        <w:autoSpaceDN w:val="0"/>
        <w:adjustRightInd w:val="0"/>
      </w:pPr>
    </w:p>
    <w:p w:rsidR="006933EA" w:rsidRDefault="00720039" w:rsidP="006933EA">
      <w:pPr>
        <w:pStyle w:val="Titre1"/>
      </w:pPr>
      <w:bookmarkStart w:id="2" w:name="_Toc408516432"/>
      <w:r>
        <w:t>Contrôle de la liaison RS232</w:t>
      </w:r>
      <w:r w:rsidR="00543FE9">
        <w:t xml:space="preserve"> avec l’instrument</w:t>
      </w:r>
      <w:bookmarkEnd w:id="2"/>
    </w:p>
    <w:p w:rsidR="006933EA" w:rsidRDefault="005A5366" w:rsidP="006933EA">
      <w:pPr>
        <w:autoSpaceDE w:val="0"/>
        <w:autoSpaceDN w:val="0"/>
        <w:adjustRightInd w:val="0"/>
      </w:pPr>
      <w:r>
        <w:t xml:space="preserve">Utiliser le logiciel BBTALK disponible sur le site RDI après création d’un compte (login &amp; </w:t>
      </w:r>
      <w:proofErr w:type="spellStart"/>
      <w:r>
        <w:t>passwd</w:t>
      </w:r>
      <w:proofErr w:type="spellEnd"/>
      <w:r>
        <w:t>) :</w:t>
      </w:r>
    </w:p>
    <w:p w:rsidR="005A5366" w:rsidRDefault="005A5366" w:rsidP="006933EA">
      <w:pPr>
        <w:autoSpaceDE w:val="0"/>
        <w:autoSpaceDN w:val="0"/>
        <w:adjustRightInd w:val="0"/>
      </w:pPr>
    </w:p>
    <w:p w:rsidR="005A5366" w:rsidRDefault="00C04486" w:rsidP="006933EA">
      <w:pPr>
        <w:autoSpaceDE w:val="0"/>
        <w:autoSpaceDN w:val="0"/>
        <w:adjustRightInd w:val="0"/>
      </w:pPr>
      <w:hyperlink r:id="rId8" w:history="1">
        <w:r w:rsidR="005A5366" w:rsidRPr="005A5366">
          <w:rPr>
            <w:rStyle w:val="Lienhypertexte"/>
          </w:rPr>
          <w:t>http://www.rdinstruments.com/Support/login/Login.aspx?ReturnUrl=%2fsupport%2fsoftwarefirmware%2fcc_software.aspx</w:t>
        </w:r>
      </w:hyperlink>
    </w:p>
    <w:p w:rsidR="005A5366" w:rsidRDefault="005A5366" w:rsidP="006933EA">
      <w:pPr>
        <w:autoSpaceDE w:val="0"/>
        <w:autoSpaceDN w:val="0"/>
        <w:adjustRightInd w:val="0"/>
      </w:pPr>
    </w:p>
    <w:p w:rsidR="005A5366" w:rsidRDefault="005A5366" w:rsidP="005A5366">
      <w:pPr>
        <w:pStyle w:val="Titre2"/>
      </w:pPr>
      <w:bookmarkStart w:id="3" w:name="_Toc408516433"/>
      <w:r>
        <w:t>Connexion Instrument – Pc</w:t>
      </w:r>
      <w:bookmarkEnd w:id="3"/>
    </w:p>
    <w:p w:rsidR="005A5366" w:rsidRDefault="005A5366" w:rsidP="005A5366">
      <w:r>
        <w:t xml:space="preserve">Connecter </w:t>
      </w:r>
      <w:r w:rsidR="00BC1B18">
        <w:t>l’ADCP</w:t>
      </w:r>
      <w:r>
        <w:t xml:space="preserve"> RDI avec l</w:t>
      </w:r>
      <w:r w:rsidR="008E1E2E">
        <w:t>’ordinateur (</w:t>
      </w:r>
      <w:r>
        <w:t xml:space="preserve">OS Windows XP or </w:t>
      </w:r>
      <w:proofErr w:type="spellStart"/>
      <w:r>
        <w:t>higher</w:t>
      </w:r>
      <w:proofErr w:type="spellEnd"/>
      <w:r>
        <w:t xml:space="preserve">) à l’aide du </w:t>
      </w:r>
      <w:r w:rsidR="008E1E2E">
        <w:t>câble</w:t>
      </w:r>
      <w:r>
        <w:t xml:space="preserve"> spécifi</w:t>
      </w:r>
      <w:r w:rsidR="008E1E2E">
        <w:t>qu</w:t>
      </w:r>
      <w:r w:rsidR="00641A73">
        <w:t>e fournit par le constructeur (</w:t>
      </w:r>
      <w:proofErr w:type="spellStart"/>
      <w:r w:rsidR="008E1E2E">
        <w:t>Ref</w:t>
      </w:r>
      <w:proofErr w:type="spellEnd"/>
      <w:r w:rsidR="008E1E2E">
        <w:t xml:space="preserve"> 737-3030-005). L’ordinateur doit être équipé d’une liaison série RS232.</w:t>
      </w:r>
    </w:p>
    <w:p w:rsidR="00810049" w:rsidRDefault="00810049" w:rsidP="005A5366"/>
    <w:p w:rsidR="00810049" w:rsidRDefault="00810049" w:rsidP="00810049">
      <w:pPr>
        <w:pStyle w:val="Titre2"/>
      </w:pPr>
      <w:bookmarkStart w:id="4" w:name="_Toc408516434"/>
      <w:r>
        <w:t>Test de la liaison</w:t>
      </w:r>
      <w:bookmarkEnd w:id="4"/>
    </w:p>
    <w:p w:rsidR="008E1E2E" w:rsidRDefault="008E1E2E" w:rsidP="005A5366"/>
    <w:p w:rsidR="008E1E2E" w:rsidRDefault="008E1E2E" w:rsidP="005A5366">
      <w:r>
        <w:t>Lancer le logiciel BBTALK et établir la connexion avec l’instrument. Lorsque la connexion est établie on obtient une réponse de l’instrument :</w:t>
      </w:r>
    </w:p>
    <w:p w:rsidR="00641A73" w:rsidRDefault="00641A73" w:rsidP="005A5366"/>
    <w:p w:rsidR="008E1E2E" w:rsidRDefault="008E1E2E" w:rsidP="005A5366"/>
    <w:p w:rsidR="008E1E2E" w:rsidRDefault="00F5351A" w:rsidP="008E1E2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340130" cy="2811338"/>
            <wp:effectExtent l="19050" t="0" r="0" b="0"/>
            <wp:docPr id="4" name="Image 3" descr="bb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talk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970" cy="28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2E" w:rsidRDefault="008E1E2E" w:rsidP="008E1E2E"/>
    <w:p w:rsidR="008E1E2E" w:rsidRDefault="008E1E2E" w:rsidP="008E1E2E">
      <w:r>
        <w:t xml:space="preserve">Si la communication n’est pas possible, modifier les paramètres de la liaison série (port, </w:t>
      </w:r>
      <w:proofErr w:type="spellStart"/>
      <w:r>
        <w:t>baudrate</w:t>
      </w:r>
      <w:proofErr w:type="spellEnd"/>
      <w:r>
        <w:t xml:space="preserve"> …</w:t>
      </w:r>
      <w:proofErr w:type="spellStart"/>
      <w:r>
        <w:t>etc</w:t>
      </w:r>
      <w:proofErr w:type="spellEnd"/>
      <w:r>
        <w:t xml:space="preserve">) et vérifier si besoin </w:t>
      </w:r>
      <w:r w:rsidR="00BC1B18">
        <w:t xml:space="preserve">le câble et </w:t>
      </w:r>
      <w:r>
        <w:t>l’état du Pack de piles interne.</w:t>
      </w:r>
    </w:p>
    <w:p w:rsidR="003F7B25" w:rsidRPr="005A5366" w:rsidRDefault="003F7B25" w:rsidP="008E1E2E">
      <w:r>
        <w:t>Une fois la communication établie, fermer le programme BBTALK afin de libérer la liaison série.</w:t>
      </w:r>
    </w:p>
    <w:p w:rsidR="006933EA" w:rsidRPr="006E2AF9" w:rsidRDefault="006933EA" w:rsidP="006933EA">
      <w:pPr>
        <w:autoSpaceDE w:val="0"/>
        <w:autoSpaceDN w:val="0"/>
        <w:adjustRightInd w:val="0"/>
      </w:pPr>
    </w:p>
    <w:p w:rsidR="006933EA" w:rsidRDefault="00720039" w:rsidP="006933EA">
      <w:pPr>
        <w:pStyle w:val="Titre1"/>
      </w:pPr>
      <w:bookmarkStart w:id="5" w:name="_Toc408516435"/>
      <w:r>
        <w:t>Création d’un fichier de configuration</w:t>
      </w:r>
      <w:bookmarkEnd w:id="5"/>
    </w:p>
    <w:p w:rsidR="00F5351A" w:rsidRDefault="00F5351A" w:rsidP="00F5351A">
      <w:pPr>
        <w:autoSpaceDE w:val="0"/>
        <w:autoSpaceDN w:val="0"/>
        <w:adjustRightInd w:val="0"/>
      </w:pPr>
      <w:r>
        <w:t xml:space="preserve">Utiliser le logiciel PLANADCP disponible sur le site RDI après création d’un compte (login &amp; </w:t>
      </w:r>
      <w:proofErr w:type="spellStart"/>
      <w:r>
        <w:t>passwd</w:t>
      </w:r>
      <w:proofErr w:type="spellEnd"/>
      <w:r>
        <w:t>) :</w:t>
      </w:r>
    </w:p>
    <w:p w:rsidR="00F5351A" w:rsidRDefault="00F5351A" w:rsidP="00F5351A">
      <w:pPr>
        <w:autoSpaceDE w:val="0"/>
        <w:autoSpaceDN w:val="0"/>
        <w:adjustRightInd w:val="0"/>
      </w:pPr>
    </w:p>
    <w:p w:rsidR="00F5351A" w:rsidRDefault="00C04486" w:rsidP="00F5351A">
      <w:pPr>
        <w:autoSpaceDE w:val="0"/>
        <w:autoSpaceDN w:val="0"/>
        <w:adjustRightInd w:val="0"/>
      </w:pPr>
      <w:hyperlink r:id="rId10" w:history="1">
        <w:r w:rsidR="00F5351A" w:rsidRPr="005A5366">
          <w:rPr>
            <w:rStyle w:val="Lienhypertexte"/>
          </w:rPr>
          <w:t>http://www.rdinstruments.com/Support/login/Login.aspx?ReturnUrl=%2fsupport%2fsoftwarefirmware%2fcc_software.aspx</w:t>
        </w:r>
      </w:hyperlink>
    </w:p>
    <w:p w:rsidR="006933EA" w:rsidRDefault="006933EA" w:rsidP="006933EA">
      <w:pPr>
        <w:autoSpaceDE w:val="0"/>
        <w:autoSpaceDN w:val="0"/>
        <w:adjustRightInd w:val="0"/>
      </w:pPr>
    </w:p>
    <w:p w:rsidR="00F5351A" w:rsidRDefault="00F5351A" w:rsidP="006933EA">
      <w:pPr>
        <w:autoSpaceDE w:val="0"/>
        <w:autoSpaceDN w:val="0"/>
        <w:adjustRightInd w:val="0"/>
      </w:pPr>
    </w:p>
    <w:p w:rsidR="006933EA" w:rsidRDefault="00F5351A" w:rsidP="006933EA">
      <w:pPr>
        <w:autoSpaceDE w:val="0"/>
        <w:autoSpaceDN w:val="0"/>
        <w:adjustRightInd w:val="0"/>
      </w:pPr>
      <w:r>
        <w:t>Lancer le logiciel PLANADCP. Si le programme n’affiche pas la fenêtre suivante, sélectionner le menu « FILE </w:t>
      </w:r>
      <w:r w:rsidR="000416FD">
        <w:t>»,</w:t>
      </w:r>
      <w:r>
        <w:t xml:space="preserve"> puis « NEW » :</w:t>
      </w:r>
    </w:p>
    <w:p w:rsidR="00F5351A" w:rsidRDefault="00F5351A" w:rsidP="006933EA">
      <w:pPr>
        <w:autoSpaceDE w:val="0"/>
        <w:autoSpaceDN w:val="0"/>
        <w:adjustRightInd w:val="0"/>
      </w:pPr>
    </w:p>
    <w:p w:rsidR="00F5351A" w:rsidRDefault="00F5351A" w:rsidP="006933EA">
      <w:pPr>
        <w:autoSpaceDE w:val="0"/>
        <w:autoSpaceDN w:val="0"/>
        <w:adjustRightInd w:val="0"/>
      </w:pPr>
    </w:p>
    <w:p w:rsidR="00F5351A" w:rsidRDefault="00F5351A" w:rsidP="006933EA">
      <w:pPr>
        <w:autoSpaceDE w:val="0"/>
        <w:autoSpaceDN w:val="0"/>
        <w:adjustRightInd w:val="0"/>
      </w:pPr>
    </w:p>
    <w:p w:rsidR="00F5351A" w:rsidRDefault="00F5351A" w:rsidP="00F5351A">
      <w:pPr>
        <w:autoSpaceDE w:val="0"/>
        <w:autoSpaceDN w:val="0"/>
        <w:adjustRightInd w:val="0"/>
        <w:jc w:val="center"/>
      </w:pPr>
      <w:r>
        <w:rPr>
          <w:noProof/>
          <w:lang w:eastAsia="fr-FR"/>
        </w:rPr>
        <w:drawing>
          <wp:inline distT="0" distB="0" distL="0" distR="0">
            <wp:extent cx="5030029" cy="3078897"/>
            <wp:effectExtent l="19050" t="0" r="0" b="0"/>
            <wp:docPr id="5" name="Image 4" descr="planadc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adcp_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351" cy="3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1A" w:rsidRDefault="00F5351A" w:rsidP="006933EA">
      <w:pPr>
        <w:autoSpaceDE w:val="0"/>
        <w:autoSpaceDN w:val="0"/>
        <w:adjustRightInd w:val="0"/>
      </w:pPr>
    </w:p>
    <w:p w:rsidR="00F5351A" w:rsidRDefault="00F5351A" w:rsidP="006933EA">
      <w:pPr>
        <w:autoSpaceDE w:val="0"/>
        <w:autoSpaceDN w:val="0"/>
        <w:adjustRightInd w:val="0"/>
      </w:pPr>
    </w:p>
    <w:p w:rsidR="00F5351A" w:rsidRDefault="00F5351A" w:rsidP="006933EA">
      <w:pPr>
        <w:autoSpaceDE w:val="0"/>
        <w:autoSpaceDN w:val="0"/>
        <w:adjustRightInd w:val="0"/>
      </w:pPr>
    </w:p>
    <w:p w:rsidR="00F5351A" w:rsidRDefault="00F5351A" w:rsidP="006933EA">
      <w:pPr>
        <w:autoSpaceDE w:val="0"/>
        <w:autoSpaceDN w:val="0"/>
        <w:adjustRightInd w:val="0"/>
      </w:pPr>
      <w:r>
        <w:t>A partir de là, choisir les options qui correspondent à l’instrument que l’on souhaite programmer et cliqué sur NEXT pour poursuivre la configuration jusqu’à la fenêtre suivante :</w:t>
      </w:r>
    </w:p>
    <w:p w:rsidR="00F5351A" w:rsidRDefault="00F5351A" w:rsidP="006933EA">
      <w:pPr>
        <w:autoSpaceDE w:val="0"/>
        <w:autoSpaceDN w:val="0"/>
        <w:adjustRightInd w:val="0"/>
      </w:pPr>
    </w:p>
    <w:p w:rsidR="00F5351A" w:rsidRDefault="00F5351A" w:rsidP="00F5351A">
      <w:pPr>
        <w:autoSpaceDE w:val="0"/>
        <w:autoSpaceDN w:val="0"/>
        <w:adjustRightInd w:val="0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513194" cy="3133665"/>
            <wp:effectExtent l="19050" t="0" r="1656" b="0"/>
            <wp:docPr id="6" name="Image 5" descr="planadc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adcp_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599" cy="31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1A" w:rsidRDefault="00F5351A" w:rsidP="00F5351A">
      <w:pPr>
        <w:autoSpaceDE w:val="0"/>
        <w:autoSpaceDN w:val="0"/>
        <w:adjustRightInd w:val="0"/>
        <w:jc w:val="center"/>
      </w:pPr>
    </w:p>
    <w:p w:rsidR="00F5351A" w:rsidRDefault="00F5351A" w:rsidP="00F5351A">
      <w:pPr>
        <w:autoSpaceDE w:val="0"/>
        <w:autoSpaceDN w:val="0"/>
        <w:adjustRightInd w:val="0"/>
      </w:pPr>
      <w:r>
        <w:t xml:space="preserve">Cliqué sur </w:t>
      </w:r>
      <w:r w:rsidR="00202DBC">
        <w:t>« </w:t>
      </w:r>
      <w:r>
        <w:t>Advanced</w:t>
      </w:r>
      <w:r w:rsidR="00202DBC">
        <w:t> »</w:t>
      </w:r>
      <w:r>
        <w:t xml:space="preserve"> afin d’afficher les paramètres de configuration avancés. On obtient l’</w:t>
      </w:r>
      <w:r w:rsidR="00202DBC">
        <w:t>affichage</w:t>
      </w:r>
      <w:r>
        <w:t xml:space="preserve"> suivant :</w:t>
      </w:r>
    </w:p>
    <w:p w:rsidR="00F5351A" w:rsidRDefault="00F5351A" w:rsidP="00F5351A">
      <w:pPr>
        <w:autoSpaceDE w:val="0"/>
        <w:autoSpaceDN w:val="0"/>
        <w:adjustRightInd w:val="0"/>
      </w:pPr>
    </w:p>
    <w:p w:rsidR="00F5351A" w:rsidRDefault="00F5351A" w:rsidP="00F5351A">
      <w:pPr>
        <w:autoSpaceDE w:val="0"/>
        <w:autoSpaceDN w:val="0"/>
        <w:adjustRightInd w:val="0"/>
        <w:jc w:val="center"/>
      </w:pPr>
      <w:r>
        <w:rPr>
          <w:noProof/>
          <w:lang w:eastAsia="fr-FR"/>
        </w:rPr>
        <w:drawing>
          <wp:inline distT="0" distB="0" distL="0" distR="0">
            <wp:extent cx="4664269" cy="3238562"/>
            <wp:effectExtent l="19050" t="0" r="2981" b="0"/>
            <wp:docPr id="7" name="Image 6" descr="planadcp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adcp_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688" cy="32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63" w:rsidRDefault="00165563" w:rsidP="00F5351A">
      <w:pPr>
        <w:autoSpaceDE w:val="0"/>
        <w:autoSpaceDN w:val="0"/>
        <w:adjustRightInd w:val="0"/>
        <w:jc w:val="center"/>
      </w:pPr>
    </w:p>
    <w:p w:rsidR="00165563" w:rsidRDefault="00165563" w:rsidP="00165563">
      <w:pPr>
        <w:autoSpaceDE w:val="0"/>
        <w:autoSpaceDN w:val="0"/>
        <w:adjustRightInd w:val="0"/>
      </w:pPr>
    </w:p>
    <w:p w:rsidR="00BA11A5" w:rsidRDefault="00BA11A5" w:rsidP="00165563">
      <w:pPr>
        <w:autoSpaceDE w:val="0"/>
        <w:autoSpaceDN w:val="0"/>
        <w:adjustRightInd w:val="0"/>
      </w:pPr>
      <w:r w:rsidRPr="000416FD">
        <w:rPr>
          <w:b/>
        </w:rPr>
        <w:t>Vérifier tous les paramètres de programmation</w:t>
      </w:r>
      <w:r>
        <w:t xml:space="preserve"> puis sauvegarder le fichier de configurat</w:t>
      </w:r>
      <w:r w:rsidR="00202DBC">
        <w:t>ion dans le répertoire souhaité, au format .</w:t>
      </w:r>
      <w:proofErr w:type="spellStart"/>
      <w:r w:rsidR="00202DBC">
        <w:t>txt</w:t>
      </w:r>
      <w:proofErr w:type="spellEnd"/>
      <w:r w:rsidR="00202DBC">
        <w:t xml:space="preserve"> </w:t>
      </w:r>
      <w:r w:rsidR="000416FD">
        <w:t>(Exemple</w:t>
      </w:r>
      <w:r w:rsidR="00202DBC">
        <w:t> : configuration_ADCP</w:t>
      </w:r>
      <w:r w:rsidR="000416FD">
        <w:t>_DIGORO</w:t>
      </w:r>
      <w:r w:rsidR="00202DBC">
        <w:t>.txt)</w:t>
      </w:r>
    </w:p>
    <w:p w:rsidR="00D1494E" w:rsidRPr="00D1494E" w:rsidRDefault="00D1494E" w:rsidP="00165563">
      <w:pPr>
        <w:autoSpaceDE w:val="0"/>
        <w:autoSpaceDN w:val="0"/>
        <w:adjustRightInd w:val="0"/>
        <w:rPr>
          <w:i/>
        </w:rPr>
      </w:pPr>
      <w:r>
        <w:rPr>
          <w:i/>
        </w:rPr>
        <w:lastRenderedPageBreak/>
        <w:t>(</w:t>
      </w:r>
      <w:r w:rsidRPr="00D1494E">
        <w:rPr>
          <w:i/>
        </w:rPr>
        <w:t>Ce même répertoire sera utilisé pour sauvegarder le fichier de configuration, le fichier de log de la programmation, ainsi que le fichier de données après le déploiement</w:t>
      </w:r>
      <w:r>
        <w:rPr>
          <w:i/>
        </w:rPr>
        <w:t xml:space="preserve"> et la récupération des données).</w:t>
      </w:r>
    </w:p>
    <w:p w:rsidR="00D1494E" w:rsidRDefault="00D1494E" w:rsidP="00165563">
      <w:pPr>
        <w:autoSpaceDE w:val="0"/>
        <w:autoSpaceDN w:val="0"/>
        <w:adjustRightInd w:val="0"/>
      </w:pPr>
    </w:p>
    <w:p w:rsidR="00F5694F" w:rsidRPr="006E2AF9" w:rsidRDefault="0010114C" w:rsidP="00165563">
      <w:pPr>
        <w:autoSpaceDE w:val="0"/>
        <w:autoSpaceDN w:val="0"/>
        <w:adjustRightInd w:val="0"/>
      </w:pPr>
      <w:r>
        <w:t>Avec le programme PLANADCP, o</w:t>
      </w:r>
      <w:r w:rsidR="00F5694F">
        <w:t xml:space="preserve">n peut ainsi modifier si besoin la </w:t>
      </w:r>
      <w:r>
        <w:t>configuration</w:t>
      </w:r>
      <w:r w:rsidR="00F5694F">
        <w:t xml:space="preserve"> ou alors recharger une </w:t>
      </w:r>
      <w:r>
        <w:t>configuration</w:t>
      </w:r>
      <w:r w:rsidR="00F5694F">
        <w:t xml:space="preserve"> </w:t>
      </w:r>
      <w:r w:rsidR="00D1494E">
        <w:t>précédente</w:t>
      </w:r>
      <w:r>
        <w:t>, avant de passer à la programmation.</w:t>
      </w:r>
    </w:p>
    <w:p w:rsidR="006933EA" w:rsidRPr="000667B9" w:rsidRDefault="00720039" w:rsidP="006933EA">
      <w:pPr>
        <w:pStyle w:val="Titre1"/>
      </w:pPr>
      <w:bookmarkStart w:id="6" w:name="_Toc408516436"/>
      <w:r>
        <w:t>Programmation des ADCP</w:t>
      </w:r>
      <w:bookmarkEnd w:id="6"/>
    </w:p>
    <w:p w:rsidR="00F5694F" w:rsidRDefault="00F5694F" w:rsidP="00F5694F">
      <w:pPr>
        <w:autoSpaceDE w:val="0"/>
        <w:autoSpaceDN w:val="0"/>
        <w:adjustRightInd w:val="0"/>
      </w:pPr>
      <w:r>
        <w:t xml:space="preserve">Utiliser le logiciel WINSC disponible sur le site RDI après création d’un compte (login &amp; </w:t>
      </w:r>
      <w:proofErr w:type="spellStart"/>
      <w:r>
        <w:t>passwd</w:t>
      </w:r>
      <w:proofErr w:type="spellEnd"/>
      <w:r>
        <w:t>) :</w:t>
      </w:r>
    </w:p>
    <w:p w:rsidR="00F5694F" w:rsidRDefault="00F5694F" w:rsidP="00F5694F">
      <w:pPr>
        <w:autoSpaceDE w:val="0"/>
        <w:autoSpaceDN w:val="0"/>
        <w:adjustRightInd w:val="0"/>
      </w:pPr>
    </w:p>
    <w:p w:rsidR="00F5694F" w:rsidRDefault="00C04486" w:rsidP="00F5694F">
      <w:pPr>
        <w:autoSpaceDE w:val="0"/>
        <w:autoSpaceDN w:val="0"/>
        <w:adjustRightInd w:val="0"/>
      </w:pPr>
      <w:hyperlink r:id="rId14" w:history="1">
        <w:r w:rsidR="00F5694F" w:rsidRPr="005A5366">
          <w:rPr>
            <w:rStyle w:val="Lienhypertexte"/>
          </w:rPr>
          <w:t>http://www.rdinstruments.com/Support/login/Login.aspx?ReturnUrl=%2fsupport%2fsoftwarefirmware%2fcc_software.aspx</w:t>
        </w:r>
      </w:hyperlink>
    </w:p>
    <w:p w:rsidR="00F5694F" w:rsidRDefault="00F5694F" w:rsidP="00F5694F">
      <w:pPr>
        <w:autoSpaceDE w:val="0"/>
        <w:autoSpaceDN w:val="0"/>
        <w:adjustRightInd w:val="0"/>
      </w:pPr>
    </w:p>
    <w:p w:rsidR="00F5694F" w:rsidRDefault="00F5694F" w:rsidP="00F5694F">
      <w:pPr>
        <w:autoSpaceDE w:val="0"/>
        <w:autoSpaceDN w:val="0"/>
        <w:adjustRightInd w:val="0"/>
      </w:pPr>
      <w:r>
        <w:t>Lancer le logiciel WINSC, qui affiche la fenêtre suivante :</w:t>
      </w:r>
    </w:p>
    <w:p w:rsidR="00F5694F" w:rsidRDefault="00F5694F" w:rsidP="00F5694F">
      <w:pPr>
        <w:autoSpaceDE w:val="0"/>
        <w:autoSpaceDN w:val="0"/>
        <w:adjustRightInd w:val="0"/>
      </w:pPr>
    </w:p>
    <w:p w:rsidR="00F5694F" w:rsidRDefault="00F5694F" w:rsidP="00F5694F">
      <w:pPr>
        <w:autoSpaceDE w:val="0"/>
        <w:autoSpaceDN w:val="0"/>
        <w:adjustRightInd w:val="0"/>
        <w:jc w:val="center"/>
      </w:pPr>
      <w:r>
        <w:rPr>
          <w:noProof/>
          <w:lang w:eastAsia="fr-FR"/>
        </w:rPr>
        <w:drawing>
          <wp:inline distT="0" distB="0" distL="0" distR="0">
            <wp:extent cx="2809524" cy="2419048"/>
            <wp:effectExtent l="19050" t="0" r="0" b="0"/>
            <wp:docPr id="8" name="Image 7" descr="winsc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C6" w:rsidRDefault="00EB70C6" w:rsidP="006933EA">
      <w:pPr>
        <w:autoSpaceDE w:val="0"/>
        <w:autoSpaceDN w:val="0"/>
        <w:adjustRightInd w:val="0"/>
      </w:pPr>
    </w:p>
    <w:p w:rsidR="00F5694F" w:rsidRDefault="00F5694F" w:rsidP="006933EA">
      <w:pPr>
        <w:autoSpaceDE w:val="0"/>
        <w:autoSpaceDN w:val="0"/>
        <w:adjustRightInd w:val="0"/>
      </w:pPr>
      <w:r>
        <w:t xml:space="preserve">Sélectionner l’option «  configure ADCP for new </w:t>
      </w:r>
      <w:proofErr w:type="spellStart"/>
      <w:r>
        <w:t>deployment</w:t>
      </w:r>
      <w:proofErr w:type="spellEnd"/>
      <w:r>
        <w:t xml:space="preserve"> », et cliqué sur « OK ». Le programme affiche alors la fenêtre suivante : </w:t>
      </w:r>
    </w:p>
    <w:p w:rsidR="00F5694F" w:rsidRDefault="00F5694F" w:rsidP="006933EA">
      <w:pPr>
        <w:autoSpaceDE w:val="0"/>
        <w:autoSpaceDN w:val="0"/>
        <w:adjustRightInd w:val="0"/>
      </w:pPr>
    </w:p>
    <w:p w:rsidR="00F5694F" w:rsidRDefault="00F5694F" w:rsidP="00F5694F">
      <w:pPr>
        <w:autoSpaceDE w:val="0"/>
        <w:autoSpaceDN w:val="0"/>
        <w:adjustRightInd w:val="0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295238" cy="2457143"/>
            <wp:effectExtent l="19050" t="0" r="0" b="0"/>
            <wp:docPr id="9" name="Image 8" descr="winsc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4F" w:rsidRDefault="00F5694F" w:rsidP="00F5694F">
      <w:pPr>
        <w:autoSpaceDE w:val="0"/>
        <w:autoSpaceDN w:val="0"/>
        <w:adjustRightInd w:val="0"/>
      </w:pPr>
    </w:p>
    <w:p w:rsidR="00F5694F" w:rsidRDefault="00F5694F" w:rsidP="00F5694F">
      <w:pPr>
        <w:autoSpaceDE w:val="0"/>
        <w:autoSpaceDN w:val="0"/>
        <w:adjustRightInd w:val="0"/>
        <w:rPr>
          <w:b/>
        </w:rPr>
      </w:pPr>
      <w:r w:rsidRPr="00F5694F">
        <w:rPr>
          <w:b/>
        </w:rPr>
        <w:t>Ne pas poursuivre avec l’étape suivante, mais cliqué sur « Cancel ».</w:t>
      </w:r>
    </w:p>
    <w:p w:rsidR="00CF7E9F" w:rsidRDefault="00CF7E9F" w:rsidP="00F5694F">
      <w:pPr>
        <w:autoSpaceDE w:val="0"/>
        <w:autoSpaceDN w:val="0"/>
        <w:adjustRightInd w:val="0"/>
      </w:pPr>
      <w:r>
        <w:t>Les différentes étapes de la programmation vont être réalisées une à une et non à l’aide du « </w:t>
      </w:r>
      <w:proofErr w:type="spellStart"/>
      <w:r>
        <w:t>Wizard</w:t>
      </w:r>
      <w:proofErr w:type="spellEnd"/>
      <w:r>
        <w:t> » proposé par le programme. On va utiliser pour cela le menu principal « </w:t>
      </w:r>
      <w:proofErr w:type="spellStart"/>
      <w:r>
        <w:t>Functions</w:t>
      </w:r>
      <w:proofErr w:type="spellEnd"/>
      <w:r>
        <w:t xml:space="preserve"> », pour lancer les différentes étapes : </w:t>
      </w:r>
    </w:p>
    <w:p w:rsidR="00CF7E9F" w:rsidRDefault="00CF7E9F" w:rsidP="00F5694F">
      <w:pPr>
        <w:autoSpaceDE w:val="0"/>
        <w:autoSpaceDN w:val="0"/>
        <w:adjustRightInd w:val="0"/>
      </w:pPr>
    </w:p>
    <w:p w:rsidR="00CF7E9F" w:rsidRDefault="00CF7E9F" w:rsidP="00CF7E9F">
      <w:pPr>
        <w:autoSpaceDE w:val="0"/>
        <w:autoSpaceDN w:val="0"/>
        <w:adjustRightInd w:val="0"/>
        <w:jc w:val="center"/>
      </w:pPr>
      <w:r>
        <w:rPr>
          <w:noProof/>
          <w:lang w:eastAsia="fr-FR"/>
        </w:rPr>
        <w:drawing>
          <wp:inline distT="0" distB="0" distL="0" distR="0">
            <wp:extent cx="4187190" cy="2824999"/>
            <wp:effectExtent l="19050" t="0" r="3810" b="0"/>
            <wp:docPr id="10" name="Image 9" descr="winsc_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function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697" cy="28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9F" w:rsidRDefault="00CF7E9F" w:rsidP="00CF7E9F">
      <w:pPr>
        <w:autoSpaceDE w:val="0"/>
        <w:autoSpaceDN w:val="0"/>
        <w:adjustRightInd w:val="0"/>
        <w:jc w:val="center"/>
      </w:pPr>
    </w:p>
    <w:p w:rsidR="00CF7E9F" w:rsidRDefault="00C124BE" w:rsidP="00C124BE">
      <w:pPr>
        <w:pStyle w:val="Titre2"/>
      </w:pPr>
      <w:bookmarkStart w:id="7" w:name="_Toc408516437"/>
      <w:r>
        <w:t>Importation du fichier de configuration</w:t>
      </w:r>
      <w:bookmarkEnd w:id="7"/>
    </w:p>
    <w:p w:rsidR="00C124BE" w:rsidRDefault="00C124BE" w:rsidP="00C124BE">
      <w:r>
        <w:t>Sélectionner l’option « </w:t>
      </w:r>
      <w:r w:rsidRPr="007C4B31">
        <w:rPr>
          <w:b/>
        </w:rPr>
        <w:t>Import Planning File</w:t>
      </w:r>
      <w:r>
        <w:t> », qui va nous permettre de charger le fichier de configuration ADCP qui a été crée précédemment (voir 3).</w:t>
      </w:r>
    </w:p>
    <w:p w:rsidR="00C124BE" w:rsidRDefault="00C124BE" w:rsidP="00C124BE"/>
    <w:p w:rsidR="00C124BE" w:rsidRDefault="007C4B31" w:rsidP="007C4B31">
      <w:pPr>
        <w:pStyle w:val="Titre2"/>
      </w:pPr>
      <w:bookmarkStart w:id="8" w:name="_Toc408516438"/>
      <w:r>
        <w:lastRenderedPageBreak/>
        <w:t>Mise à l’heure de l’instrument</w:t>
      </w:r>
      <w:bookmarkEnd w:id="8"/>
    </w:p>
    <w:p w:rsidR="007C4B31" w:rsidRDefault="007C4B31" w:rsidP="007C4B31">
      <w:r>
        <w:t>Sélectionner l’option « </w:t>
      </w:r>
      <w:r w:rsidRPr="007C4B31">
        <w:rPr>
          <w:b/>
        </w:rPr>
        <w:t>Set ADCP Time/Date</w:t>
      </w:r>
      <w:r>
        <w:t> », qui va synchroniser l’heure de l’ADCP sur celle de l’ordinateur.</w:t>
      </w:r>
    </w:p>
    <w:p w:rsidR="007C4B31" w:rsidRDefault="007C4B31" w:rsidP="007C4B31">
      <w:r>
        <w:t>Il est important d’avoir vérifié au préalable la date et l’heure de l’ordinateur, notamment si l’on souhaite travailler en heure locale ou en heure TU.</w:t>
      </w:r>
    </w:p>
    <w:p w:rsidR="007C4B31" w:rsidRDefault="007C4B31" w:rsidP="007C4B31"/>
    <w:p w:rsidR="007C4B31" w:rsidRDefault="007C4B31" w:rsidP="007C4B31">
      <w:pPr>
        <w:pStyle w:val="Titre2"/>
      </w:pPr>
      <w:bookmarkStart w:id="9" w:name="_Toc408516439"/>
      <w:r>
        <w:t>Vérification du Compas</w:t>
      </w:r>
      <w:bookmarkEnd w:id="9"/>
    </w:p>
    <w:p w:rsidR="007C4B31" w:rsidRDefault="007C4B31" w:rsidP="007C4B31">
      <w:r>
        <w:t>Sélectionner l’option « </w:t>
      </w:r>
      <w:proofErr w:type="spellStart"/>
      <w:r w:rsidRPr="007C4B31">
        <w:rPr>
          <w:b/>
        </w:rPr>
        <w:t>Compass</w:t>
      </w:r>
      <w:proofErr w:type="spellEnd"/>
      <w:r w:rsidRPr="007C4B31">
        <w:rPr>
          <w:b/>
        </w:rPr>
        <w:t xml:space="preserve"> </w:t>
      </w:r>
      <w:proofErr w:type="spellStart"/>
      <w:r w:rsidRPr="007C4B31">
        <w:rPr>
          <w:b/>
        </w:rPr>
        <w:t>Verification</w:t>
      </w:r>
      <w:proofErr w:type="spellEnd"/>
      <w:r>
        <w:t> », qui va permettre de vérifier et de calibrer le compas interne de l’instrument.</w:t>
      </w:r>
    </w:p>
    <w:p w:rsidR="00F01844" w:rsidRDefault="00F01844" w:rsidP="007C4B31"/>
    <w:p w:rsidR="00F01844" w:rsidRDefault="00F01844" w:rsidP="007C4B31">
      <w:r>
        <w:t>A la fin de l’opération, appuyez sur « D » pour afficher le détail de la calibration.</w:t>
      </w:r>
    </w:p>
    <w:p w:rsidR="00F01844" w:rsidRDefault="00F01844" w:rsidP="007C4B31"/>
    <w:p w:rsidR="00F01844" w:rsidRDefault="00F01844" w:rsidP="00F01844">
      <w:pPr>
        <w:pStyle w:val="Titre2"/>
      </w:pPr>
      <w:bookmarkStart w:id="10" w:name="_Toc408516440"/>
      <w:r>
        <w:t>Tests de l’instrument</w:t>
      </w:r>
      <w:bookmarkEnd w:id="10"/>
    </w:p>
    <w:p w:rsidR="00F01844" w:rsidRDefault="00F01844" w:rsidP="00F01844"/>
    <w:p w:rsidR="00F01844" w:rsidRDefault="00F01844" w:rsidP="00F01844">
      <w:r>
        <w:t>Sélectionner l’option « </w:t>
      </w:r>
      <w:r w:rsidRPr="007E76CC">
        <w:rPr>
          <w:b/>
        </w:rPr>
        <w:t>Test</w:t>
      </w:r>
      <w:r w:rsidR="007E76CC">
        <w:t> » qui va réaliser tous les tests internes de pré-déploiement, et suivre les instructions du programme.</w:t>
      </w:r>
    </w:p>
    <w:p w:rsidR="001E419D" w:rsidRDefault="001E419D" w:rsidP="00F01844"/>
    <w:p w:rsidR="001E419D" w:rsidRDefault="001E419D" w:rsidP="001E419D">
      <w:pPr>
        <w:pStyle w:val="Titre2"/>
      </w:pPr>
      <w:bookmarkStart w:id="11" w:name="_Toc408516441"/>
      <w:r>
        <w:t>Calibration du capteur de pression</w:t>
      </w:r>
      <w:bookmarkEnd w:id="11"/>
    </w:p>
    <w:p w:rsidR="001E419D" w:rsidRDefault="001E419D" w:rsidP="001E419D"/>
    <w:p w:rsidR="001E419D" w:rsidRDefault="001E419D" w:rsidP="001E419D">
      <w:r>
        <w:t>Sélectionner l’option « </w:t>
      </w:r>
      <w:proofErr w:type="spellStart"/>
      <w:r w:rsidRPr="001E419D">
        <w:rPr>
          <w:b/>
        </w:rPr>
        <w:t>Zero</w:t>
      </w:r>
      <w:proofErr w:type="spellEnd"/>
      <w:r w:rsidRPr="001E419D">
        <w:rPr>
          <w:b/>
        </w:rPr>
        <w:t xml:space="preserve"> Pressure </w:t>
      </w:r>
      <w:proofErr w:type="spellStart"/>
      <w:r w:rsidRPr="001E419D">
        <w:rPr>
          <w:b/>
        </w:rPr>
        <w:t>Sensor</w:t>
      </w:r>
      <w:proofErr w:type="spellEnd"/>
      <w:r>
        <w:t> ».</w:t>
      </w:r>
    </w:p>
    <w:p w:rsidR="001E419D" w:rsidRDefault="001E419D" w:rsidP="001E419D"/>
    <w:p w:rsidR="001E419D" w:rsidRDefault="001E419D" w:rsidP="001E419D">
      <w:pPr>
        <w:pStyle w:val="Titre2"/>
      </w:pPr>
      <w:bookmarkStart w:id="12" w:name="_Toc408516442"/>
      <w:r>
        <w:t>Initialisation de la mémoire de l’instrument</w:t>
      </w:r>
      <w:bookmarkEnd w:id="12"/>
    </w:p>
    <w:p w:rsidR="001E419D" w:rsidRDefault="001E419D" w:rsidP="001E419D"/>
    <w:p w:rsidR="001E419D" w:rsidRDefault="001E419D" w:rsidP="001E419D">
      <w:r>
        <w:t>Sélectionner l’option « </w:t>
      </w:r>
      <w:proofErr w:type="spellStart"/>
      <w:r w:rsidRPr="001E419D">
        <w:rPr>
          <w:b/>
        </w:rPr>
        <w:t>Erase</w:t>
      </w:r>
      <w:proofErr w:type="spellEnd"/>
      <w:r w:rsidRPr="001E419D">
        <w:rPr>
          <w:b/>
        </w:rPr>
        <w:t xml:space="preserve"> Recorder Data</w:t>
      </w:r>
      <w:r>
        <w:t> » qui va initialiser la mémoire en effaçant tous les fichiers présents.</w:t>
      </w:r>
    </w:p>
    <w:p w:rsidR="001E419D" w:rsidRDefault="001E419D" w:rsidP="001E419D"/>
    <w:p w:rsidR="001E419D" w:rsidRDefault="001E419D" w:rsidP="001E419D">
      <w:pPr>
        <w:rPr>
          <w:i/>
        </w:rPr>
      </w:pPr>
      <w:r w:rsidRPr="001E419D">
        <w:rPr>
          <w:i/>
        </w:rPr>
        <w:t>Avant de la</w:t>
      </w:r>
      <w:r>
        <w:rPr>
          <w:i/>
        </w:rPr>
        <w:t>n</w:t>
      </w:r>
      <w:r w:rsidRPr="001E419D">
        <w:rPr>
          <w:i/>
        </w:rPr>
        <w:t>cer cette étape, il faut s’assurer que toutes les données présentes en mémoires ont été récupérées et sauvegardées.</w:t>
      </w:r>
    </w:p>
    <w:p w:rsidR="001E419D" w:rsidRDefault="001E419D" w:rsidP="001E419D">
      <w:pPr>
        <w:rPr>
          <w:i/>
        </w:rPr>
      </w:pPr>
    </w:p>
    <w:p w:rsidR="001E419D" w:rsidRDefault="001E419D" w:rsidP="001E419D">
      <w:pPr>
        <w:pStyle w:val="Titre2"/>
      </w:pPr>
      <w:bookmarkStart w:id="13" w:name="_Toc408516443"/>
      <w:r>
        <w:t>Déploiement de l’instrument</w:t>
      </w:r>
      <w:bookmarkEnd w:id="13"/>
    </w:p>
    <w:p w:rsidR="001E419D" w:rsidRDefault="001E419D" w:rsidP="001E419D">
      <w:r>
        <w:t>A ce stade, il ne reste plus qu’à programmer l’instrument avec le fichier de configuration qui a été créé et chargé précédemment :</w:t>
      </w:r>
    </w:p>
    <w:p w:rsidR="001E419D" w:rsidRDefault="001E419D" w:rsidP="001E419D"/>
    <w:p w:rsidR="001E419D" w:rsidRDefault="001E419D" w:rsidP="001E419D"/>
    <w:p w:rsidR="001E419D" w:rsidRPr="001E419D" w:rsidRDefault="001E419D" w:rsidP="001E419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624512" cy="3120050"/>
            <wp:effectExtent l="19050" t="0" r="4638" b="0"/>
            <wp:docPr id="11" name="Image 10" descr="winsc_depl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deplo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709" cy="31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31" w:rsidRDefault="007C4B31" w:rsidP="007C4B31"/>
    <w:p w:rsidR="001E419D" w:rsidRDefault="001E419D" w:rsidP="007C4B31"/>
    <w:p w:rsidR="001E419D" w:rsidRDefault="001E419D" w:rsidP="007C4B31">
      <w:r>
        <w:t>Sélectionner l’option « </w:t>
      </w:r>
      <w:proofErr w:type="spellStart"/>
      <w:r>
        <w:t>Deploy</w:t>
      </w:r>
      <w:proofErr w:type="spellEnd"/>
      <w:r>
        <w:t> » q</w:t>
      </w:r>
      <w:r w:rsidR="00E52CBC">
        <w:t>ui va configurer l’instrument po</w:t>
      </w:r>
      <w:r>
        <w:t>ur le prochain déploiement</w:t>
      </w:r>
      <w:r w:rsidR="00E52CBC">
        <w:t>, et suivre les instructions du programme.</w:t>
      </w:r>
    </w:p>
    <w:p w:rsidR="00E52CBC" w:rsidRDefault="00E52CBC" w:rsidP="007C4B31"/>
    <w:p w:rsidR="00E52CBC" w:rsidRDefault="00E52CBC" w:rsidP="00E52CB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91664" cy="1685677"/>
            <wp:effectExtent l="19050" t="0" r="3986" b="0"/>
            <wp:docPr id="12" name="Image 11" descr="winsc_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sav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73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BC" w:rsidRDefault="00E52CBC" w:rsidP="00E52CBC">
      <w:pPr>
        <w:jc w:val="center"/>
      </w:pPr>
    </w:p>
    <w:p w:rsidR="00E52CBC" w:rsidRDefault="00E52CBC" w:rsidP="00E52CBC">
      <w:r>
        <w:t>Choisir le même répertoire que celui ou l’on a sauvé le fichier de configuration, et un nom en relation avec le site ou le programme : Ex VATA_</w:t>
      </w:r>
    </w:p>
    <w:p w:rsidR="00E52CBC" w:rsidRDefault="00E52CBC" w:rsidP="00E52CBC"/>
    <w:p w:rsidR="00E52CBC" w:rsidRDefault="00E52CBC" w:rsidP="00E52CBC">
      <w:r>
        <w:t>A la fin de l’opération, déconnecter l’instrument de l’ordinateur :</w:t>
      </w:r>
    </w:p>
    <w:p w:rsidR="00E52CBC" w:rsidRDefault="00E52CBC" w:rsidP="00E52CBC"/>
    <w:p w:rsidR="00E52CBC" w:rsidRDefault="00E52CBC" w:rsidP="00E52CB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962334" cy="1478942"/>
            <wp:effectExtent l="19050" t="0" r="9466" b="0"/>
            <wp:docPr id="13" name="Image 12" descr="winsc_dis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disconnec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924" cy="14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BC" w:rsidRDefault="00E52CBC" w:rsidP="00E52CBC">
      <w:pPr>
        <w:jc w:val="center"/>
      </w:pPr>
    </w:p>
    <w:p w:rsidR="00E52CBC" w:rsidRDefault="007E54C2" w:rsidP="007E54C2">
      <w:pPr>
        <w:pStyle w:val="Titre2"/>
      </w:pPr>
      <w:bookmarkStart w:id="14" w:name="_Toc408516444"/>
      <w:r>
        <w:t>Sauvegarde du log</w:t>
      </w:r>
      <w:bookmarkEnd w:id="14"/>
    </w:p>
    <w:p w:rsidR="007E54C2" w:rsidRDefault="007E54C2" w:rsidP="007E54C2"/>
    <w:p w:rsidR="007E54C2" w:rsidRDefault="007E54C2" w:rsidP="007E54C2">
      <w:r>
        <w:t xml:space="preserve">A la fin de l’opération de programmation de l’instrument, sélectionnez toutes les informations présentes dans </w:t>
      </w:r>
      <w:proofErr w:type="gramStart"/>
      <w:r>
        <w:t>le</w:t>
      </w:r>
      <w:proofErr w:type="gramEnd"/>
      <w:r>
        <w:t xml:space="preserve"> fenêtre du programme WINSC, copiez ces informations, puis à l’aide d’un éditeur de texte, sauvegardez ces information dans un fichier de log dans le même répertoire que celui du fichier de configuration.</w:t>
      </w:r>
    </w:p>
    <w:p w:rsidR="007E54C2" w:rsidRDefault="007E54C2" w:rsidP="007E54C2"/>
    <w:p w:rsidR="007E54C2" w:rsidRDefault="006117A0" w:rsidP="007E54C2">
      <w:r>
        <w:rPr>
          <w:noProof/>
          <w:lang w:eastAsia="fr-FR"/>
        </w:rPr>
        <w:drawing>
          <wp:inline distT="0" distB="0" distL="0" distR="0">
            <wp:extent cx="5760720" cy="3846195"/>
            <wp:effectExtent l="19050" t="0" r="0" b="0"/>
            <wp:docPr id="14" name="Image 13" descr="winsc_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cop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A0" w:rsidRDefault="006117A0" w:rsidP="007E54C2"/>
    <w:p w:rsidR="006117A0" w:rsidRPr="007E54C2" w:rsidRDefault="006117A0" w:rsidP="007E54C2"/>
    <w:p w:rsidR="006933EA" w:rsidRDefault="00720039" w:rsidP="006933EA">
      <w:pPr>
        <w:pStyle w:val="Titre1"/>
      </w:pPr>
      <w:bookmarkStart w:id="15" w:name="_Toc408516445"/>
      <w:r>
        <w:lastRenderedPageBreak/>
        <w:t>Récupération des données</w:t>
      </w:r>
      <w:bookmarkEnd w:id="15"/>
    </w:p>
    <w:p w:rsidR="00D1494E" w:rsidRDefault="00D1494E" w:rsidP="00D1494E">
      <w:pPr>
        <w:rPr>
          <w:lang w:eastAsia="en-US"/>
        </w:rPr>
      </w:pPr>
    </w:p>
    <w:p w:rsidR="00D1494E" w:rsidRDefault="00D1494E" w:rsidP="00D1494E">
      <w:pPr>
        <w:rPr>
          <w:lang w:eastAsia="en-US"/>
        </w:rPr>
      </w:pPr>
      <w:r>
        <w:rPr>
          <w:lang w:eastAsia="en-US"/>
        </w:rPr>
        <w:t>La récupération des données se fait à l’aide du logiciel WINSC, via le menu « FILE », « </w:t>
      </w:r>
      <w:proofErr w:type="spellStart"/>
      <w:r>
        <w:rPr>
          <w:lang w:eastAsia="en-US"/>
        </w:rPr>
        <w:t>Recover</w:t>
      </w:r>
      <w:proofErr w:type="spellEnd"/>
      <w:r>
        <w:rPr>
          <w:lang w:eastAsia="en-US"/>
        </w:rPr>
        <w:t xml:space="preserve"> Recorder Data ».</w:t>
      </w:r>
    </w:p>
    <w:p w:rsidR="00D1494E" w:rsidRDefault="00D1494E" w:rsidP="00D1494E">
      <w:pPr>
        <w:rPr>
          <w:lang w:eastAsia="en-US"/>
        </w:rPr>
      </w:pPr>
    </w:p>
    <w:p w:rsidR="00D1494E" w:rsidRDefault="00D1494E" w:rsidP="00D1494E">
      <w:pPr>
        <w:jc w:val="center"/>
        <w:rPr>
          <w:lang w:eastAsia="en-US"/>
        </w:rPr>
      </w:pPr>
      <w:r>
        <w:rPr>
          <w:noProof/>
          <w:lang w:eastAsia="fr-FR"/>
        </w:rPr>
        <w:drawing>
          <wp:inline distT="0" distB="0" distL="0" distR="0">
            <wp:extent cx="3485715" cy="3800000"/>
            <wp:effectExtent l="19050" t="0" r="435" b="0"/>
            <wp:docPr id="15" name="Image 14" descr="winsc_save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_savedat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E" w:rsidRDefault="00D1494E" w:rsidP="00D1494E">
      <w:pPr>
        <w:jc w:val="center"/>
        <w:rPr>
          <w:lang w:eastAsia="en-US"/>
        </w:rPr>
      </w:pPr>
    </w:p>
    <w:p w:rsidR="00D1494E" w:rsidRPr="00D1494E" w:rsidRDefault="00D1494E" w:rsidP="00D1494E">
      <w:pPr>
        <w:rPr>
          <w:lang w:eastAsia="en-US"/>
        </w:rPr>
      </w:pPr>
      <w:r>
        <w:rPr>
          <w:lang w:eastAsia="en-US"/>
        </w:rPr>
        <w:t>Sélectionner le fichier de données, et choisir le répertoire conten</w:t>
      </w:r>
      <w:r w:rsidR="00AC6D42">
        <w:rPr>
          <w:lang w:eastAsia="en-US"/>
        </w:rPr>
        <w:t>ant le fichier de configuration pour sauvegarder les données.</w:t>
      </w:r>
    </w:p>
    <w:p w:rsidR="006933EA" w:rsidRPr="006E2AF9" w:rsidRDefault="006933EA" w:rsidP="006933EA">
      <w:pPr>
        <w:autoSpaceDE w:val="0"/>
        <w:autoSpaceDN w:val="0"/>
        <w:adjustRightInd w:val="0"/>
      </w:pPr>
    </w:p>
    <w:p w:rsidR="004F7165" w:rsidRPr="0018088E" w:rsidRDefault="004F7165" w:rsidP="004F7165">
      <w:pPr>
        <w:rPr>
          <w:lang w:eastAsia="en-US"/>
        </w:rPr>
      </w:pPr>
    </w:p>
    <w:p w:rsidR="004F7165" w:rsidRPr="0018088E" w:rsidRDefault="004F7165" w:rsidP="004F7165">
      <w:pPr>
        <w:pStyle w:val="Titre1"/>
      </w:pPr>
      <w:r w:rsidRPr="0018088E">
        <w:br w:type="page"/>
      </w:r>
    </w:p>
    <w:p w:rsidR="004F7165" w:rsidRDefault="000133F8" w:rsidP="004F7165">
      <w:pPr>
        <w:pStyle w:val="Titre1"/>
      </w:pPr>
      <w:bookmarkStart w:id="16" w:name="_Toc408516446"/>
      <w:r w:rsidRPr="00BB755F">
        <w:rPr>
          <w:sz w:val="32"/>
        </w:rPr>
        <w:lastRenderedPageBreak/>
        <w:t>S</w:t>
      </w:r>
      <w:r w:rsidR="00BB755F">
        <w:rPr>
          <w:sz w:val="32"/>
        </w:rPr>
        <w:t>uivi des versions de ce document</w:t>
      </w:r>
      <w:bookmarkEnd w:id="16"/>
    </w:p>
    <w:tbl>
      <w:tblPr>
        <w:tblW w:w="0" w:type="auto"/>
        <w:tblLayout w:type="fixed"/>
        <w:tblLook w:val="0000"/>
      </w:tblPr>
      <w:tblGrid>
        <w:gridCol w:w="1131"/>
        <w:gridCol w:w="2263"/>
        <w:gridCol w:w="1131"/>
        <w:gridCol w:w="2263"/>
      </w:tblGrid>
      <w:tr w:rsidR="004F7165" w:rsidRPr="00466B3F" w:rsidTr="00937778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7165" w:rsidRPr="006359DC" w:rsidRDefault="004F7165" w:rsidP="00937778">
            <w:pPr>
              <w:rPr>
                <w:b/>
              </w:rPr>
            </w:pPr>
            <w:r w:rsidRPr="006359DC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65" w:rsidRPr="006359DC" w:rsidRDefault="004F7165" w:rsidP="00937778">
            <w:pPr>
              <w:rPr>
                <w:b/>
              </w:rPr>
            </w:pPr>
            <w:r w:rsidRPr="006359DC">
              <w:rPr>
                <w:b/>
              </w:rPr>
              <w:t>Approbateur</w:t>
            </w:r>
          </w:p>
        </w:tc>
      </w:tr>
      <w:tr w:rsidR="004F7165" w:rsidRPr="00466B3F" w:rsidTr="00937778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7165" w:rsidRPr="00466B3F" w:rsidRDefault="004F7165" w:rsidP="00937778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7165" w:rsidRPr="00834C64" w:rsidRDefault="00BB755F" w:rsidP="006933EA">
            <w:proofErr w:type="spellStart"/>
            <w:r>
              <w:t>D.Varillon</w:t>
            </w:r>
            <w:proofErr w:type="spellEnd"/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7165" w:rsidRPr="00466B3F" w:rsidRDefault="004F7165" w:rsidP="00937778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7165" w:rsidRPr="00466B3F" w:rsidRDefault="00861FF8" w:rsidP="00937778">
            <w:r>
              <w:t xml:space="preserve">D. </w:t>
            </w:r>
            <w:proofErr w:type="spellStart"/>
            <w:r>
              <w:t>Varillon</w:t>
            </w:r>
            <w:proofErr w:type="spellEnd"/>
          </w:p>
        </w:tc>
      </w:tr>
      <w:tr w:rsidR="004F7165" w:rsidRPr="00466B3F" w:rsidTr="00937778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F7165" w:rsidRPr="00466B3F" w:rsidRDefault="004F7165" w:rsidP="00937778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F7165" w:rsidRPr="00466B3F" w:rsidRDefault="00BB755F" w:rsidP="00937778">
            <w:r>
              <w:t>Responsable laboratoire physique de Nouméa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7165" w:rsidRPr="00466B3F" w:rsidRDefault="004F7165" w:rsidP="00937778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7165" w:rsidRPr="00466B3F" w:rsidRDefault="00861FF8" w:rsidP="00937778">
            <w:r>
              <w:t>Responsable laboratoire physique de Nouméa</w:t>
            </w:r>
          </w:p>
        </w:tc>
      </w:tr>
    </w:tbl>
    <w:p w:rsidR="004F7165" w:rsidRDefault="004F7165" w:rsidP="004F7165"/>
    <w:p w:rsidR="004F7165" w:rsidRDefault="004F7165" w:rsidP="004F7165"/>
    <w:tbl>
      <w:tblPr>
        <w:tblW w:w="0" w:type="auto"/>
        <w:tblInd w:w="-5" w:type="dxa"/>
        <w:tblLayout w:type="fixed"/>
        <w:tblLook w:val="0000"/>
      </w:tblPr>
      <w:tblGrid>
        <w:gridCol w:w="1418"/>
        <w:gridCol w:w="1230"/>
        <w:gridCol w:w="6537"/>
      </w:tblGrid>
      <w:tr w:rsidR="004F7165" w:rsidRPr="002F1348" w:rsidTr="0093777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7165" w:rsidRPr="002F1348" w:rsidRDefault="004F7165" w:rsidP="00937778">
            <w:pPr>
              <w:rPr>
                <w:b/>
              </w:rPr>
            </w:pPr>
            <w:r w:rsidRPr="002F1348">
              <w:rPr>
                <w:b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F7165" w:rsidRPr="002F1348" w:rsidRDefault="004F7165" w:rsidP="00937778">
            <w:pPr>
              <w:rPr>
                <w:b/>
              </w:rPr>
            </w:pPr>
            <w:r w:rsidRPr="002F1348">
              <w:rPr>
                <w:b/>
              </w:rPr>
              <w:t>Version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65" w:rsidRPr="002F1348" w:rsidRDefault="004F7165" w:rsidP="00937778">
            <w:pPr>
              <w:rPr>
                <w:b/>
              </w:rPr>
            </w:pPr>
            <w:r w:rsidRPr="002F1348">
              <w:rPr>
                <w:b/>
              </w:rPr>
              <w:t>Commentaires et modifications</w:t>
            </w:r>
          </w:p>
        </w:tc>
      </w:tr>
      <w:tr w:rsidR="004F7165" w:rsidRPr="002B258C" w:rsidTr="00937778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4F7165" w:rsidRPr="002B258C" w:rsidRDefault="00BB755F" w:rsidP="00937778">
            <w:pPr>
              <w:jc w:val="center"/>
            </w:pPr>
            <w:r>
              <w:t>08/01/2015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4F7165" w:rsidRPr="002B258C" w:rsidRDefault="004F7165" w:rsidP="00937778">
            <w:pPr>
              <w:jc w:val="center"/>
            </w:pPr>
            <w:r>
              <w:t>1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65" w:rsidRPr="002B258C" w:rsidRDefault="004F7165" w:rsidP="00937778">
            <w:r>
              <w:t>Version initiale</w:t>
            </w:r>
            <w:r w:rsidR="006933EA">
              <w:t xml:space="preserve"> </w:t>
            </w:r>
            <w:r w:rsidR="00BB755F">
              <w:t>pour le programme OLE 2015</w:t>
            </w:r>
          </w:p>
        </w:tc>
      </w:tr>
      <w:tr w:rsidR="006933EA" w:rsidRPr="002B258C" w:rsidTr="00937778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6933EA" w:rsidRPr="002B258C" w:rsidRDefault="006933EA" w:rsidP="000133F8">
            <w:pPr>
              <w:jc w:val="center"/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6933EA" w:rsidRPr="002B258C" w:rsidRDefault="006933EA" w:rsidP="000133F8">
            <w:pPr>
              <w:jc w:val="center"/>
            </w:pP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3EA" w:rsidRPr="002B258C" w:rsidRDefault="006933EA" w:rsidP="006933EA"/>
        </w:tc>
      </w:tr>
      <w:tr w:rsidR="006933EA" w:rsidRPr="002B258C" w:rsidTr="00937778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6933EA" w:rsidRPr="002B258C" w:rsidRDefault="006933EA" w:rsidP="00937778"/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6933EA" w:rsidRPr="002B258C" w:rsidRDefault="006933EA" w:rsidP="00937778"/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3EA" w:rsidRPr="002B258C" w:rsidRDefault="006933EA" w:rsidP="00937778"/>
        </w:tc>
      </w:tr>
    </w:tbl>
    <w:p w:rsidR="004F7165" w:rsidRDefault="004F7165" w:rsidP="004F7165"/>
    <w:p w:rsidR="004F7165" w:rsidRDefault="004F7165" w:rsidP="004F7165"/>
    <w:tbl>
      <w:tblPr>
        <w:tblStyle w:val="Grilledutableau"/>
        <w:tblW w:w="0" w:type="auto"/>
        <w:tblLook w:val="04A0"/>
      </w:tblPr>
      <w:tblGrid>
        <w:gridCol w:w="3070"/>
        <w:gridCol w:w="3071"/>
      </w:tblGrid>
      <w:tr w:rsidR="004F7165" w:rsidRPr="008962F9" w:rsidTr="00937778">
        <w:tc>
          <w:tcPr>
            <w:tcW w:w="3070" w:type="dxa"/>
          </w:tcPr>
          <w:p w:rsidR="004F7165" w:rsidRPr="008962F9" w:rsidRDefault="004F7165" w:rsidP="00937778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4F7165" w:rsidRPr="008962F9" w:rsidRDefault="004F7165" w:rsidP="00937778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Date</w:t>
            </w:r>
          </w:p>
        </w:tc>
      </w:tr>
      <w:tr w:rsidR="004F7165" w:rsidRPr="008962F9" w:rsidTr="00937778">
        <w:tc>
          <w:tcPr>
            <w:tcW w:w="3070" w:type="dxa"/>
          </w:tcPr>
          <w:p w:rsidR="004F7165" w:rsidRPr="008962F9" w:rsidRDefault="004F7165" w:rsidP="00937778">
            <w:pPr>
              <w:rPr>
                <w:b/>
                <w:lang w:eastAsia="en-US"/>
              </w:rPr>
            </w:pPr>
          </w:p>
        </w:tc>
        <w:tc>
          <w:tcPr>
            <w:tcW w:w="3071" w:type="dxa"/>
          </w:tcPr>
          <w:p w:rsidR="004F7165" w:rsidRPr="008962F9" w:rsidRDefault="004F7165" w:rsidP="00937778">
            <w:pPr>
              <w:rPr>
                <w:b/>
                <w:lang w:eastAsia="en-US"/>
              </w:rPr>
            </w:pPr>
          </w:p>
        </w:tc>
      </w:tr>
    </w:tbl>
    <w:p w:rsidR="004F7165" w:rsidRPr="008962F9" w:rsidRDefault="004F7165" w:rsidP="004F7165">
      <w:pPr>
        <w:rPr>
          <w:b/>
          <w:lang w:eastAsia="en-US"/>
        </w:rPr>
      </w:pPr>
    </w:p>
    <w:bookmarkEnd w:id="0"/>
    <w:p w:rsidR="00236E0D" w:rsidRDefault="00236E0D" w:rsidP="004F7165"/>
    <w:sectPr w:rsidR="00236E0D" w:rsidSect="00C06CEC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4C2" w:rsidRDefault="007E54C2" w:rsidP="00D07951">
      <w:r>
        <w:separator/>
      </w:r>
    </w:p>
  </w:endnote>
  <w:endnote w:type="continuationSeparator" w:id="1">
    <w:p w:rsidR="007E54C2" w:rsidRDefault="007E54C2" w:rsidP="00D07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4C2" w:rsidRDefault="007E54C2" w:rsidP="00D07951">
    <w:pPr>
      <w:pStyle w:val="Pieddepage"/>
    </w:pPr>
  </w:p>
  <w:p w:rsidR="007E54C2" w:rsidRDefault="007E54C2" w:rsidP="00D0795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4C2" w:rsidRDefault="007E54C2" w:rsidP="00D07951">
      <w:r>
        <w:separator/>
      </w:r>
    </w:p>
  </w:footnote>
  <w:footnote w:type="continuationSeparator" w:id="1">
    <w:p w:rsidR="007E54C2" w:rsidRDefault="007E54C2" w:rsidP="00D07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4C2" w:rsidRDefault="00C0448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1026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4C2" w:rsidRDefault="00C04486" w:rsidP="00D0795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1027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7E54C2">
      <w:rPr>
        <w:noProof/>
        <w:lang w:eastAsia="fr-FR"/>
      </w:rPr>
      <w:drawing>
        <wp:inline distT="0" distB="0" distL="0" distR="0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54C2">
      <w:tab/>
    </w:r>
    <w:r w:rsidR="007E54C2">
      <w:tab/>
    </w:r>
    <w:r w:rsidR="007E54C2">
      <w:rPr>
        <w:noProof/>
        <w:lang w:eastAsia="fr-FR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4237" w:rsidRPr="00CD4237" w:rsidRDefault="007E54C2" w:rsidP="00CD4237">
    <w:pPr>
      <w:pStyle w:val="Titre"/>
      <w:rPr>
        <w:sz w:val="32"/>
        <w:szCs w:val="32"/>
      </w:rPr>
    </w:pPr>
    <w:r w:rsidRPr="0014634B">
      <w:rPr>
        <w:sz w:val="32"/>
        <w:szCs w:val="32"/>
      </w:rPr>
      <w:t xml:space="preserve">Protocole d’utilisation </w:t>
    </w:r>
    <w:r w:rsidR="00505AD8">
      <w:rPr>
        <w:sz w:val="32"/>
        <w:szCs w:val="32"/>
      </w:rPr>
      <w:t xml:space="preserve">et de mise en œuvre </w:t>
    </w:r>
    <w:r w:rsidRPr="0014634B">
      <w:rPr>
        <w:sz w:val="32"/>
        <w:szCs w:val="32"/>
      </w:rPr>
      <w:t>des ADCP RDI</w:t>
    </w:r>
  </w:p>
  <w:p w:rsidR="007E54C2" w:rsidRPr="00CD4237" w:rsidRDefault="00CD4237" w:rsidP="00CD4237">
    <w:pPr>
      <w:tabs>
        <w:tab w:val="left" w:pos="5096"/>
      </w:tabs>
      <w:rPr>
        <w:b/>
        <w:lang w:eastAsia="en-US"/>
      </w:rPr>
    </w:pPr>
    <w:r w:rsidRPr="00CD4237">
      <w:rPr>
        <w:b/>
        <w:lang w:eastAsia="en-US"/>
      </w:rPr>
      <w:tab/>
    </w:r>
  </w:p>
  <w:p w:rsidR="007E54C2" w:rsidRDefault="007E54C2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>
      <w:tab/>
    </w:r>
    <w:r w:rsidRPr="00466B3F">
      <w:t>US191</w:t>
    </w:r>
    <w:r>
      <w:tab/>
    </w:r>
    <w:r w:rsidRPr="004F7165">
      <w:t>PROTOCOLE</w:t>
    </w:r>
  </w:p>
  <w:p w:rsidR="007E54C2" w:rsidRPr="00466B3F" w:rsidRDefault="007E54C2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Implantation : </w:t>
    </w:r>
    <w:r>
      <w:tab/>
      <w:t>Nouméa</w:t>
    </w:r>
    <w:r>
      <w:tab/>
    </w:r>
    <w:r w:rsidRPr="004F7165">
      <w:t>Version 1</w:t>
    </w:r>
  </w:p>
  <w:p w:rsidR="007E54C2" w:rsidRDefault="007E54C2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Pr="00466B3F">
      <w:tab/>
      <w:t xml:space="preserve">Page </w:t>
    </w:r>
    <w:fldSimple w:instr=" PAGE   \* MERGEFORMAT ">
      <w:r w:rsidR="002510C0">
        <w:rPr>
          <w:noProof/>
        </w:rPr>
        <w:t>1</w:t>
      </w:r>
    </w:fldSimple>
    <w:r w:rsidRPr="00466B3F">
      <w:t>/</w:t>
    </w:r>
    <w:fldSimple w:instr=" NUMPAGES   \* MERGEFORMAT ">
      <w:r w:rsidR="002510C0">
        <w:rPr>
          <w:noProof/>
        </w:rPr>
        <w:t>11</w:t>
      </w:r>
    </w:fldSimple>
  </w:p>
  <w:p w:rsidR="007E54C2" w:rsidRPr="00466B3F" w:rsidRDefault="007E54C2" w:rsidP="00D0795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4C2" w:rsidRDefault="00C0448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1025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34E6"/>
    <w:multiLevelType w:val="hybridMultilevel"/>
    <w:tmpl w:val="4EB4B9EC"/>
    <w:lvl w:ilvl="0" w:tplc="B76AE47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4860A6"/>
    <w:multiLevelType w:val="multilevel"/>
    <w:tmpl w:val="036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72B95"/>
    <w:multiLevelType w:val="hybridMultilevel"/>
    <w:tmpl w:val="693C7D8C"/>
    <w:lvl w:ilvl="0" w:tplc="B76AE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>
    <w:nsid w:val="1A335225"/>
    <w:multiLevelType w:val="hybridMultilevel"/>
    <w:tmpl w:val="352EAF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CD110E9"/>
    <w:multiLevelType w:val="hybridMultilevel"/>
    <w:tmpl w:val="F7341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07275"/>
    <w:multiLevelType w:val="hybridMultilevel"/>
    <w:tmpl w:val="8D1251DC"/>
    <w:lvl w:ilvl="0" w:tplc="B76AE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92DDF"/>
    <w:multiLevelType w:val="hybridMultilevel"/>
    <w:tmpl w:val="0B6C7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332D9"/>
    <w:multiLevelType w:val="hybridMultilevel"/>
    <w:tmpl w:val="F3AE2390"/>
    <w:lvl w:ilvl="0" w:tplc="B76AE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901E87"/>
    <w:multiLevelType w:val="hybridMultilevel"/>
    <w:tmpl w:val="B25AB686"/>
    <w:lvl w:ilvl="0" w:tplc="B76AE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32001"/>
    <w:multiLevelType w:val="hybridMultilevel"/>
    <w:tmpl w:val="3EB8A81C"/>
    <w:lvl w:ilvl="0" w:tplc="B76AE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356F8"/>
    <w:multiLevelType w:val="multilevel"/>
    <w:tmpl w:val="67E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B91887"/>
    <w:multiLevelType w:val="multilevel"/>
    <w:tmpl w:val="5486F0D2"/>
    <w:lvl w:ilvl="0">
      <w:start w:val="1"/>
      <w:numFmt w:val="decimal"/>
      <w:pStyle w:val="Titre1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93702F8"/>
    <w:multiLevelType w:val="hybridMultilevel"/>
    <w:tmpl w:val="28EC65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0"/>
  </w:num>
  <w:num w:numId="5">
    <w:abstractNumId w:val="3"/>
  </w:num>
  <w:num w:numId="6">
    <w:abstractNumId w:val="18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2"/>
  </w:num>
  <w:num w:numId="15">
    <w:abstractNumId w:val="6"/>
  </w:num>
  <w:num w:numId="16">
    <w:abstractNumId w:val="17"/>
  </w:num>
  <w:num w:numId="17">
    <w:abstractNumId w:val="8"/>
  </w:num>
  <w:num w:numId="18">
    <w:abstractNumId w:val="14"/>
  </w:num>
  <w:num w:numId="19">
    <w:abstractNumId w:val="4"/>
  </w:num>
  <w:num w:numId="20">
    <w:abstractNumId w:val="9"/>
  </w:num>
  <w:num w:numId="21">
    <w:abstractNumId w:val="13"/>
  </w:num>
  <w:num w:numId="22">
    <w:abstractNumId w:val="11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0D40"/>
    <w:rsid w:val="000077E5"/>
    <w:rsid w:val="000133F8"/>
    <w:rsid w:val="0001755A"/>
    <w:rsid w:val="00026247"/>
    <w:rsid w:val="000416FD"/>
    <w:rsid w:val="00046F40"/>
    <w:rsid w:val="00052CAD"/>
    <w:rsid w:val="00065028"/>
    <w:rsid w:val="000822A2"/>
    <w:rsid w:val="00086D62"/>
    <w:rsid w:val="000A0829"/>
    <w:rsid w:val="000B57D3"/>
    <w:rsid w:val="000D2282"/>
    <w:rsid w:val="000E7CEB"/>
    <w:rsid w:val="0010114C"/>
    <w:rsid w:val="00111687"/>
    <w:rsid w:val="0011605D"/>
    <w:rsid w:val="00120F1E"/>
    <w:rsid w:val="00127B8E"/>
    <w:rsid w:val="0014365E"/>
    <w:rsid w:val="0014634B"/>
    <w:rsid w:val="00165563"/>
    <w:rsid w:val="0018088E"/>
    <w:rsid w:val="00182BE6"/>
    <w:rsid w:val="00185EBA"/>
    <w:rsid w:val="0019518A"/>
    <w:rsid w:val="001A119F"/>
    <w:rsid w:val="001A25E1"/>
    <w:rsid w:val="001C24E4"/>
    <w:rsid w:val="001D4FB4"/>
    <w:rsid w:val="001E419D"/>
    <w:rsid w:val="001F04C7"/>
    <w:rsid w:val="001F6072"/>
    <w:rsid w:val="001F74B0"/>
    <w:rsid w:val="00202DBC"/>
    <w:rsid w:val="002065A8"/>
    <w:rsid w:val="0021309A"/>
    <w:rsid w:val="00236E0D"/>
    <w:rsid w:val="002510C0"/>
    <w:rsid w:val="00273147"/>
    <w:rsid w:val="002735CB"/>
    <w:rsid w:val="0027526F"/>
    <w:rsid w:val="00286EC9"/>
    <w:rsid w:val="002B258C"/>
    <w:rsid w:val="002F1348"/>
    <w:rsid w:val="00322BAF"/>
    <w:rsid w:val="00334053"/>
    <w:rsid w:val="0034171D"/>
    <w:rsid w:val="00360FAB"/>
    <w:rsid w:val="00366088"/>
    <w:rsid w:val="00390F93"/>
    <w:rsid w:val="003A630E"/>
    <w:rsid w:val="003B2959"/>
    <w:rsid w:val="003C2D1B"/>
    <w:rsid w:val="003F7B25"/>
    <w:rsid w:val="00401BD0"/>
    <w:rsid w:val="004035D5"/>
    <w:rsid w:val="004144D6"/>
    <w:rsid w:val="004371B5"/>
    <w:rsid w:val="00461579"/>
    <w:rsid w:val="00462E73"/>
    <w:rsid w:val="00464276"/>
    <w:rsid w:val="00466B3F"/>
    <w:rsid w:val="004672CF"/>
    <w:rsid w:val="0049189F"/>
    <w:rsid w:val="00493DF2"/>
    <w:rsid w:val="004A58E5"/>
    <w:rsid w:val="004C2335"/>
    <w:rsid w:val="004D14B0"/>
    <w:rsid w:val="004D6249"/>
    <w:rsid w:val="004F7165"/>
    <w:rsid w:val="00505AD8"/>
    <w:rsid w:val="00512292"/>
    <w:rsid w:val="0052263D"/>
    <w:rsid w:val="00543FE9"/>
    <w:rsid w:val="00561D0A"/>
    <w:rsid w:val="00566BD5"/>
    <w:rsid w:val="00571D88"/>
    <w:rsid w:val="005A5366"/>
    <w:rsid w:val="005A5F37"/>
    <w:rsid w:val="005C21C3"/>
    <w:rsid w:val="005E4ABE"/>
    <w:rsid w:val="005F0927"/>
    <w:rsid w:val="006117A0"/>
    <w:rsid w:val="00621B41"/>
    <w:rsid w:val="006359DC"/>
    <w:rsid w:val="00641A73"/>
    <w:rsid w:val="00657C50"/>
    <w:rsid w:val="00662FD0"/>
    <w:rsid w:val="00663FAE"/>
    <w:rsid w:val="006645D3"/>
    <w:rsid w:val="006648ED"/>
    <w:rsid w:val="006933EA"/>
    <w:rsid w:val="0069635E"/>
    <w:rsid w:val="006B5E01"/>
    <w:rsid w:val="006D252E"/>
    <w:rsid w:val="00712A48"/>
    <w:rsid w:val="00720039"/>
    <w:rsid w:val="00732432"/>
    <w:rsid w:val="007338C2"/>
    <w:rsid w:val="00746A33"/>
    <w:rsid w:val="00747701"/>
    <w:rsid w:val="00753BAC"/>
    <w:rsid w:val="00782742"/>
    <w:rsid w:val="00787436"/>
    <w:rsid w:val="007C3631"/>
    <w:rsid w:val="007C4B31"/>
    <w:rsid w:val="007D7DE8"/>
    <w:rsid w:val="007E54C2"/>
    <w:rsid w:val="007E613A"/>
    <w:rsid w:val="007E76CC"/>
    <w:rsid w:val="007E7876"/>
    <w:rsid w:val="007F0BAE"/>
    <w:rsid w:val="007F6F28"/>
    <w:rsid w:val="00810049"/>
    <w:rsid w:val="00810598"/>
    <w:rsid w:val="0081063D"/>
    <w:rsid w:val="008133E4"/>
    <w:rsid w:val="00821B50"/>
    <w:rsid w:val="00827212"/>
    <w:rsid w:val="008275FA"/>
    <w:rsid w:val="00861FF8"/>
    <w:rsid w:val="00871229"/>
    <w:rsid w:val="00886A03"/>
    <w:rsid w:val="00886ED3"/>
    <w:rsid w:val="008962F9"/>
    <w:rsid w:val="008B39A5"/>
    <w:rsid w:val="008B76F6"/>
    <w:rsid w:val="008B7C24"/>
    <w:rsid w:val="008D453D"/>
    <w:rsid w:val="008E1E2E"/>
    <w:rsid w:val="008E5A26"/>
    <w:rsid w:val="0090002F"/>
    <w:rsid w:val="0090114F"/>
    <w:rsid w:val="009143C2"/>
    <w:rsid w:val="00930D40"/>
    <w:rsid w:val="009315AA"/>
    <w:rsid w:val="00937778"/>
    <w:rsid w:val="009548BE"/>
    <w:rsid w:val="00962155"/>
    <w:rsid w:val="00963E06"/>
    <w:rsid w:val="009649E3"/>
    <w:rsid w:val="00976C15"/>
    <w:rsid w:val="00977905"/>
    <w:rsid w:val="00981DDE"/>
    <w:rsid w:val="009A49CE"/>
    <w:rsid w:val="009B1197"/>
    <w:rsid w:val="009C34C3"/>
    <w:rsid w:val="009D1315"/>
    <w:rsid w:val="009D7E98"/>
    <w:rsid w:val="00A2160D"/>
    <w:rsid w:val="00A36C16"/>
    <w:rsid w:val="00A42A03"/>
    <w:rsid w:val="00A43FDA"/>
    <w:rsid w:val="00A66F5B"/>
    <w:rsid w:val="00A932FD"/>
    <w:rsid w:val="00AB009A"/>
    <w:rsid w:val="00AB7ECB"/>
    <w:rsid w:val="00AC51D1"/>
    <w:rsid w:val="00AC6D42"/>
    <w:rsid w:val="00AD367B"/>
    <w:rsid w:val="00AE1355"/>
    <w:rsid w:val="00AF6566"/>
    <w:rsid w:val="00B062FA"/>
    <w:rsid w:val="00B34E43"/>
    <w:rsid w:val="00B54BB9"/>
    <w:rsid w:val="00B715E2"/>
    <w:rsid w:val="00B75C72"/>
    <w:rsid w:val="00B92F9B"/>
    <w:rsid w:val="00BA11A5"/>
    <w:rsid w:val="00BA2C11"/>
    <w:rsid w:val="00BA5A36"/>
    <w:rsid w:val="00BB755F"/>
    <w:rsid w:val="00BC1B18"/>
    <w:rsid w:val="00BC6AE3"/>
    <w:rsid w:val="00BC79EC"/>
    <w:rsid w:val="00BD19AE"/>
    <w:rsid w:val="00BD77F7"/>
    <w:rsid w:val="00BF06C6"/>
    <w:rsid w:val="00C04486"/>
    <w:rsid w:val="00C06018"/>
    <w:rsid w:val="00C06CEC"/>
    <w:rsid w:val="00C12008"/>
    <w:rsid w:val="00C124BE"/>
    <w:rsid w:val="00C165B6"/>
    <w:rsid w:val="00C24A6C"/>
    <w:rsid w:val="00C27C1E"/>
    <w:rsid w:val="00C323CA"/>
    <w:rsid w:val="00C34771"/>
    <w:rsid w:val="00C51149"/>
    <w:rsid w:val="00C627EE"/>
    <w:rsid w:val="00C71DA2"/>
    <w:rsid w:val="00C76970"/>
    <w:rsid w:val="00CD1DA5"/>
    <w:rsid w:val="00CD4237"/>
    <w:rsid w:val="00CE06E2"/>
    <w:rsid w:val="00CE32D7"/>
    <w:rsid w:val="00CF7E9F"/>
    <w:rsid w:val="00D07951"/>
    <w:rsid w:val="00D1494E"/>
    <w:rsid w:val="00D266C7"/>
    <w:rsid w:val="00D30860"/>
    <w:rsid w:val="00D44B83"/>
    <w:rsid w:val="00D50887"/>
    <w:rsid w:val="00D51CF0"/>
    <w:rsid w:val="00D62E5B"/>
    <w:rsid w:val="00D87756"/>
    <w:rsid w:val="00D93089"/>
    <w:rsid w:val="00D9485B"/>
    <w:rsid w:val="00DC369C"/>
    <w:rsid w:val="00DC7CCE"/>
    <w:rsid w:val="00DD6F4E"/>
    <w:rsid w:val="00DE36E9"/>
    <w:rsid w:val="00DE547E"/>
    <w:rsid w:val="00DE5B8F"/>
    <w:rsid w:val="00E2013C"/>
    <w:rsid w:val="00E40767"/>
    <w:rsid w:val="00E52CBC"/>
    <w:rsid w:val="00E55CBD"/>
    <w:rsid w:val="00E60F57"/>
    <w:rsid w:val="00E62164"/>
    <w:rsid w:val="00E73DDD"/>
    <w:rsid w:val="00E84A00"/>
    <w:rsid w:val="00E850F0"/>
    <w:rsid w:val="00E85D38"/>
    <w:rsid w:val="00E9050B"/>
    <w:rsid w:val="00E9724A"/>
    <w:rsid w:val="00EA7212"/>
    <w:rsid w:val="00EB70C6"/>
    <w:rsid w:val="00EC6D61"/>
    <w:rsid w:val="00ED1E44"/>
    <w:rsid w:val="00EF195D"/>
    <w:rsid w:val="00F01844"/>
    <w:rsid w:val="00F07DCA"/>
    <w:rsid w:val="00F45D22"/>
    <w:rsid w:val="00F5351A"/>
    <w:rsid w:val="00F5694F"/>
    <w:rsid w:val="00F61E04"/>
    <w:rsid w:val="00F70CC2"/>
    <w:rsid w:val="00FA1F83"/>
    <w:rsid w:val="00FB25E0"/>
    <w:rsid w:val="00FB492B"/>
    <w:rsid w:val="00FC12FB"/>
    <w:rsid w:val="00FC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Titre2"/>
    <w:next w:val="Normal"/>
    <w:link w:val="Titre1Car"/>
    <w:qFormat/>
    <w:rsid w:val="00E62164"/>
    <w:pPr>
      <w:keepLines w:val="0"/>
      <w:numPr>
        <w:ilvl w:val="0"/>
      </w:numPr>
      <w:tabs>
        <w:tab w:val="left" w:pos="7513"/>
      </w:tabs>
      <w:spacing w:before="360" w:after="240"/>
      <w:outlineLvl w:val="0"/>
    </w:pPr>
    <w:rPr>
      <w:rFonts w:eastAsia="Times New Roman"/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F37"/>
    <w:pPr>
      <w:keepNext/>
      <w:keepLines/>
      <w:numPr>
        <w:ilvl w:val="1"/>
        <w:numId w:val="1"/>
      </w:numPr>
      <w:spacing w:before="200" w:after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F37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E62164"/>
    <w:rPr>
      <w:rFonts w:ascii="Times New Roman" w:eastAsia="Times New Roman" w:hAnsi="Times New Roman" w:cs="Times New Roman"/>
      <w:b/>
      <w:bCs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A5F37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A5F37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  <w:style w:type="paragraph" w:customStyle="1" w:styleId="listing">
    <w:name w:val="listing"/>
    <w:basedOn w:val="Normal"/>
    <w:link w:val="listingCar"/>
    <w:qFormat/>
    <w:rsid w:val="004F7165"/>
    <w:rPr>
      <w:rFonts w:ascii="Courier New" w:hAnsi="Courier New" w:cs="Arial"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4F7165"/>
    <w:rPr>
      <w:b/>
      <w:bCs/>
    </w:rPr>
  </w:style>
  <w:style w:type="character" w:customStyle="1" w:styleId="listingCar">
    <w:name w:val="listing Car"/>
    <w:basedOn w:val="Policepardfaut"/>
    <w:link w:val="listing"/>
    <w:rsid w:val="004F7165"/>
    <w:rPr>
      <w:rFonts w:ascii="Courier New" w:eastAsia="Times New Roman" w:hAnsi="Courier New" w:cs="Arial"/>
      <w:bCs/>
      <w:sz w:val="18"/>
      <w:szCs w:val="18"/>
      <w:lang w:eastAsia="ar-SA"/>
    </w:rPr>
  </w:style>
  <w:style w:type="paragraph" w:styleId="Corpsdetexte">
    <w:name w:val="Body Text"/>
    <w:basedOn w:val="Normal"/>
    <w:link w:val="CorpsdetexteCar"/>
    <w:rsid w:val="00E850F0"/>
    <w:pPr>
      <w:widowControl w:val="0"/>
      <w:spacing w:before="120"/>
      <w:jc w:val="both"/>
    </w:pPr>
    <w:rPr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rsid w:val="00E850F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description">
    <w:name w:val="description"/>
    <w:basedOn w:val="Normal"/>
    <w:link w:val="descriptionCar"/>
    <w:qFormat/>
    <w:rsid w:val="007F6F28"/>
    <w:pPr>
      <w:ind w:left="2835" w:hanging="2551"/>
    </w:pPr>
    <w:rPr>
      <w:lang w:eastAsia="en-US"/>
    </w:rPr>
  </w:style>
  <w:style w:type="character" w:customStyle="1" w:styleId="descriptionCar">
    <w:name w:val="description Car"/>
    <w:basedOn w:val="Policepardfaut"/>
    <w:link w:val="description"/>
    <w:rsid w:val="007F6F28"/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D7DE8"/>
    <w:pPr>
      <w:suppressAutoHyphens w:val="0"/>
      <w:spacing w:before="100" w:beforeAutospacing="1" w:after="100" w:afterAutospacing="1"/>
    </w:pPr>
    <w:rPr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D7D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66B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instruments.com/Support/login/Login.aspx?ReturnUrl=%2fsupport%2fsoftwarefirmware%2fcc_software.asp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rdinstruments.com/Support/login/Login.aspx?ReturnUrl=%2fsupport%2fsoftwarefirmware%2fcc_software.asp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dinstruments.com/Support/login/Login.aspx?ReturnUrl=%2fsupport%2fsoftwarefirmware%2fcc_software.aspx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76AE3-65B1-4EF3-85EB-CAFB57D2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1210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ygouriou</dc:creator>
  <cp:lastModifiedBy>varillon</cp:lastModifiedBy>
  <cp:revision>31</cp:revision>
  <cp:lastPrinted>2014-03-18T09:10:00Z</cp:lastPrinted>
  <dcterms:created xsi:type="dcterms:W3CDTF">2014-11-13T00:29:00Z</dcterms:created>
  <dcterms:modified xsi:type="dcterms:W3CDTF">2015-01-08T21:38:00Z</dcterms:modified>
</cp:coreProperties>
</file>