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8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9B510B" w:rsidRDefault="00F57B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 w:rsidR="009B510B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 w:rsidR="009B510B">
              <w:rPr>
                <w:noProof/>
                <w:webHidden/>
              </w:rPr>
            </w:r>
            <w:r w:rsidR="009B510B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2</w:t>
            </w:r>
            <w:r w:rsidR="009B510B">
              <w:rPr>
                <w:noProof/>
                <w:webHidden/>
              </w:rPr>
              <w:fldChar w:fldCharType="end"/>
            </w:r>
          </w:hyperlink>
        </w:p>
        <w:p w:rsidR="009B510B" w:rsidRDefault="009B51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Pr="00464359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9B51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Pr="00464359">
              <w:rPr>
                <w:rStyle w:val="Hyperlink"/>
                <w:noProof/>
              </w:rPr>
              <w:t>2. 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9B51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Pr="00464359">
              <w:rPr>
                <w:rStyle w:val="Hyperlink"/>
                <w:noProof/>
              </w:rPr>
              <w:t>3. 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9B51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Pr="00464359">
              <w:rPr>
                <w:rStyle w:val="Hyperlink"/>
                <w:noProof/>
              </w:rPr>
              <w:t>4.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9B51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Pr="00464359">
              <w:rPr>
                <w:rStyle w:val="Hyperlink"/>
                <w:noProof/>
              </w:rPr>
              <w:t>5. LISTA CASOS UTILIZAÇAO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9B51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Pr="00464359">
              <w:rPr>
                <w:rStyle w:val="Hyperlink"/>
                <w:noProof/>
              </w:rPr>
              <w:t>6. 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9B51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Pr="00464359">
              <w:rPr>
                <w:rStyle w:val="Hyperlink"/>
                <w:noProof/>
              </w:rPr>
              <w:t>7. ESFORÇO DE CADA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57B95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203EF9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A interacção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203EF9" w:rsidP="00203EF9">
      <w:pPr>
        <w:jc w:val="both"/>
      </w:pPr>
      <w:r>
        <w:rPr>
          <w:noProof/>
        </w:rPr>
        <w:pict>
          <v:shape id="_x0000_s1031" type="#_x0000_t202" style="position:absolute;left:0;text-align:left;margin-left:48.45pt;margin-top:163.2pt;width:319.5pt;height:.05pt;z-index:251674624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>Figura 2: menu inicial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177165</wp:posOffset>
            </wp:positionV>
            <wp:extent cx="4057650" cy="18383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actualizada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47871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4A3058" w:rsidP="004A3058"/>
    <w:p w:rsidR="004A3058" w:rsidRPr="004F5CDA" w:rsidRDefault="00F57B95" w:rsidP="004F5CDA">
      <w:pPr>
        <w:spacing w:line="360" w:lineRule="auto"/>
        <w:ind w:firstLine="708"/>
        <w:jc w:val="both"/>
        <w:rPr>
          <w:sz w:val="28"/>
          <w:szCs w:val="28"/>
        </w:rPr>
      </w:pPr>
      <w:r w:rsidRPr="00F57B95">
        <w:rPr>
          <w:noProof/>
        </w:rPr>
        <w:pict>
          <v:shape id="_x0000_s1026" type="#_x0000_t202" style="position:absolute;left:0;text-align:left;margin-left:10.95pt;margin-top:197.75pt;width:419.25pt;height:.05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begin"/>
                  </w:r>
                  <w:r w:rsidRPr="004F5CDA">
                    <w:rPr>
                      <w:b w:val="0"/>
                      <w:color w:val="auto"/>
                    </w:rPr>
                    <w:instrText xml:space="preserve"> SEQ Ilustração \* ARABIC </w:instrTex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separate"/>
                  </w:r>
                  <w:r w:rsidR="00203EF9">
                    <w:rPr>
                      <w:b w:val="0"/>
                      <w:noProof/>
                      <w:color w:val="auto"/>
                    </w:rPr>
                    <w:t>2</w: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030D98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825500</wp:posOffset>
            </wp:positionV>
            <wp:extent cx="5324475" cy="1628775"/>
            <wp:effectExtent l="19050" t="19050" r="28575" b="285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7616" w:rsidRPr="00EA7616">
        <w:rPr>
          <w:sz w:val="28"/>
          <w:szCs w:val="28"/>
        </w:rPr>
        <w:t>Além dos casos de utilização descritos no relatório da primeira parte do projeto, foram implementadas novas funcionalidades, nomeadamente:</w:t>
      </w:r>
    </w:p>
    <w:p w:rsidR="004F5CDA" w:rsidRDefault="004F5CDA" w:rsidP="00030D98">
      <w:pPr>
        <w:spacing w:line="360" w:lineRule="auto"/>
        <w:ind w:firstLine="708"/>
        <w:jc w:val="both"/>
        <w:rPr>
          <w:sz w:val="28"/>
          <w:szCs w:val="28"/>
        </w:rPr>
      </w:pPr>
    </w:p>
    <w:p w:rsidR="004A3058" w:rsidRPr="00030D98" w:rsidRDefault="004F5CDA" w:rsidP="00030D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1238250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D98" w:rsidRPr="00030D98">
        <w:rPr>
          <w:sz w:val="28"/>
          <w:szCs w:val="28"/>
        </w:rPr>
        <w:t>- A opção 8 no menu inicial que dá acesso ao menu relativo às empresas guardadas que já não prestam serviço à construtora:</w:t>
      </w:r>
    </w:p>
    <w:p w:rsidR="00030D98" w:rsidRDefault="00030D9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>
        <w:tab/>
      </w: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</w:p>
    <w:p w:rsidR="004A3058" w:rsidRDefault="00F57B95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begin"/>
                  </w:r>
                  <w:r w:rsidRPr="004F5CDA">
                    <w:rPr>
                      <w:b w:val="0"/>
                      <w:color w:val="auto"/>
                    </w:rPr>
                    <w:instrText xml:space="preserve"> SEQ Ilustração \* ARABIC </w:instrTex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separate"/>
                  </w:r>
                  <w:r w:rsidR="00203EF9">
                    <w:rPr>
                      <w:b w:val="0"/>
                      <w:noProof/>
                      <w:color w:val="auto"/>
                    </w:rPr>
                    <w:t>3</w: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F57B95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begin"/>
                  </w:r>
                  <w:r w:rsidRPr="004F5CDA">
                    <w:rPr>
                      <w:b w:val="0"/>
                      <w:color w:val="auto"/>
                    </w:rPr>
                    <w:instrText xml:space="preserve"> SEQ Ilustração \* ARABIC </w:instrTex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separate"/>
                  </w:r>
                  <w:r w:rsidR="00203EF9">
                    <w:rPr>
                      <w:b w:val="0"/>
                      <w:noProof/>
                      <w:color w:val="auto"/>
                    </w:rPr>
                    <w:t>4</w:t>
                  </w:r>
                  <w:r w:rsidR="00F57B95" w:rsidRPr="004F5CDA">
                    <w:rPr>
                      <w:b w:val="0"/>
                      <w:color w:val="auto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4 -&gt;  Eliminar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030D98" w:rsidRDefault="00030D9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6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6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773A8F" w:rsidRDefault="00EA7616" w:rsidP="00773A8F">
      <w:pPr>
        <w:spacing w:line="360" w:lineRule="auto"/>
        <w:ind w:firstLine="708"/>
        <w:jc w:val="both"/>
      </w:pPr>
      <w:r>
        <w:rPr>
          <w:rFonts w:cs="Cambria"/>
          <w:sz w:val="28"/>
          <w:szCs w:val="28"/>
        </w:rPr>
        <w:t xml:space="preserve">- 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BC1" w:rsidRDefault="00696BC1" w:rsidP="00CD466A">
      <w:pPr>
        <w:spacing w:after="0" w:line="240" w:lineRule="auto"/>
      </w:pPr>
      <w:r>
        <w:separator/>
      </w:r>
    </w:p>
  </w:endnote>
  <w:endnote w:type="continuationSeparator" w:id="0">
    <w:p w:rsidR="00696BC1" w:rsidRDefault="00696BC1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fldSimple w:instr=" PAGE   \* MERGEFORMAT ">
          <w:r w:rsidR="009B510B">
            <w:rPr>
              <w:noProof/>
            </w:rPr>
            <w:t>2</w:t>
          </w:r>
        </w:fldSimple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BC1" w:rsidRDefault="00696BC1" w:rsidP="00CD466A">
      <w:pPr>
        <w:spacing w:after="0" w:line="240" w:lineRule="auto"/>
      </w:pPr>
      <w:r>
        <w:separator/>
      </w:r>
    </w:p>
  </w:footnote>
  <w:footnote w:type="continuationSeparator" w:id="0">
    <w:p w:rsidR="00696BC1" w:rsidRDefault="00696BC1" w:rsidP="00CD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30D98"/>
    <w:rsid w:val="001B62DD"/>
    <w:rsid w:val="00203EF9"/>
    <w:rsid w:val="002524DF"/>
    <w:rsid w:val="004A3058"/>
    <w:rsid w:val="004F5769"/>
    <w:rsid w:val="004F5CDA"/>
    <w:rsid w:val="00696BC1"/>
    <w:rsid w:val="00773A8F"/>
    <w:rsid w:val="007C4383"/>
    <w:rsid w:val="008C670D"/>
    <w:rsid w:val="009B510B"/>
    <w:rsid w:val="00A0350B"/>
    <w:rsid w:val="00A55776"/>
    <w:rsid w:val="00AF3183"/>
    <w:rsid w:val="00B46736"/>
    <w:rsid w:val="00CD466A"/>
    <w:rsid w:val="00D4413C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est_geral.cursos_list?pv_num_unico=20110802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sigarra.up.pt/feup/pt/fest_geral.cursos_list?pv_num_unico=20110800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i11066@fe.up.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igarra.up.pt/feup/pt/fest_geral.cursos_list?pv_num_unico=20110802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ei11068@fe.up.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93C47-5435-43EB-9320-5F04ED20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5</cp:revision>
  <dcterms:created xsi:type="dcterms:W3CDTF">2012-10-27T10:59:00Z</dcterms:created>
  <dcterms:modified xsi:type="dcterms:W3CDTF">2012-12-28T17:23:00Z</dcterms:modified>
</cp:coreProperties>
</file>