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18-09-2025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2025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Andrea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Iannelli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152 del 10-01-2025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censito al catasto terreni foglio 4 p.lla 63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 prova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3407 del 18-07-2025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Sanatoria urbanistica inerente la realizzazione di un fabbricato da adibire a civile abitazione con annessa piscina, art. 18 del P.T.P. zona R.U.A.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3662 del 06-08-2025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Ristrutturazione edilizia di un edificio residenziale bifamiliare in Località Via San Nicola Vecchio civico 62 - Foglio 3 p.lla 1206 subalterni 1 e 2 Art. 23 del DpR 6 giugno 2001 n. 680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3978 del 02-09-2025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capannone in acciaio da adibire a cantina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Borselleca Pellegrino (16-10-1990)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4015 del 03-09-2025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parcheggi pertinenziali ai sensi dell'Art. 43-ter della L.R. Campania n.16/2004 e s.m.i., con sistemazione degli spazi esterni a servizio di un immobile a destinazione residenziale sito alla Via olivella, in variante alla CILA n.3302 del 12/07/2025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Fernando (20-12-1976)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4261 del 16-09-2025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Costruzione di un garage e di un deposito alla Via Nino Bixio - Variante al PdC n. 10/2022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