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24-02-2021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febbraio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420 del 27-01-2021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Variazione d'uso da locali accessori a superficie residenziale, senza aumento di volumentria e senza aumento di superficie calpestabile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