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11-06-2021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11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2557 del 04-06-2021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Incremento volumetrico seminterrato - Sanatoria per opere interne senza lavori a farsi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Fortunato (20-6-1962)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2615 del 09-06-2021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l'Accertamento di Compatibilità Paesaggistica di opere eseguite in difformità rispetto all'autorizzazione principale inerenti un fabbricato per civile abitazione alla via Nino Bixio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Lanni Nicola (22-3-1955)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2621 del 09-06-2021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cambio di destinazione d'uso, diversa distribuzione degli spazi interni e nuove aperture di vuoti esterni di un fabbricato destinato a civile abitazione nel comune di Campoli del Monte Taburno (BN alla via Fontana di Campoli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