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11-06-2021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11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2557 del 04-06-2021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Incremento volumetrico seminterrato - Sanatoria per opere interne senza lavori a farsi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Fortunato (20-6-1962)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2615 del 09-06-2021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l'Accertamento di Compatibilità Paesaggistica di opere eseguite in difformità rispetto all'autorizzazione principale inerenti un fabbricato per civile abitazione alla via Nino Bixio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Lanni Nicola (22-3-1955)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2621 del 09-06-2021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cambio di destinazione d'uso, diversa distribuzione degli spazi interni e nuove aperture di vuoti esterni di un fabbricato destinato a civile abitazione nel comune di Campoli del Monte Taburno (BN alla via Fontana di Campoli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parente del committente.
La Commissione Edilizia, esaminato il progetto esprime parere favorevole.
Rientra il Geom. Lanni Nicola
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