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3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11-06-2021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11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giugno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Fortunato (20-6-1962)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2615 del 09-06-2021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l'Accertamento di Compatibilità Paesaggistica di opere eseguite in difformità rispetto all'autorizzazione principale inerenti un fabbricato per civile abitazione alla via Nino Bixio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Lanni Nicola (22-3-1955)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2621 del 09-06-2021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cambio di destinazione d'uso, diversa distribuzione degli spazi interni e nuove aperture di vuoti esterni di un fabbricato destinato a civile abitazione nel comune di Campoli del Monte Taburno (BN alla via Fontana di Campoli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