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8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24-09-2021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4038 del 13-09-2021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realizzazione di un locale interrato, per la sistemazione esterna e la riqualificazione ambientale di un'area in parte a servizio di un impianto di distribuzione carburanti (parcheggi) ed in parte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