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10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05-11-2021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novembre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Raviele Antonio (19-6-1963)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3660 del 12-08-2021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la realizzazione di alcuni vuoti al piano terra, primo, secondo, diversa distribuzione interna e cambio di destinazione d'uso al piano seminterrato. (Art. 31 Testo Unico per l'Edilizia)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La Commissione Edilizia, esaminato l'integrazione prodotta dal tecnico esprime parere favorevole. Rientra il Geom. Lanni Nicola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Lanni Anna (26-6-1976)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4558 del 15-10-2021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realizzazione di un gazebo in ferro.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La Commissione Edilizia, esaminato il progetto esprime parere favorevole. Rientra il Geom. Lanni Nicola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4559 del 15-10-2021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diversa distribuzione degli spazi interni, diversa collocazione dei vuoti esterni, diversa realizzazione della copertura e ampliamento balconi.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La Commissione Edilizia, esaminato il progetto esprime parere favorevole. Rientra il Geom. Lanni Nicola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Lorenzo (16-9-1972)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4619 del 19-10-2021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di un fabbricato rurale ad uso abitativo e pertinenze agricole sito alla c/da Grieci. Variante P. di C. 4 del 08/03/2019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Ciotta Gerardina (1-3-1974)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4775 del 28-10-2021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(tettoia in legno) di un fabbricato rurale adibito a turismo rurale sito alla c/da Roggiano.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Barbato Francesco (18-11-1960)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4889 del 05-11-2021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sopraelevazione di un fabbricato da adibire a civile abitazione, alla Via San Nicola Vecchio del Comune di Campoli del Monte Taburno (BN).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La Commissione Edilizia, esaminato il progetto esprime parere favorevole. Rientra il Geom. Lanni Nicola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Del Grosso Gianluca (23-6-1994)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4888 del 05-11-2021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tettoia in legno ad uso portico di un fabbricato rurale ad uso abitativo sito alla c/da Pantaniello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