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14-04-2022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aprile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1453 del 29-03-2022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cambio di destinazione d’uso di una parte del piano terra di un immobile censito al N.C.E.U. al foglio 3 p.lla 880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(18-9-1974)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1659 del 08-04-2022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di parere di compatibilità paesaggistica - Concessione in sanatoria n. 18/99 - legge 47/85 - Art. 32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Cosimo (7-4-1982)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1727 del 12-04-2022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Modifica della destinazione d'uso di ua superficie pertinenziale in residenziale (art. 6 bis della L.R. n. 19/2009 - Frazionamento in due unità immobiliari.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