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18-09-2025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2025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Andrea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Iannelli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152 del 10-01-2025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censito al catasto terreni foglio 4 p.lla 63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3407 del 18-07-2025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Sanatoria urbanistica inerente la realizzazione di un fabbricato da adibire a civile abitazione con annessa piscina, art. 18 del P.T.P. zona R.U.A.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(18-11-1953)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3662 del 06-08-2025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Ristrutturazione edilizia di un edificio residenziale bifamiliare in Località Via San Nicola Vecchio civico 62 - Foglio 3 p.lla 1206 subalterni 1 e 2 Art. 23 del DpR 6 giugno 2001 n. 680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3978 del 02-09-2025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capannone in acciaio da adibire a cantina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Borselleca Pellegrino (16-10-1990)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4015 del 03-09-2025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parcheggi pertinenziali ai sensi dell'Art. 43-ter della L.R. Campania n.16/2004 e s.m.i., con sistemazione degli spazi esterni a servizio di un immobile a destinazione residenziale sito alla Via olivella, in variante alla CILA n.3302 del 12/07/2025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Fernando (20-12-1976)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4261 del 16-09-2025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Costruzione di un garage e di un deposito alla Via Nino Bixio - Variante al PdC n. 10/2022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