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sdtfl w16du wp14">
  <w:body>
    <w:p w14:paraId="516D0BAB" w14:textId="77777777" w:rsidR="00EE3B91" w:rsidRDefault="00000000">
      <w:pPr>
        <w:pStyle w:val="Titre1"/>
        <w:spacing w:after="75"/>
        <w:ind w:right="1848"/>
        <w:jc w:val="center"/>
        <w:rPr>
          <w:color w:val="1E293B"/>
        </w:rPr>
      </w:pPr>
      <w:r>
        <w:rPr>
          <w:noProof/>
          <w:color w:val="1E293B"/>
        </w:rPr>
        <w:drawing>
          <wp:anchor distT="114300" distB="114300" distL="114300" distR="114300" simplePos="0" relativeHeight="251658240" behindDoc="1" locked="0" layoutInCell="1" hidden="0" allowOverlap="1" wp14:anchorId="7DA7106D" wp14:editId="423B8F05">
            <wp:simplePos x="0" y="0"/>
            <wp:positionH relativeFrom="page">
              <wp:posOffset>5019675</wp:posOffset>
            </wp:positionH>
            <wp:positionV relativeFrom="page">
              <wp:posOffset>-142875</wp:posOffset>
            </wp:positionV>
            <wp:extent cx="2755265" cy="3876675"/>
            <wp:effectExtent l="0" t="0" r="6985" b="9525"/>
            <wp:wrapNone/>
            <wp:docPr id="1" name="image1.jpg"/>
            <wp:cNvGraphicFramePr/>
            <a:graphic>
              <a:graphicData uri="http://schemas.openxmlformats.org/drawingml/2006/picture">
                <pic:pic>
                  <pic:nvPicPr>
                    <pic:cNvPr id="0" name="image1.jpg"/>
                    <pic:cNvPicPr preferRelativeResize="0"/>
                  </pic:nvPicPr>
                  <pic:blipFill rotWithShape="1">
                    <a:blip r:embed="rId6"/>
                    <a:srcRect b="6099"/>
                    <a:stretch>
                      <a:fillRect/>
                    </a:stretch>
                  </pic:blipFill>
                  <pic:spPr bwMode="auto">
                    <a:xfrm>
                      <a:off x="0" y="0"/>
                      <a:ext cx="2755265" cy="3876675"/>
                    </a:xfrm>
                    <a:prstGeom prst="rect">
                      <a:avLst/>
                    </a:prstGeom>
                    <a:ln>
                      <a:noFill/>
                    </a:ln>
                    <a:extLst>
                      <a:ext uri="{53640926-AAD7-44D8-BBD7-CCE9431645EC}">
                        <a14:shadowObscured/>
                      </a:ext>
                    </a:extLst>
                  </pic:spPr>
                </pic:pic>
              </a:graphicData>
            </a:graphic>
            <wp14:sizeRelV relativeFrom="margin">
              <wp14:pctHeight>0</wp14:pctHeight>
            </wp14:sizeRelV>
          </wp:anchor>
        </w:drawing>
      </w:r>
      <w:r>
        <w:rPr>
          <w:color w:val="1E293B"/>
        </w:rPr>
        <w:t>Guillaume CARMENT</w:t>
      </w:r>
    </w:p>
    <w:p w14:paraId="5F658193" w14:textId="526A320E" w:rsidR="00EE3B91" w:rsidRDefault="00000000">
      <w:pPr>
        <w:pStyle w:val="Titre2"/>
        <w:spacing w:before="0" w:after="150"/>
        <w:ind w:right="1848"/>
        <w:jc w:val="center"/>
        <w:rPr>
          <w:color w:val="EA580C"/>
        </w:rPr>
      </w:pPr>
      <w:r>
        <w:rPr>
          <w:color w:val="EA580C"/>
        </w:rPr>
        <w:t>Profil Acquéreur &amp; Projet de Reprise TPE</w:t>
      </w:r>
      <w:r w:rsidR="00E03B24">
        <w:rPr>
          <w:color w:val="EA580C"/>
        </w:rPr>
        <w:t>/PME</w:t>
      </w:r>
    </w:p>
    <w:p w14:paraId="5428D82A" w14:textId="77777777" w:rsidR="00EE3B91" w:rsidRDefault="00000000">
      <w:pPr>
        <w:pBdr>
          <w:top w:val="nil"/>
          <w:left w:val="nil"/>
          <w:bottom w:val="nil"/>
          <w:right w:val="nil"/>
          <w:between w:val="nil"/>
        </w:pBdr>
        <w:ind w:right="1848"/>
        <w:jc w:val="center"/>
        <w:rPr>
          <w:color w:val="475569"/>
          <w:sz w:val="20"/>
          <w:szCs w:val="20"/>
        </w:rPr>
      </w:pPr>
      <w:r>
        <w:rPr>
          <w:color w:val="475569"/>
          <w:sz w:val="20"/>
          <w:szCs w:val="20"/>
        </w:rPr>
        <w:t xml:space="preserve">45 ans, marié, 5 enfants | 3 chemin de Gage, 69380 </w:t>
      </w:r>
      <w:proofErr w:type="spellStart"/>
      <w:r>
        <w:rPr>
          <w:color w:val="475569"/>
          <w:sz w:val="20"/>
          <w:szCs w:val="20"/>
        </w:rPr>
        <w:t>Chazay</w:t>
      </w:r>
      <w:proofErr w:type="spellEnd"/>
      <w:r>
        <w:rPr>
          <w:color w:val="475569"/>
          <w:sz w:val="20"/>
          <w:szCs w:val="20"/>
        </w:rPr>
        <w:t xml:space="preserve"> d’Azergues</w:t>
      </w:r>
    </w:p>
    <w:p w14:paraId="3DF9B573" w14:textId="1EA54110" w:rsidR="00EE3B91" w:rsidRDefault="00000000">
      <w:pPr>
        <w:pBdr>
          <w:top w:val="nil"/>
          <w:left w:val="nil"/>
          <w:bottom w:val="nil"/>
          <w:right w:val="nil"/>
          <w:between w:val="nil"/>
        </w:pBdr>
        <w:spacing w:after="300"/>
        <w:ind w:right="1848"/>
        <w:jc w:val="center"/>
        <w:rPr>
          <w:color w:val="475569"/>
          <w:sz w:val="20"/>
          <w:szCs w:val="20"/>
        </w:rPr>
      </w:pPr>
      <w:r>
        <w:rPr>
          <w:color w:val="475569"/>
          <w:sz w:val="20"/>
          <w:szCs w:val="20"/>
        </w:rPr>
        <w:t xml:space="preserve">📞 07 82 53 53 51 | ✉️ </w:t>
      </w:r>
      <w:hyperlink r:id="rId7" w:history="1">
        <w:r w:rsidR="00EE3B91" w:rsidRPr="00E03B24">
          <w:rPr>
            <w:rStyle w:val="Lienhypertexte"/>
            <w:sz w:val="20"/>
            <w:szCs w:val="20"/>
          </w:rPr>
          <w:t>guillaume@carment.fr</w:t>
        </w:r>
      </w:hyperlink>
      <w:r>
        <w:rPr>
          <w:color w:val="475569"/>
          <w:sz w:val="20"/>
          <w:szCs w:val="20"/>
        </w:rPr>
        <w:t xml:space="preserve"> | 🔗 </w:t>
      </w:r>
      <w:hyperlink r:id="rId8" w:history="1">
        <w:r w:rsidR="00EE3B91" w:rsidRPr="00E03B24">
          <w:rPr>
            <w:rStyle w:val="Lienhypertexte"/>
            <w:sz w:val="20"/>
            <w:szCs w:val="20"/>
          </w:rPr>
          <w:t>linkedin.com/in/</w:t>
        </w:r>
        <w:proofErr w:type="spellStart"/>
        <w:r w:rsidR="00EE3B91" w:rsidRPr="00E03B24">
          <w:rPr>
            <w:rStyle w:val="Lienhypertexte"/>
            <w:sz w:val="20"/>
            <w:szCs w:val="20"/>
          </w:rPr>
          <w:t>guillaumecarment</w:t>
        </w:r>
        <w:proofErr w:type="spellEnd"/>
        <w:r w:rsidR="00EE3B91" w:rsidRPr="00E03B24">
          <w:rPr>
            <w:rStyle w:val="Lienhypertexte"/>
            <w:sz w:val="20"/>
            <w:szCs w:val="20"/>
          </w:rPr>
          <w:t>/</w:t>
        </w:r>
      </w:hyperlink>
    </w:p>
    <w:p w14:paraId="2FB2CFB9" w14:textId="492751DE" w:rsidR="00EE3B91" w:rsidRDefault="00000000" w:rsidP="0070759C">
      <w:pPr>
        <w:pBdr>
          <w:top w:val="nil"/>
          <w:left w:val="nil"/>
          <w:bottom w:val="nil"/>
          <w:right w:val="nil"/>
          <w:between w:val="nil"/>
        </w:pBdr>
        <w:spacing w:before="150" w:after="450"/>
        <w:ind w:left="150" w:right="2295"/>
        <w:rPr>
          <w:i/>
          <w:iCs/>
        </w:rPr>
      </w:pPr>
      <w:r>
        <w:rPr>
          <w:i/>
          <w:iCs/>
        </w:rPr>
        <w:t>"Fort d'un parcours managérial et commercial solide (direction d'agence, gestion de centre de profit, management de plus de 50 collaborateurs), je souhaite m'investir pleinement dans la reprise et le développement d'une TPE</w:t>
      </w:r>
      <w:r w:rsidR="00E03B24">
        <w:rPr>
          <w:i/>
          <w:iCs/>
        </w:rPr>
        <w:t>/PME</w:t>
      </w:r>
      <w:r>
        <w:rPr>
          <w:i/>
          <w:iCs/>
        </w:rPr>
        <w:t xml:space="preserve"> saine, en capitalisant sur le savoir-faire de l'équipe en place."</w:t>
      </w:r>
    </w:p>
    <w:p w14:paraId="6645A6FC" w14:textId="0ED3F29F" w:rsidR="00EE3B91" w:rsidRDefault="00000000" w:rsidP="005C7D9F">
      <w:pPr>
        <w:pStyle w:val="Titre2"/>
        <w:spacing w:before="0" w:after="300"/>
        <w:rPr>
          <w:color w:val="1E293B"/>
        </w:rPr>
      </w:pPr>
      <w:r>
        <w:rPr>
          <w:color w:val="1E293B"/>
        </w:rPr>
        <w:t>Le Projet de Reprise</w:t>
      </w:r>
    </w:p>
    <w:tbl>
      <w:tblPr>
        <w:tblStyle w:val="a"/>
        <w:tblW w:w="10765" w:type="dxa"/>
        <w:tblInd w:w="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CellMar>
          <w:top w:w="57" w:type="dxa"/>
          <w:bottom w:w="57" w:type="dxa"/>
        </w:tblCellMar>
        <w:tblLook w:val="0600" w:firstRow="0" w:lastRow="0" w:firstColumn="0" w:lastColumn="0" w:noHBand="1" w:noVBand="1"/>
      </w:tblPr>
      <w:tblGrid>
        <w:gridCol w:w="2340"/>
        <w:gridCol w:w="8425"/>
      </w:tblGrid>
      <w:tr w:rsidR="00EE3B91" w14:paraId="52979FAB" w14:textId="77777777" w:rsidTr="00D212BD">
        <w:trPr>
          <w:trHeight w:val="170"/>
          <w:tblHeader/>
        </w:trPr>
        <w:tc>
          <w:tcPr>
            <w:tcW w:w="2340" w:type="dxa"/>
            <w:tcBorders>
              <w:top w:val="single" w:sz="6" w:space="0" w:color="CBD5E1"/>
              <w:left w:val="single" w:sz="6" w:space="0" w:color="CBD5E1"/>
              <w:bottom w:val="single" w:sz="6" w:space="0" w:color="CBD5E1"/>
              <w:right w:val="single" w:sz="6" w:space="0" w:color="CBD5E1"/>
            </w:tcBorders>
            <w:shd w:val="clear" w:color="auto" w:fill="1E293B"/>
            <w:tcMar>
              <w:top w:w="120" w:type="dxa"/>
              <w:left w:w="120" w:type="dxa"/>
              <w:bottom w:w="120" w:type="dxa"/>
              <w:right w:w="120" w:type="dxa"/>
            </w:tcMar>
          </w:tcPr>
          <w:p w14:paraId="19240A1C" w14:textId="77777777" w:rsidR="00EE3B91" w:rsidRDefault="00000000" w:rsidP="00D212BD">
            <w:pPr>
              <w:pStyle w:val="Sansinterligne"/>
            </w:pPr>
            <w:r>
              <w:t>Critères</w:t>
            </w:r>
          </w:p>
        </w:tc>
        <w:tc>
          <w:tcPr>
            <w:tcW w:w="8425" w:type="dxa"/>
            <w:tcBorders>
              <w:top w:val="single" w:sz="6" w:space="0" w:color="CBD5E1"/>
              <w:left w:val="single" w:sz="6" w:space="0" w:color="CBD5E1"/>
              <w:bottom w:val="single" w:sz="6" w:space="0" w:color="CBD5E1"/>
              <w:right w:val="single" w:sz="6" w:space="0" w:color="CBD5E1"/>
            </w:tcBorders>
            <w:shd w:val="clear" w:color="auto" w:fill="1E293B"/>
            <w:tcMar>
              <w:top w:w="120" w:type="dxa"/>
              <w:left w:w="120" w:type="dxa"/>
              <w:bottom w:w="120" w:type="dxa"/>
              <w:right w:w="120" w:type="dxa"/>
            </w:tcMar>
          </w:tcPr>
          <w:p w14:paraId="42730BC7" w14:textId="174CFD82" w:rsidR="00EE3B91" w:rsidRPr="00E03B24" w:rsidRDefault="00000000" w:rsidP="00D212BD">
            <w:pPr>
              <w:pStyle w:val="Sansinterligne"/>
            </w:pPr>
            <w:r>
              <w:t>Détails &amp; Objectifs</w:t>
            </w:r>
          </w:p>
        </w:tc>
      </w:tr>
      <w:tr w:rsidR="00EE3B91" w14:paraId="14D25BF7" w14:textId="77777777" w:rsidTr="00D212BD">
        <w:tc>
          <w:tcPr>
            <w:tcW w:w="234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1DD53CD0" w14:textId="77777777" w:rsidR="00EE3B91" w:rsidRDefault="00000000">
            <w:pPr>
              <w:pBdr>
                <w:top w:val="nil"/>
                <w:left w:val="nil"/>
                <w:bottom w:val="nil"/>
                <w:right w:val="nil"/>
                <w:between w:val="nil"/>
              </w:pBdr>
              <w:spacing w:before="120" w:after="120"/>
              <w:rPr>
                <w:b/>
                <w:bCs/>
                <w:sz w:val="20"/>
                <w:szCs w:val="20"/>
              </w:rPr>
            </w:pPr>
            <w:r>
              <w:rPr>
                <w:b/>
                <w:bCs/>
                <w:sz w:val="20"/>
                <w:szCs w:val="20"/>
              </w:rPr>
              <w:t>Secteur principal</w:t>
            </w:r>
          </w:p>
        </w:tc>
        <w:tc>
          <w:tcPr>
            <w:tcW w:w="8425"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188ABB4D" w14:textId="2F31D187" w:rsidR="00EE3B91" w:rsidRDefault="00000000">
            <w:pPr>
              <w:pBdr>
                <w:top w:val="nil"/>
                <w:left w:val="nil"/>
                <w:bottom w:val="nil"/>
                <w:right w:val="nil"/>
                <w:between w:val="nil"/>
              </w:pBdr>
              <w:rPr>
                <w:sz w:val="20"/>
                <w:szCs w:val="20"/>
              </w:rPr>
            </w:pPr>
            <w:r>
              <w:rPr>
                <w:sz w:val="20"/>
                <w:szCs w:val="20"/>
              </w:rPr>
              <w:t xml:space="preserve">Secteur principal — </w:t>
            </w:r>
            <w:r>
              <w:rPr>
                <w:b/>
                <w:bCs/>
                <w:color w:val="EA580C"/>
                <w:sz w:val="20"/>
                <w:szCs w:val="20"/>
              </w:rPr>
              <w:t>Industrie et services B2B</w:t>
            </w:r>
            <w:r>
              <w:rPr>
                <w:sz w:val="20"/>
                <w:szCs w:val="20"/>
              </w:rPr>
              <w:t>. Vingt ans à apprendre le métier des autres : je les mets au service d’une PME.</w:t>
            </w:r>
            <w:r>
              <w:rPr>
                <w:sz w:val="20"/>
                <w:szCs w:val="20"/>
              </w:rPr>
              <w:br/>
            </w:r>
            <w:r>
              <w:rPr>
                <w:sz w:val="20"/>
                <w:szCs w:val="20"/>
              </w:rPr>
              <w:t>PME industrielles ou de services aux entreprises, au savoir-faire reconnu, dont l’organisation et les outils peuvent encore progresser.</w:t>
            </w:r>
            <w:r>
              <w:rPr>
                <w:sz w:val="20"/>
                <w:szCs w:val="20"/>
              </w:rPr>
              <w:br/>
            </w:r>
            <w:r>
              <w:rPr>
                <w:sz w:val="20"/>
                <w:szCs w:val="20"/>
              </w:rPr>
              <w:t>Mon apport : comprendre d’abord le métier et les équipes, porter le développement commercial en premier commercial de l’entreprise, puis simplifier les processus, installer les outils utiles, former et accompagner, en préservant la continuité pour les clients et les salariés.</w:t>
            </w:r>
            <w:r>
              <w:rPr>
                <w:sz w:val="20"/>
                <w:szCs w:val="20"/>
              </w:rPr>
              <w:br/>
            </w:r>
            <w:r>
              <w:rPr>
                <w:sz w:val="20"/>
                <w:szCs w:val="20"/>
              </w:rPr>
              <w:t>Alternatives passions :</w:t>
            </w:r>
            <w:r w:rsidR="005C7D9F">
              <w:rPr>
                <w:sz w:val="20"/>
                <w:szCs w:val="20"/>
              </w:rPr>
              <w:t/>
            </w:r>
            <w:r>
              <w:rPr>
                <w:sz w:val="20"/>
                <w:szCs w:val="20"/>
              </w:rPr>
              <w:t xml:space="preserve"/>
            </w:r>
          </w:p>
          <w:p w14:paraId="1D40343E" w14:textId="77777777" w:rsidR="00EE3B91" w:rsidRDefault="00000000">
            <w:pPr>
              <w:pBdr>
                <w:top w:val="nil"/>
                <w:left w:val="nil"/>
                <w:bottom w:val="nil"/>
                <w:right w:val="nil"/>
                <w:between w:val="nil"/>
              </w:pBdr>
              <w:rPr>
                <w:sz w:val="20"/>
                <w:szCs w:val="20"/>
              </w:rPr>
            </w:pPr>
            <w:r>
              <w:rPr>
                <w:sz w:val="20"/>
                <w:szCs w:val="20"/>
              </w:rPr>
              <w:t xml:space="preserve">• </w:t>
            </w:r>
            <w:r w:rsidRPr="0070759C">
              <w:rPr>
                <w:b/>
                <w:bCs/>
                <w:color w:val="EA580C"/>
                <w:sz w:val="20"/>
                <w:szCs w:val="20"/>
              </w:rPr>
              <w:t>Le Bois</w:t>
            </w:r>
            <w:r w:rsidRPr="0070759C">
              <w:rPr>
                <w:b/>
                <w:bCs/>
                <w:color w:val="F79646" w:themeColor="accent6"/>
                <w:sz w:val="20"/>
                <w:szCs w:val="20"/>
              </w:rPr>
              <w:t xml:space="preserve"> </w:t>
            </w:r>
            <w:r>
              <w:rPr>
                <w:b/>
                <w:bCs/>
                <w:sz w:val="20"/>
                <w:szCs w:val="20"/>
              </w:rPr>
              <w:t>:</w:t>
            </w:r>
            <w:r>
              <w:rPr>
                <w:sz w:val="20"/>
                <w:szCs w:val="20"/>
              </w:rPr>
              <w:t xml:space="preserve"> pratique régulière, culture du concret et du geste.</w:t>
            </w:r>
          </w:p>
          <w:p w14:paraId="4320FC00" w14:textId="77777777" w:rsidR="00EE3B91" w:rsidRDefault="00000000">
            <w:pPr>
              <w:pBdr>
                <w:top w:val="nil"/>
                <w:left w:val="nil"/>
                <w:bottom w:val="nil"/>
                <w:right w:val="nil"/>
                <w:between w:val="nil"/>
              </w:pBdr>
              <w:rPr>
                <w:sz w:val="20"/>
                <w:szCs w:val="20"/>
              </w:rPr>
            </w:pPr>
            <w:r>
              <w:rPr>
                <w:sz w:val="20"/>
                <w:szCs w:val="20"/>
              </w:rPr>
              <w:t xml:space="preserve">• </w:t>
            </w:r>
            <w:r w:rsidRPr="0070759C">
              <w:rPr>
                <w:b/>
                <w:bCs/>
                <w:color w:val="EA580C"/>
                <w:sz w:val="20"/>
                <w:szCs w:val="20"/>
              </w:rPr>
              <w:t xml:space="preserve">La Domotique </w:t>
            </w:r>
            <w:r>
              <w:rPr>
                <w:b/>
                <w:bCs/>
                <w:sz w:val="20"/>
                <w:szCs w:val="20"/>
              </w:rPr>
              <w:t>:</w:t>
            </w:r>
            <w:r>
              <w:rPr>
                <w:sz w:val="20"/>
                <w:szCs w:val="20"/>
              </w:rPr>
              <w:t xml:space="preserve"> usage et veille des solutions Smart Home (B2C/B2B).</w:t>
            </w:r>
          </w:p>
          <w:p w14:paraId="58495349" w14:textId="77777777" w:rsidR="005C7D9F" w:rsidRDefault="005C7D9F" w:rsidP="005C7D9F">
            <w:pPr>
              <w:pBdr>
                <w:top w:val="nil"/>
                <w:left w:val="nil"/>
                <w:bottom w:val="nil"/>
                <w:right w:val="nil"/>
                <w:between w:val="nil"/>
              </w:pBdr>
              <w:rPr>
                <w:sz w:val="20"/>
                <w:szCs w:val="20"/>
              </w:rPr>
            </w:pPr>
            <w:r>
              <w:rPr>
                <w:sz w:val="20"/>
                <w:szCs w:val="20"/>
              </w:rPr>
              <w:t xml:space="preserve">• </w:t>
            </w:r>
            <w:r w:rsidRPr="0070759C">
              <w:rPr>
                <w:b/>
                <w:bCs/>
                <w:color w:val="EA580C"/>
                <w:sz w:val="20"/>
                <w:szCs w:val="20"/>
              </w:rPr>
              <w:t xml:space="preserve">Le Sport </w:t>
            </w:r>
            <w:r>
              <w:rPr>
                <w:b/>
                <w:bCs/>
                <w:sz w:val="20"/>
                <w:szCs w:val="20"/>
              </w:rPr>
              <w:t>:</w:t>
            </w:r>
            <w:r>
              <w:rPr>
                <w:sz w:val="20"/>
                <w:szCs w:val="20"/>
              </w:rPr>
              <w:t xml:space="preserve"> pratique (voile, vélo, wingfoil) et regard d’utilisateur.</w:t>
            </w:r>
          </w:p>
          <w:p w14:paraId="100CF5DC" w14:textId="1D57F6E8" w:rsidR="005C7D9F" w:rsidRDefault="005C7D9F" w:rsidP="005C7D9F">
            <w:pPr>
              <w:pBdr>
                <w:top w:val="nil"/>
                <w:left w:val="nil"/>
                <w:bottom w:val="nil"/>
                <w:right w:val="nil"/>
                <w:between w:val="nil"/>
              </w:pBdr>
              <w:rPr>
                <w:sz w:val="20"/>
                <w:szCs w:val="20"/>
              </w:rPr>
            </w:pPr>
            <w:r>
              <w:rPr>
                <w:sz w:val="20"/>
                <w:szCs w:val="20"/>
              </w:rPr>
              <w:t xml:space="preserve">• </w:t>
            </w:r>
            <w:r w:rsidRPr="0070759C">
              <w:rPr>
                <w:b/>
                <w:bCs/>
                <w:color w:val="EA580C"/>
                <w:sz w:val="20"/>
                <w:szCs w:val="20"/>
              </w:rPr>
              <w:t>L</w:t>
            </w:r>
            <w:r>
              <w:rPr>
                <w:b/>
                <w:bCs/>
                <w:color w:val="EA580C"/>
                <w:sz w:val="20"/>
                <w:szCs w:val="20"/>
              </w:rPr>
              <w:t>’industrie</w:t>
            </w:r>
            <w:r>
              <w:rPr>
                <w:b/>
                <w:bCs/>
                <w:sz w:val="20"/>
                <w:szCs w:val="20"/>
              </w:rPr>
              <w:t xml:space="preserve"> </w:t>
            </w:r>
            <w:r w:rsidRPr="005C7D9F">
              <w:rPr>
                <w:sz w:val="20"/>
                <w:szCs w:val="20"/>
              </w:rPr>
              <w:t>:</w:t>
            </w:r>
            <w:r>
              <w:rPr>
                <w:sz w:val="20"/>
                <w:szCs w:val="20"/>
              </w:rPr>
              <w:t xml:space="preserve"> </w:t>
            </w:r>
            <w:r w:rsidRPr="005C7D9F">
              <w:rPr>
                <w:sz w:val="20"/>
                <w:szCs w:val="20"/>
              </w:rPr>
              <w:t xml:space="preserve"> optimisation et innovation des parcours de production.</w:t>
            </w:r>
          </w:p>
          <w:p w14:paraId="68F186EF" w14:textId="77777777" w:rsidR="00EE3B91" w:rsidRDefault="00000000">
            <w:pPr>
              <w:pBdr>
                <w:top w:val="nil"/>
                <w:left w:val="nil"/>
                <w:bottom w:val="nil"/>
                <w:right w:val="nil"/>
                <w:between w:val="nil"/>
              </w:pBdr>
              <w:spacing w:before="120" w:after="120"/>
              <w:rPr>
                <w:i/>
                <w:iCs/>
                <w:sz w:val="20"/>
                <w:szCs w:val="20"/>
              </w:rPr>
            </w:pPr>
            <w:r>
              <w:rPr>
                <w:i/>
                <w:iCs/>
                <w:sz w:val="20"/>
                <w:szCs w:val="20"/>
              </w:rPr>
              <w:t>Objectif : conjuguer technicité, qualité d'exécution et expérience client.</w:t>
            </w:r>
          </w:p>
        </w:tc>
      </w:tr>
      <w:tr w:rsidR="00EE3B91" w14:paraId="3FA01BB9" w14:textId="77777777" w:rsidTr="00D212BD">
        <w:tc>
          <w:tcPr>
            <w:tcW w:w="234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651EBDBD" w14:textId="77777777" w:rsidR="00EE3B91" w:rsidRDefault="00000000">
            <w:pPr>
              <w:pBdr>
                <w:top w:val="nil"/>
                <w:left w:val="nil"/>
                <w:bottom w:val="nil"/>
                <w:right w:val="nil"/>
                <w:between w:val="nil"/>
              </w:pBdr>
              <w:spacing w:before="120" w:after="120"/>
              <w:rPr>
                <w:b/>
                <w:bCs/>
                <w:sz w:val="20"/>
                <w:szCs w:val="20"/>
              </w:rPr>
            </w:pPr>
            <w:r>
              <w:rPr>
                <w:b/>
                <w:bCs/>
                <w:sz w:val="20"/>
                <w:szCs w:val="20"/>
              </w:rPr>
              <w:t>Cible &amp; Localisation</w:t>
            </w:r>
          </w:p>
        </w:tc>
        <w:tc>
          <w:tcPr>
            <w:tcW w:w="8425"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6761DF8A" w14:textId="74281CBE" w:rsidR="00EE3B91" w:rsidRDefault="00000000">
            <w:pPr>
              <w:pBdr>
                <w:top w:val="nil"/>
                <w:left w:val="nil"/>
                <w:bottom w:val="nil"/>
                <w:right w:val="nil"/>
                <w:between w:val="nil"/>
              </w:pBdr>
              <w:rPr>
                <w:sz w:val="20"/>
                <w:szCs w:val="20"/>
              </w:rPr>
            </w:pPr>
            <w:r>
              <w:rPr>
                <w:b/>
                <w:bCs/>
                <w:sz w:val="20"/>
                <w:szCs w:val="20"/>
              </w:rPr>
              <w:t>Nord-Ouest Lyonnais</w:t>
            </w:r>
            <w:r>
              <w:rPr>
                <w:sz w:val="20"/>
                <w:szCs w:val="20"/>
              </w:rPr>
              <w:t xml:space="preserve"> | In bonis, à développer | EBE entre 250 K€ et 800 K€ | entre 10 et 50 salariés.</w:t>
            </w:r>
            <w:r w:rsidR="00D212BD">
              <w:rPr>
                <w:sz w:val="20"/>
                <w:szCs w:val="20"/>
              </w:rPr>
              <w:t/>
            </w:r>
            <w:r>
              <w:rPr>
                <w:sz w:val="20"/>
                <w:szCs w:val="20"/>
              </w:rPr>
              <w:t xml:space="preserve"/>
            </w:r>
            <w:r w:rsidR="00D212BD">
              <w:rPr>
                <w:sz w:val="20"/>
                <w:szCs w:val="20"/>
              </w:rPr>
              <w:t/>
            </w:r>
            <w:r>
              <w:rPr>
                <w:sz w:val="20"/>
                <w:szCs w:val="20"/>
              </w:rPr>
              <w:t xml:space="preserve"/>
            </w:r>
            <w:r w:rsidR="00D212BD">
              <w:rPr>
                <w:sz w:val="20"/>
                <w:szCs w:val="20"/>
              </w:rPr>
              <w:t/>
            </w:r>
            <w:r>
              <w:rPr>
                <w:sz w:val="20"/>
                <w:szCs w:val="20"/>
              </w:rPr>
              <w:t xml:space="preserve"/>
            </w:r>
          </w:p>
          <w:p w14:paraId="4DCFC6D7" w14:textId="77777777" w:rsidR="00EE3B91" w:rsidRDefault="00000000">
            <w:pPr>
              <w:pBdr>
                <w:top w:val="nil"/>
                <w:left w:val="nil"/>
                <w:bottom w:val="nil"/>
                <w:right w:val="nil"/>
                <w:between w:val="nil"/>
              </w:pBdr>
              <w:spacing w:before="120" w:after="120"/>
              <w:rPr>
                <w:sz w:val="20"/>
                <w:szCs w:val="20"/>
              </w:rPr>
            </w:pPr>
            <w:r>
              <w:rPr>
                <w:i/>
                <w:iCs/>
                <w:sz w:val="20"/>
                <w:szCs w:val="20"/>
              </w:rPr>
              <w:t>Caractéristiques :</w:t>
            </w:r>
            <w:r>
              <w:rPr>
                <w:sz w:val="20"/>
                <w:szCs w:val="20"/>
              </w:rPr>
              <w:t xml:space="preserve"> Équipe stable, positionnement haut/milieu de gamme, savoir-faire technique, clientèle diversifiée.</w:t>
            </w:r>
          </w:p>
          <w:p w14:paraId="30C98FD8" w14:textId="6C67475E" w:rsidR="00E03B24" w:rsidRDefault="00E03B24">
            <w:pPr>
              <w:pBdr>
                <w:top w:val="nil"/>
                <w:left w:val="nil"/>
                <w:bottom w:val="nil"/>
                <w:right w:val="nil"/>
                <w:between w:val="nil"/>
              </w:pBdr>
              <w:spacing w:before="120" w:after="120"/>
              <w:rPr>
                <w:sz w:val="20"/>
                <w:szCs w:val="20"/>
              </w:rPr>
            </w:pPr>
            <w:r>
              <w:rPr>
                <w:sz w:val="20"/>
                <w:szCs w:val="20"/>
              </w:rPr>
              <w:t>Plusieurs années d’expérience, récurrence contractuelle sur une partie de l’activité</w:t>
            </w:r>
          </w:p>
        </w:tc>
      </w:tr>
      <w:tr w:rsidR="00EE3B91" w14:paraId="7E541E7D" w14:textId="77777777" w:rsidTr="00D212BD">
        <w:tc>
          <w:tcPr>
            <w:tcW w:w="2340"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7C546244" w14:textId="77777777" w:rsidR="00EE3B91" w:rsidRDefault="00000000">
            <w:pPr>
              <w:pBdr>
                <w:top w:val="nil"/>
                <w:left w:val="nil"/>
                <w:bottom w:val="nil"/>
                <w:right w:val="nil"/>
                <w:between w:val="nil"/>
              </w:pBdr>
              <w:spacing w:before="120" w:after="120"/>
              <w:rPr>
                <w:b/>
                <w:bCs/>
                <w:sz w:val="20"/>
                <w:szCs w:val="20"/>
              </w:rPr>
            </w:pPr>
            <w:r>
              <w:rPr>
                <w:b/>
                <w:bCs/>
                <w:sz w:val="20"/>
                <w:szCs w:val="20"/>
              </w:rPr>
              <w:t>Prix &amp; Financement</w:t>
            </w:r>
          </w:p>
        </w:tc>
        <w:tc>
          <w:tcPr>
            <w:tcW w:w="8425" w:type="dxa"/>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tcPr>
          <w:p w14:paraId="2C037C73" w14:textId="77777777" w:rsidR="00D212BD" w:rsidRPr="00D212BD" w:rsidRDefault="00D212BD" w:rsidP="00D212BD">
            <w:pPr>
              <w:pBdr>
                <w:top w:val="nil"/>
                <w:left w:val="nil"/>
                <w:bottom w:val="nil"/>
                <w:right w:val="nil"/>
                <w:between w:val="nil"/>
              </w:pBdr>
              <w:rPr>
                <w:b/>
                <w:bCs/>
                <w:sz w:val="20"/>
                <w:szCs w:val="20"/>
              </w:rPr>
            </w:pPr>
            <w:r w:rsidRPr="00D212BD">
              <w:rPr>
                <w:b/>
                <w:bCs/>
                <w:sz w:val="20"/>
                <w:szCs w:val="20"/>
              </w:rPr>
              <w:t>Valorisation cible : entre 1 M€ et 4 M€</w:t>
            </w:r>
          </w:p>
          <w:p w14:paraId="125F7B91" w14:textId="5EE36D16" w:rsidR="00E03B24" w:rsidRDefault="00000000" w:rsidP="00D212BD">
            <w:pPr>
              <w:pBdr>
                <w:top w:val="nil"/>
                <w:left w:val="nil"/>
                <w:bottom w:val="nil"/>
                <w:right w:val="nil"/>
                <w:between w:val="nil"/>
              </w:pBdr>
              <w:rPr>
                <w:sz w:val="20"/>
                <w:szCs w:val="20"/>
              </w:rPr>
            </w:pPr>
            <w:r>
              <w:rPr>
                <w:b/>
                <w:bCs/>
                <w:sz w:val="20"/>
                <w:szCs w:val="20"/>
              </w:rPr>
              <w:t>Apport personnel :</w:t>
            </w:r>
            <w:r>
              <w:rPr>
                <w:sz w:val="20"/>
                <w:szCs w:val="20"/>
              </w:rPr>
              <w:t xml:space="preserve"> entre 300 K€ et 500 K€ (fonds propres)</w:t>
            </w:r>
            <w:r w:rsidR="00D212BD">
              <w:rPr>
                <w:sz w:val="20"/>
                <w:szCs w:val="20"/>
              </w:rPr>
              <w:t/>
            </w:r>
            <w:r>
              <w:rPr>
                <w:sz w:val="20"/>
                <w:szCs w:val="20"/>
              </w:rPr>
              <w:t xml:space="preserve"/>
            </w:r>
          </w:p>
          <w:p w14:paraId="2498145B" w14:textId="4CFCF53E" w:rsidR="00E03B24" w:rsidRDefault="00E03B24" w:rsidP="00E03B24">
            <w:pPr>
              <w:pBdr>
                <w:top w:val="nil"/>
                <w:left w:val="nil"/>
                <w:bottom w:val="nil"/>
                <w:right w:val="nil"/>
                <w:between w:val="nil"/>
              </w:pBdr>
              <w:rPr>
                <w:sz w:val="20"/>
                <w:szCs w:val="20"/>
              </w:rPr>
            </w:pPr>
            <w:r w:rsidRPr="00E03B24">
              <w:rPr>
                <w:b/>
                <w:bCs/>
                <w:sz w:val="20"/>
                <w:szCs w:val="20"/>
              </w:rPr>
              <w:t>Leviers</w:t>
            </w:r>
            <w:r>
              <w:rPr>
                <w:sz w:val="20"/>
                <w:szCs w:val="20"/>
              </w:rPr>
              <w:t> : Prêt d’honneur, Réseau Business Angels</w:t>
            </w:r>
            <w:r w:rsidR="00D212BD">
              <w:rPr>
                <w:sz w:val="20"/>
                <w:szCs w:val="20"/>
              </w:rPr>
              <w:t>, Co-investisseur</w:t>
            </w:r>
          </w:p>
          <w:p w14:paraId="1A385651" w14:textId="439B432A" w:rsidR="00EE3B91" w:rsidRDefault="00000000" w:rsidP="00E03B24">
            <w:pPr>
              <w:pBdr>
                <w:top w:val="nil"/>
                <w:left w:val="nil"/>
                <w:bottom w:val="nil"/>
                <w:right w:val="nil"/>
                <w:between w:val="nil"/>
              </w:pBdr>
              <w:rPr>
                <w:sz w:val="20"/>
                <w:szCs w:val="20"/>
              </w:rPr>
            </w:pPr>
            <w:r>
              <w:rPr>
                <w:b/>
                <w:bCs/>
                <w:sz w:val="20"/>
                <w:szCs w:val="20"/>
              </w:rPr>
              <w:t>Montage :</w:t>
            </w:r>
            <w:r>
              <w:rPr>
                <w:sz w:val="20"/>
                <w:szCs w:val="20"/>
              </w:rPr>
              <w:t xml:space="preserve"> </w:t>
            </w:r>
            <w:r w:rsidR="00D212BD">
              <w:rPr>
                <w:sz w:val="20"/>
                <w:szCs w:val="20"/>
              </w:rPr>
              <w:t xml:space="preserve">LBO / LBI, structuré autour des fonds propres, des prêts d’honneur et de l’emprunt bancaire senior.</w:t>
            </w:r>
            <w:r>
              <w:rPr>
                <w:sz w:val="20"/>
                <w:szCs w:val="20"/>
              </w:rPr>
              <w:t/>
            </w:r>
          </w:p>
        </w:tc>
      </w:tr>
      <w:tr w:rsidR="00EE3B91" w14:paraId="7CBDB32B" w14:textId="77777777" w:rsidTr="00D212BD">
        <w:tc>
          <w:tcPr>
            <w:tcW w:w="2340"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7C22A308" w14:textId="77777777" w:rsidR="00EE3B91" w:rsidRDefault="00000000">
            <w:pPr>
              <w:pBdr>
                <w:top w:val="nil"/>
                <w:left w:val="nil"/>
                <w:bottom w:val="nil"/>
                <w:right w:val="nil"/>
                <w:between w:val="nil"/>
              </w:pBdr>
              <w:spacing w:before="120" w:after="120"/>
              <w:rPr>
                <w:b/>
                <w:bCs/>
                <w:sz w:val="20"/>
                <w:szCs w:val="20"/>
              </w:rPr>
            </w:pPr>
            <w:r>
              <w:rPr>
                <w:b/>
                <w:bCs/>
                <w:sz w:val="20"/>
                <w:szCs w:val="20"/>
              </w:rPr>
              <w:t>Conditions &amp; Conseils</w:t>
            </w:r>
          </w:p>
        </w:tc>
        <w:tc>
          <w:tcPr>
            <w:tcW w:w="8425"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20" w:type="dxa"/>
              <w:bottom w:w="120" w:type="dxa"/>
              <w:right w:w="120" w:type="dxa"/>
            </w:tcMar>
          </w:tcPr>
          <w:p w14:paraId="57D57366" w14:textId="15CD06DF" w:rsidR="00EE3B91" w:rsidRDefault="00000000">
            <w:pPr>
              <w:pBdr>
                <w:top w:val="nil"/>
                <w:left w:val="nil"/>
                <w:bottom w:val="nil"/>
                <w:right w:val="nil"/>
                <w:between w:val="nil"/>
              </w:pBdr>
              <w:rPr>
                <w:sz w:val="20"/>
                <w:szCs w:val="20"/>
              </w:rPr>
            </w:pPr>
            <w:r>
              <w:rPr>
                <w:sz w:val="20"/>
                <w:szCs w:val="20"/>
              </w:rPr>
              <w:t xml:space="preserve">Prise de participation majoritaire ou totale | Accompagnement court </w:t>
            </w:r>
            <w:r w:rsidR="00D212BD">
              <w:rPr>
                <w:sz w:val="20"/>
                <w:szCs w:val="20"/>
              </w:rPr>
              <w:t xml:space="preserve">(3 à 6 mois) </w:t>
            </w:r>
            <w:r>
              <w:rPr>
                <w:sz w:val="20"/>
                <w:szCs w:val="20"/>
              </w:rPr>
              <w:t>par le cédant.</w:t>
            </w:r>
          </w:p>
          <w:p w14:paraId="32B8F5E2" w14:textId="5129E446" w:rsidR="00EE3B91" w:rsidRDefault="00000000">
            <w:pPr>
              <w:pBdr>
                <w:top w:val="nil"/>
                <w:left w:val="nil"/>
                <w:bottom w:val="nil"/>
                <w:right w:val="nil"/>
                <w:between w:val="nil"/>
              </w:pBdr>
              <w:spacing w:before="120" w:after="120"/>
              <w:rPr>
                <w:sz w:val="20"/>
                <w:szCs w:val="20"/>
              </w:rPr>
            </w:pPr>
            <w:r>
              <w:rPr>
                <w:i/>
                <w:iCs/>
                <w:sz w:val="20"/>
                <w:szCs w:val="20"/>
              </w:rPr>
              <w:t>Équipe de conseils : cabinet d’expertise comptable et d’avocat, réseau CRA / CCRE. Une équipe de repreneurs déjà identifiée.</w:t>
            </w:r>
            <w:r>
              <w:rPr>
                <w:sz w:val="20"/>
                <w:szCs w:val="20"/>
              </w:rPr>
              <w:t xml:space="preserve"/>
            </w:r>
            <w:r w:rsidR="00E03B24">
              <w:rPr>
                <w:sz w:val="20"/>
                <w:szCs w:val="20"/>
              </w:rPr>
              <w:t/>
            </w:r>
            <w:r>
              <w:rPr>
                <w:sz w:val="20"/>
                <w:szCs w:val="20"/>
              </w:rPr>
              <w:t/>
            </w:r>
            <w:r w:rsidR="00E03B24">
              <w:rPr>
                <w:sz w:val="20"/>
                <w:szCs w:val="20"/>
              </w:rPr>
              <w:t/>
            </w:r>
            <w:r>
              <w:rPr>
                <w:sz w:val="20"/>
                <w:szCs w:val="20"/>
              </w:rPr>
              <w:t/>
            </w:r>
          </w:p>
        </w:tc>
      </w:tr>
    </w:tbl>
    <w:p w14:paraId="05A1B0AE" w14:textId="77777777" w:rsidR="00E03B24" w:rsidRDefault="00E03B24">
      <w:pPr>
        <w:rPr>
          <w:b/>
          <w:bCs/>
          <w:color w:val="1E293B"/>
          <w:sz w:val="2"/>
          <w:szCs w:val="2"/>
        </w:rPr>
      </w:pPr>
      <w:r>
        <w:rPr>
          <w:color w:val="1E293B"/>
        </w:rPr>
        <w:br w:type="page"/>
      </w:r>
    </w:p>
    <w:p w14:paraId="148F712F" w14:textId="5BD7ECBB" w:rsidR="00EE3B91" w:rsidRDefault="00000000">
      <w:pPr>
        <w:pStyle w:val="Titre2"/>
        <w:spacing w:before="300" w:after="300"/>
        <w:rPr>
          <w:color w:val="1E293B"/>
        </w:rPr>
      </w:pPr>
      <w:r>
        <w:rPr>
          <w:color w:val="1E293B"/>
        </w:rPr>
        <w:lastRenderedPageBreak/>
        <w:t>Atouts Clés, Formations &amp; Profil</w:t>
      </w:r>
    </w:p>
    <w:p w14:paraId="5DF5D597" w14:textId="77777777" w:rsidR="00EE3B91" w:rsidRDefault="00000000">
      <w:pPr>
        <w:numPr>
          <w:ilvl w:val="0"/>
          <w:numId w:val="1"/>
        </w:numPr>
        <w:pBdr>
          <w:top w:val="nil"/>
          <w:left w:val="nil"/>
          <w:bottom w:val="nil"/>
          <w:right w:val="nil"/>
          <w:between w:val="nil"/>
        </w:pBdr>
      </w:pPr>
      <w:r>
        <w:rPr>
          <w:b/>
          <w:bCs/>
          <w:sz w:val="20"/>
          <w:szCs w:val="20"/>
        </w:rPr>
        <w:t>Direction &amp; Gestion :</w:t>
      </w:r>
      <w:r>
        <w:rPr>
          <w:sz w:val="20"/>
          <w:szCs w:val="20"/>
        </w:rPr>
        <w:t xml:space="preserve"> Ouverture et pilotage d'agence, gestion complète de P&amp;L (jusqu'à 2 M€).</w:t>
      </w:r>
    </w:p>
    <w:p w14:paraId="3B0FE091" w14:textId="77777777" w:rsidR="00EE3B91" w:rsidRDefault="00000000">
      <w:pPr>
        <w:numPr>
          <w:ilvl w:val="0"/>
          <w:numId w:val="1"/>
        </w:numPr>
        <w:pBdr>
          <w:top w:val="nil"/>
          <w:left w:val="nil"/>
          <w:bottom w:val="nil"/>
          <w:right w:val="nil"/>
          <w:between w:val="nil"/>
        </w:pBdr>
      </w:pPr>
      <w:r>
        <w:rPr>
          <w:b/>
          <w:bCs/>
          <w:sz w:val="20"/>
          <w:szCs w:val="20"/>
        </w:rPr>
        <w:t>Management &amp; Orga :</w:t>
      </w:r>
      <w:r>
        <w:rPr>
          <w:sz w:val="20"/>
          <w:szCs w:val="20"/>
        </w:rPr>
        <w:t xml:space="preserve"> Direction d'équipes pluridisciplinaires (jusqu'à 50 coll.), Pilotage de la stratégie (SI, PMO, conduite du changement).</w:t>
      </w:r>
    </w:p>
    <w:p w14:paraId="6B26E4ED" w14:textId="77777777" w:rsidR="00EE3B91" w:rsidRDefault="00000000">
      <w:pPr>
        <w:numPr>
          <w:ilvl w:val="0"/>
          <w:numId w:val="1"/>
        </w:numPr>
        <w:pBdr>
          <w:top w:val="nil"/>
          <w:left w:val="nil"/>
          <w:bottom w:val="nil"/>
          <w:right w:val="nil"/>
          <w:between w:val="nil"/>
        </w:pBdr>
      </w:pPr>
      <w:r>
        <w:rPr>
          <w:b/>
          <w:bCs/>
          <w:sz w:val="20"/>
          <w:szCs w:val="20"/>
        </w:rPr>
        <w:t>Développement Commercial :</w:t>
      </w:r>
      <w:r>
        <w:rPr>
          <w:sz w:val="20"/>
          <w:szCs w:val="20"/>
        </w:rPr>
        <w:t xml:space="preserve"> Stratégie </w:t>
      </w:r>
      <w:proofErr w:type="spellStart"/>
      <w:r>
        <w:rPr>
          <w:sz w:val="20"/>
          <w:szCs w:val="20"/>
        </w:rPr>
        <w:t>BtoB</w:t>
      </w:r>
      <w:proofErr w:type="spellEnd"/>
      <w:r>
        <w:rPr>
          <w:sz w:val="20"/>
          <w:szCs w:val="20"/>
        </w:rPr>
        <w:t>/BtoC, prospection, réponse aux appels d'offres, fidélisation de clients.</w:t>
      </w:r>
    </w:p>
    <w:p w14:paraId="4E295886" w14:textId="77777777" w:rsidR="00EE3B91" w:rsidRDefault="00000000">
      <w:pPr>
        <w:numPr>
          <w:ilvl w:val="0"/>
          <w:numId w:val="1"/>
        </w:numPr>
        <w:pBdr>
          <w:top w:val="nil"/>
          <w:left w:val="nil"/>
          <w:bottom w:val="nil"/>
          <w:right w:val="nil"/>
          <w:between w:val="nil"/>
        </w:pBdr>
      </w:pPr>
      <w:r>
        <w:rPr>
          <w:b/>
          <w:bCs/>
          <w:sz w:val="20"/>
          <w:szCs w:val="20"/>
        </w:rPr>
        <w:t>Formations :</w:t>
      </w:r>
      <w:r>
        <w:rPr>
          <w:sz w:val="20"/>
          <w:szCs w:val="20"/>
        </w:rPr>
        <w:t xml:space="preserve"> formation CCRE — Club des Créateurs et Repreneurs d’Entreprise de l’EM Lyon | Mastère Spécialisé Management et Développement des SI (EM Lyon/Centrale - 2008) | Diplôme Marketing et Management Européen (IDRAC - 2004).</w:t>
      </w:r>
    </w:p>
    <w:p w14:paraId="2335F369" w14:textId="77777777" w:rsidR="00EE3B91" w:rsidRDefault="00000000">
      <w:pPr>
        <w:numPr>
          <w:ilvl w:val="0"/>
          <w:numId w:val="1"/>
        </w:numPr>
        <w:pBdr>
          <w:top w:val="nil"/>
          <w:left w:val="nil"/>
          <w:bottom w:val="nil"/>
          <w:right w:val="nil"/>
          <w:between w:val="nil"/>
        </w:pBdr>
      </w:pPr>
      <w:r>
        <w:rPr>
          <w:b/>
          <w:bCs/>
          <w:sz w:val="20"/>
          <w:szCs w:val="20"/>
        </w:rPr>
        <w:t>Profil :</w:t>
      </w:r>
      <w:r>
        <w:rPr>
          <w:sz w:val="20"/>
          <w:szCs w:val="20"/>
        </w:rPr>
        <w:t xml:space="preserve"> Anglais &amp; Espagnol (courants). Centres d'intérêt : Wingfoil, Volley, Randonnées, Permis mer, Voile, BIA, Kitesurf, Moto… !</w:t>
      </w:r>
    </w:p>
    <w:p w14:paraId="67C7B7BE" w14:textId="77777777" w:rsidR="00EE3B91" w:rsidRDefault="00EE3B91">
      <w:pPr>
        <w:pBdr>
          <w:top w:val="nil"/>
          <w:left w:val="nil"/>
          <w:bottom w:val="nil"/>
          <w:right w:val="nil"/>
          <w:between w:val="nil"/>
        </w:pBdr>
        <w:spacing w:before="150" w:after="225"/>
        <w:rPr>
          <w:sz w:val="20"/>
          <w:szCs w:val="20"/>
        </w:rPr>
      </w:pPr>
    </w:p>
    <w:p w14:paraId="73E0E17E" w14:textId="77777777" w:rsidR="00EE3B91" w:rsidRDefault="00000000">
      <w:pPr>
        <w:pStyle w:val="Titre2"/>
        <w:spacing w:after="315"/>
        <w:rPr>
          <w:color w:val="EA580C"/>
        </w:rPr>
      </w:pPr>
      <w:r>
        <w:rPr>
          <w:color w:val="EA580C"/>
        </w:rPr>
        <w:t>Détail des Expériences Professionnelles</w:t>
      </w:r>
    </w:p>
    <w:p w14:paraId="15378714" w14:textId="77777777" w:rsidR="00EE3B91" w:rsidRDefault="00000000">
      <w:pPr>
        <w:pStyle w:val="Titre3"/>
        <w:spacing w:before="0" w:after="75"/>
        <w:rPr>
          <w:color w:val="1E293B"/>
        </w:rPr>
      </w:pPr>
      <w:r>
        <w:rPr>
          <w:color w:val="1E293B"/>
        </w:rPr>
        <w:t>2017 - Aujourd'hui : Directeur d'agence associé / Directeur de l'offre | apini (by Extia)</w:t>
      </w:r>
    </w:p>
    <w:p w14:paraId="0E45B7C0" w14:textId="77777777" w:rsidR="00EE3B91" w:rsidRDefault="00000000">
      <w:pPr>
        <w:numPr>
          <w:ilvl w:val="0"/>
          <w:numId w:val="2"/>
        </w:numPr>
        <w:pBdr>
          <w:top w:val="nil"/>
          <w:left w:val="nil"/>
          <w:bottom w:val="nil"/>
          <w:right w:val="nil"/>
          <w:between w:val="nil"/>
        </w:pBdr>
      </w:pPr>
      <w:r>
        <w:rPr>
          <w:b/>
          <w:bCs/>
        </w:rPr>
        <w:t>Missions :</w:t>
      </w:r>
      <w:r>
        <w:t xml:space="preserve"> Ouverture de l'agence lyonnaise, gestion du P&amp;L, recrutement et management (jusqu'à 50 collaborateurs). Développement de la stratégie commerciale, réponse aux appels d'offres (public et privé). Pilotage de l’offre conseil au niveau national.</w:t>
      </w:r>
    </w:p>
    <w:p w14:paraId="23A6FE0B" w14:textId="77777777" w:rsidR="00EE3B91" w:rsidRDefault="00000000">
      <w:pPr>
        <w:numPr>
          <w:ilvl w:val="0"/>
          <w:numId w:val="2"/>
        </w:numPr>
        <w:pBdr>
          <w:top w:val="nil"/>
          <w:left w:val="nil"/>
          <w:bottom w:val="nil"/>
          <w:right w:val="nil"/>
          <w:between w:val="nil"/>
        </w:pBdr>
      </w:pPr>
      <w:r>
        <w:rPr>
          <w:b/>
          <w:bCs/>
        </w:rPr>
        <w:t>Réalisations :</w:t>
      </w:r>
      <w:r>
        <w:t xml:space="preserve"> Création d'un portefeuille de +50 clients (Métropole de Clermont, Départements 69 et 93, SDMIS, </w:t>
      </w:r>
      <w:proofErr w:type="spellStart"/>
      <w:r>
        <w:t>Frénéhard</w:t>
      </w:r>
      <w:proofErr w:type="spellEnd"/>
      <w:r>
        <w:t>). Structuration des offres de conseil (Stratégie SI, Organisation, PMO).</w:t>
      </w:r>
    </w:p>
    <w:p w14:paraId="586CB5CD" w14:textId="77777777" w:rsidR="00EE3B91" w:rsidRPr="0070759C" w:rsidRDefault="00000000">
      <w:pPr>
        <w:pStyle w:val="Titre3"/>
        <w:spacing w:after="75"/>
        <w:rPr>
          <w:color w:val="1E293B"/>
          <w:lang w:val="en-US"/>
        </w:rPr>
      </w:pPr>
      <w:r w:rsidRPr="0070759C">
        <w:rPr>
          <w:color w:val="1E293B"/>
          <w:lang w:val="en-US"/>
        </w:rPr>
        <w:t xml:space="preserve">2014 - </w:t>
      </w:r>
      <w:proofErr w:type="gramStart"/>
      <w:r w:rsidRPr="0070759C">
        <w:rPr>
          <w:color w:val="1E293B"/>
          <w:lang w:val="en-US"/>
        </w:rPr>
        <w:t>2017 :</w:t>
      </w:r>
      <w:proofErr w:type="gramEnd"/>
      <w:r w:rsidRPr="0070759C">
        <w:rPr>
          <w:color w:val="1E293B"/>
          <w:lang w:val="en-US"/>
        </w:rPr>
        <w:t xml:space="preserve"> Business Manager &amp; Consultant Manager | Shift Consulting</w:t>
      </w:r>
    </w:p>
    <w:p w14:paraId="5D875017" w14:textId="77777777" w:rsidR="00EE3B91" w:rsidRDefault="00000000">
      <w:pPr>
        <w:numPr>
          <w:ilvl w:val="0"/>
          <w:numId w:val="3"/>
        </w:numPr>
        <w:pBdr>
          <w:top w:val="nil"/>
          <w:left w:val="nil"/>
          <w:bottom w:val="nil"/>
          <w:right w:val="nil"/>
          <w:between w:val="nil"/>
        </w:pBdr>
      </w:pPr>
      <w:r>
        <w:rPr>
          <w:b/>
          <w:bCs/>
        </w:rPr>
        <w:t>Missions :</w:t>
      </w:r>
      <w:r>
        <w:t xml:space="preserve"> Prospection, développement commercial et gestion d'un P&amp;L (2 M€).</w:t>
      </w:r>
    </w:p>
    <w:p w14:paraId="2B185B4C" w14:textId="77777777" w:rsidR="00EE3B91" w:rsidRDefault="00000000">
      <w:pPr>
        <w:numPr>
          <w:ilvl w:val="0"/>
          <w:numId w:val="3"/>
        </w:numPr>
        <w:pBdr>
          <w:top w:val="nil"/>
          <w:left w:val="nil"/>
          <w:bottom w:val="nil"/>
          <w:right w:val="nil"/>
          <w:between w:val="nil"/>
        </w:pBdr>
      </w:pPr>
      <w:r>
        <w:rPr>
          <w:b/>
          <w:bCs/>
        </w:rPr>
        <w:t>Réalisations :</w:t>
      </w:r>
      <w:r>
        <w:t xml:space="preserve"> Recrutement et formation de consultants. Pilotage et sécurisation de projets complexes pour des clients majeurs (EDF, Véolia, Eau du Grand Lyon).</w:t>
      </w:r>
    </w:p>
    <w:p w14:paraId="60733D63" w14:textId="77777777" w:rsidR="00EE3B91" w:rsidRDefault="00000000">
      <w:pPr>
        <w:pStyle w:val="Titre3"/>
        <w:spacing w:after="75"/>
        <w:rPr>
          <w:color w:val="1E293B"/>
        </w:rPr>
      </w:pPr>
      <w:r>
        <w:rPr>
          <w:color w:val="1E293B"/>
        </w:rPr>
        <w:t>2008 - 2014 : Consultant Senior &amp; Chef de Projet | CGI Business Consulting</w:t>
      </w:r>
    </w:p>
    <w:p w14:paraId="4006E372" w14:textId="77777777" w:rsidR="00EE3B91" w:rsidRDefault="00000000">
      <w:pPr>
        <w:numPr>
          <w:ilvl w:val="0"/>
          <w:numId w:val="4"/>
        </w:numPr>
        <w:pBdr>
          <w:top w:val="nil"/>
          <w:left w:val="nil"/>
          <w:bottom w:val="nil"/>
          <w:right w:val="nil"/>
          <w:between w:val="nil"/>
        </w:pBdr>
      </w:pPr>
      <w:r>
        <w:rPr>
          <w:b/>
          <w:bCs/>
        </w:rPr>
        <w:t>Missions :</w:t>
      </w:r>
      <w:r>
        <w:t xml:space="preserve"> Accompagnement stratégique, AMOE et AMOA pour de grands comptes.</w:t>
      </w:r>
    </w:p>
    <w:p w14:paraId="63505624" w14:textId="77777777" w:rsidR="00EE3B91" w:rsidRDefault="00000000">
      <w:pPr>
        <w:numPr>
          <w:ilvl w:val="0"/>
          <w:numId w:val="4"/>
        </w:numPr>
        <w:pBdr>
          <w:top w:val="nil"/>
          <w:left w:val="nil"/>
          <w:bottom w:val="nil"/>
          <w:right w:val="nil"/>
          <w:between w:val="nil"/>
        </w:pBdr>
      </w:pPr>
      <w:r>
        <w:rPr>
          <w:b/>
          <w:bCs/>
        </w:rPr>
        <w:t>Réalisations :</w:t>
      </w:r>
      <w:r>
        <w:t xml:space="preserve"> Mise en place d'outils de gestion de portefeuilles de projets (PPM) pour EDF. Pilotage de la stratégie documentaire pour Renault Trucks.</w:t>
      </w:r>
    </w:p>
    <w:p w14:paraId="1C059918" w14:textId="77777777" w:rsidR="00EE3B91" w:rsidRDefault="00000000">
      <w:pPr>
        <w:pStyle w:val="Titre3"/>
        <w:spacing w:after="75"/>
        <w:rPr>
          <w:color w:val="1E293B"/>
        </w:rPr>
      </w:pPr>
      <w:r>
        <w:rPr>
          <w:color w:val="1E293B"/>
        </w:rPr>
        <w:t>2004 - 2007 : Responsable d'agence (Centre de profit) | Holiday Bikes (Groupe ADA)</w:t>
      </w:r>
    </w:p>
    <w:p w14:paraId="1DCEE46B" w14:textId="77777777" w:rsidR="00EE3B91" w:rsidRDefault="00000000">
      <w:pPr>
        <w:numPr>
          <w:ilvl w:val="0"/>
          <w:numId w:val="5"/>
        </w:numPr>
        <w:pBdr>
          <w:top w:val="nil"/>
          <w:left w:val="nil"/>
          <w:bottom w:val="nil"/>
          <w:right w:val="nil"/>
          <w:between w:val="nil"/>
        </w:pBdr>
      </w:pPr>
      <w:r>
        <w:rPr>
          <w:b/>
          <w:bCs/>
        </w:rPr>
        <w:t>Missions :</w:t>
      </w:r>
      <w:r>
        <w:t xml:space="preserve"> Gestion quotidienne d'une agence de location de véhicules de prestige et deux-roues. Management de 4 salariés.</w:t>
      </w:r>
    </w:p>
    <w:p w14:paraId="251DA747" w14:textId="77777777" w:rsidR="00EE3B91" w:rsidRDefault="00000000">
      <w:pPr>
        <w:numPr>
          <w:ilvl w:val="0"/>
          <w:numId w:val="5"/>
        </w:numPr>
        <w:pBdr>
          <w:top w:val="nil"/>
          <w:left w:val="nil"/>
          <w:bottom w:val="nil"/>
          <w:right w:val="nil"/>
          <w:between w:val="nil"/>
        </w:pBdr>
      </w:pPr>
      <w:r>
        <w:rPr>
          <w:b/>
          <w:bCs/>
        </w:rPr>
        <w:t>Réalisations :</w:t>
      </w:r>
      <w:r>
        <w:t xml:space="preserve"> Suivi financier (P&amp;L). Création et gestion du système d'information complet pour les 40 agences de la franchise.</w:t>
      </w:r>
    </w:p>
    <w:sectPr w:rsidR="00EE3B91" w:rsidSect="00D212BD">
      <w:pgSz w:w="12240" w:h="15840"/>
      <w:pgMar w:top="1134" w:right="1077" w:bottom="1134" w:left="1077"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532E6DE9-2FEB-47DD-8D34-457499386B1D}"/>
  </w:font>
  <w:font w:name="Calibri">
    <w:panose1 w:val="020F0502020204030204"/>
    <w:charset w:val="00"/>
    <w:family w:val="swiss"/>
    <w:pitch w:val="variable"/>
    <w:sig w:usb0="E4002EFF" w:usb1="C200ACFF" w:usb2="00000009" w:usb3="00000000" w:csb0="000001FF" w:csb1="00000000"/>
    <w:embedRegular r:id="rId2" w:fontKey="{DAB8CC3E-95C0-4804-B4A9-819576C66C70}"/>
  </w:font>
  <w:font w:name="Cambria">
    <w:panose1 w:val="02040503050406030204"/>
    <w:charset w:val="00"/>
    <w:family w:val="roman"/>
    <w:pitch w:val="variable"/>
    <w:sig w:usb0="E00006FF" w:usb1="420024FF" w:usb2="02000000" w:usb3="00000000" w:csb0="0000019F" w:csb1="00000000"/>
    <w:embedRegular r:id="rId3" w:fontKey="{8525F5B9-7224-49EC-8B1E-BBE490C1054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6E10"/>
    <w:multiLevelType w:val="multilevel"/>
    <w:tmpl w:val="31B675A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7FF35CD"/>
    <w:multiLevelType w:val="hybridMultilevel"/>
    <w:tmpl w:val="6B0AF5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96D2266"/>
    <w:multiLevelType w:val="multilevel"/>
    <w:tmpl w:val="9C8A07E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A433BA6"/>
    <w:multiLevelType w:val="multilevel"/>
    <w:tmpl w:val="1CE4A00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F1057B1"/>
    <w:multiLevelType w:val="multilevel"/>
    <w:tmpl w:val="C5C6C39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9FD3EE9"/>
    <w:multiLevelType w:val="multilevel"/>
    <w:tmpl w:val="3F8AE73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966083326">
    <w:abstractNumId w:val="2"/>
  </w:num>
  <w:num w:numId="2" w16cid:durableId="632640892">
    <w:abstractNumId w:val="3"/>
  </w:num>
  <w:num w:numId="3" w16cid:durableId="1828132759">
    <w:abstractNumId w:val="0"/>
  </w:num>
  <w:num w:numId="4" w16cid:durableId="2122724979">
    <w:abstractNumId w:val="4"/>
  </w:num>
  <w:num w:numId="5" w16cid:durableId="685407600">
    <w:abstractNumId w:val="5"/>
  </w:num>
  <w:num w:numId="6" w16cid:durableId="18898059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B91"/>
    <w:rsid w:val="005C7D9F"/>
    <w:rsid w:val="006D1B28"/>
    <w:rsid w:val="0070759C"/>
    <w:rsid w:val="00786A7F"/>
    <w:rsid w:val="00AC5142"/>
    <w:rsid w:val="00D212BD"/>
    <w:rsid w:val="00E03B24"/>
    <w:rsid w:val="00EE3B9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6058C"/>
  <w15:docId w15:val="{190923F4-761D-4EBE-91F8-7E30A6EC5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itre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itre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itre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itre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itre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480" w:after="120"/>
    </w:pPr>
    <w:rPr>
      <w:b/>
      <w:bCs/>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character" w:styleId="Lienhypertexte">
    <w:name w:val="Hyperlink"/>
    <w:basedOn w:val="Policepardfaut"/>
    <w:uiPriority w:val="99"/>
    <w:unhideWhenUsed/>
    <w:rsid w:val="00E03B24"/>
    <w:rPr>
      <w:color w:val="0000FF" w:themeColor="hyperlink"/>
      <w:u w:val="single"/>
    </w:rPr>
  </w:style>
  <w:style w:type="character" w:styleId="Mentionnonrsolue">
    <w:name w:val="Unresolved Mention"/>
    <w:basedOn w:val="Policepardfaut"/>
    <w:uiPriority w:val="99"/>
    <w:semiHidden/>
    <w:unhideWhenUsed/>
    <w:rsid w:val="00E03B24"/>
    <w:rPr>
      <w:color w:val="605E5C"/>
      <w:shd w:val="clear" w:color="auto" w:fill="E1DFDD"/>
    </w:rPr>
  </w:style>
  <w:style w:type="paragraph" w:styleId="Paragraphedeliste">
    <w:name w:val="List Paragraph"/>
    <w:basedOn w:val="Normal"/>
    <w:uiPriority w:val="34"/>
    <w:qFormat/>
    <w:rsid w:val="00D212BD"/>
    <w:pPr>
      <w:ind w:left="720"/>
      <w:contextualSpacing/>
    </w:pPr>
  </w:style>
  <w:style w:type="paragraph" w:styleId="Sansinterligne">
    <w:name w:val="No Spacing"/>
    <w:uiPriority w:val="1"/>
    <w:qFormat/>
    <w:rsid w:val="00D212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linkedin.com/in/guillaumecarment/" TargetMode="External"/><Relationship Id="rId3" Type="http://schemas.openxmlformats.org/officeDocument/2006/relationships/styles" Target="styles.xml"/><Relationship Id="rId7" Type="http://schemas.openxmlformats.org/officeDocument/2006/relationships/hyperlink" Target="guillaume@carment.f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BBC4E4-50A1-46BA-9423-ABC729662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717</Words>
  <Characters>3945</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Guillaume Carment</cp:lastModifiedBy>
  <cp:revision>4</cp:revision>
  <dcterms:created xsi:type="dcterms:W3CDTF">2026-08-31T13:09:00Z</dcterms:created>
  <dcterms:modified xsi:type="dcterms:W3CDTF">2026-09-17T05:56:00Z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f8a9a6c-d10d-42ed-8207-faa64f0c9044_Enabled">
    <vt:lpwstr>true</vt:lpwstr>
  </property>
  <property fmtid="{D5CDD505-2E9C-101B-9397-08002B2CF9AE}" pid="3" name="MSIP_Label_3f8a9a6c-d10d-42ed-8207-faa64f0c9044_SetDate">
    <vt:lpwstr>2026-08-31T16:43:37Z</vt:lpwstr>
  </property>
  <property fmtid="{D5CDD505-2E9C-101B-9397-08002B2CF9AE}" pid="4" name="MSIP_Label_3f8a9a6c-d10d-42ed-8207-faa64f0c9044_Method">
    <vt:lpwstr>Standard</vt:lpwstr>
  </property>
  <property fmtid="{D5CDD505-2E9C-101B-9397-08002B2CF9AE}" pid="5" name="MSIP_Label_3f8a9a6c-d10d-42ed-8207-faa64f0c9044_Name">
    <vt:lpwstr>C2- Restreint</vt:lpwstr>
  </property>
  <property fmtid="{D5CDD505-2E9C-101B-9397-08002B2CF9AE}" pid="6" name="MSIP_Label_3f8a9a6c-d10d-42ed-8207-faa64f0c9044_SiteId">
    <vt:lpwstr>7843d432-d2cf-4d07-8cba-ab0743ab19cd</vt:lpwstr>
  </property>
  <property fmtid="{D5CDD505-2E9C-101B-9397-08002B2CF9AE}" pid="7" name="MSIP_Label_3f8a9a6c-d10d-42ed-8207-faa64f0c9044_ActionId">
    <vt:lpwstr>cdab185f-38b2-4724-89ff-dfd69068bd8a</vt:lpwstr>
  </property>
  <property fmtid="{D5CDD505-2E9C-101B-9397-08002B2CF9AE}" pid="8" name="MSIP_Label_3f8a9a6c-d10d-42ed-8207-faa64f0c9044_ContentBits">
    <vt:lpwstr>0</vt:lpwstr>
  </property>
  <property fmtid="{D5CDD505-2E9C-101B-9397-08002B2CF9AE}" pid="9" name="MSIP_Label_3f8a9a6c-d10d-42ed-8207-faa64f0c9044_Tag">
    <vt:lpwstr>10, 3, 0, 1</vt:lpwstr>
  </property>
</Properties>
</file>