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a:graphicData uri="http://schemas.openxmlformats.org/drawingml/2006/picture">
                <pic:pic>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 principal</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Secteur principal — Industrie et services B2B. Vingt ans à apprendre le métier des autres : je les mets au service d’une PME. PME industrielles ou de services aux entreprises, au savoir-faire reconnu, dont l’organisation et les outils peuvent encore progresser. Entrer vite dans le métier des équipes, avant de changer quoi que ce soit. Simplifier les processus et les outils, former et accompagner. État des lieux d’abord, agir ensuite. Clients et salariés au centre. Renault Trucks, EDF, Veolia, Frenehard &amp; Michaud ; mairies, départements, régions. Apini Lyon, jusqu’à 50 personnes et le P&amp;L, cession à Extia ; CGI Business Consulting, Shift Consulting. Ouverture — métiers que je pratique, sans exclusivité :</w:t>
            </w:r>
            <w:r w:rsidR="005C7D9F">
              <w:rPr>
                <w:sz w:val="20"/>
                <w:szCs w:val="20"/>
              </w:rPr>
              <w:t/>
            </w:r>
            <w:r>
              <w:rPr>
                <w:sz w:val="20"/>
                <w:szCs w:val="20"/>
              </w:rPr>
              <w:t xml:space="preserve"/>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pratique régulière, culture du concret et du geste.</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usage et veille des solutions Smart Home (B2C/B2B).</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w:t>
            </w:r>
            <w:r>
              <w:rPr>
                <w:sz w:val="20"/>
                <w:szCs w:val="20"/>
              </w:rPr>
              <w:t xml:space="preserve"> pratique (voile, vélo, wingfoil) et regard d’utilisateur.</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L</w:t>
            </w:r>
            <w:r>
              <w:rPr>
                <w:b/>
                <w:bCs/>
                <w:color w:val="EA580C"/>
                <w:sz w:val="20"/>
                <w:szCs w:val="20"/>
              </w:rPr>
              <w:t>’industrie</w:t>
            </w:r>
            <w:r>
              <w:rPr>
                <w:b/>
                <w:bCs/>
                <w:sz w:val="20"/>
                <w:szCs w:val="20"/>
              </w:rPr>
              <w:t xml:space="preserve"> </w:t>
            </w:r>
            <w:r w:rsidRPr="005C7D9F">
              <w:rPr>
                <w:sz w:val="20"/>
                <w:szCs w:val="20"/>
              </w:rPr>
              <w:t>:</w:t>
            </w:r>
            <w:r>
              <w:rPr>
                <w:sz w:val="20"/>
                <w:szCs w:val="20"/>
              </w:rPr>
              <w:t xml:space="preserve"> </w:t>
            </w:r>
            <w:r w:rsidRPr="005C7D9F">
              <w:rPr>
                <w:sz w:val="20"/>
                <w:szCs w:val="20"/>
              </w:rPr>
              <w:t xml:space="preserve"> optimisation et innovation des parcours de production.</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In bonis, à développer | EBE entre 250 K€ et 800 K€ | entre 10 et 50 salariés.</w:t>
            </w:r>
            <w:r w:rsidR="00D212BD">
              <w:rPr>
                <w:sz w:val="20"/>
                <w:szCs w:val="20"/>
              </w:rPr>
              <w:t/>
            </w:r>
            <w:r>
              <w:rPr>
                <w:sz w:val="20"/>
                <w:szCs w:val="20"/>
              </w:rPr>
              <w:t xml:space="preserve"/>
            </w:r>
            <w:r w:rsidR="00D212BD">
              <w:rPr>
                <w:sz w:val="20"/>
                <w:szCs w:val="20"/>
              </w:rPr>
              <w:t/>
            </w:r>
            <w:r>
              <w:rPr>
                <w:sz w:val="20"/>
                <w:szCs w:val="20"/>
              </w:rPr>
              <w:t xml:space="preserve"/>
            </w:r>
            <w:r w:rsidR="00D212BD">
              <w:rPr>
                <w:sz w:val="20"/>
                <w:szCs w:val="20"/>
              </w:rPr>
              <w:t/>
            </w:r>
            <w:r>
              <w:rPr>
                <w:sz w:val="20"/>
                <w:szCs w:val="20"/>
              </w:rPr>
              <w:t xml:space="preserve"/>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Plusieurs années d’expérience, récurrence contractuelle sur une partie de l’activité</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cible : entre 1 M€ et 4 M€</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entre 300 K€ et 500 K€ (fonds propres)</w:t>
            </w:r>
            <w:r w:rsidR="00D212BD">
              <w:rPr>
                <w:sz w:val="20"/>
                <w:szCs w:val="20"/>
              </w:rPr>
              <w:t/>
            </w:r>
            <w:r>
              <w:rPr>
                <w:sz w:val="20"/>
                <w:szCs w:val="20"/>
              </w:rPr>
              <w:t xml:space="preserve"/>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LBO / LBI, structuré autour des fonds propres, des prêts d’honneur et de l’emprunt bancaire senior.</w:t>
            </w:r>
            <w:r>
              <w:rPr>
                <w:sz w:val="20"/>
                <w:szCs w:val="20"/>
              </w:rPr>
              <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Accompagnement court </w:t>
            </w:r>
            <w:r w:rsidR="00D212BD">
              <w:rPr>
                <w:sz w:val="20"/>
                <w:szCs w:val="20"/>
              </w:rPr>
              <w:t xml:space="preserve">(3 à 6 mois) </w:t>
            </w:r>
            <w:r>
              <w:rPr>
                <w:sz w:val="20"/>
                <w:szCs w:val="20"/>
              </w:rPr>
              <w:t>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de conseils : cabinet d’expertise comptable et d’avocat, réseau CRA / CCRE. Une équipe de repreneurs déjà identifiée.</w:t>
            </w:r>
            <w:r>
              <w:rPr>
                <w:sz w:val="20"/>
                <w:szCs w:val="20"/>
              </w:rPr>
              <w:t xml:space="preserve"/>
            </w:r>
            <w:r w:rsidR="00E03B24">
              <w:rPr>
                <w:sz w:val="20"/>
                <w:szCs w:val="20"/>
              </w:rPr>
              <w:t/>
            </w:r>
            <w:r>
              <w:rPr>
                <w:sz w:val="20"/>
                <w:szCs w:val="20"/>
              </w:rPr>
              <w:t/>
            </w:r>
            <w:r w:rsidR="00E03B24">
              <w:rPr>
                <w:sz w:val="20"/>
                <w:szCs w:val="20"/>
              </w:rPr>
              <w:t/>
            </w:r>
            <w:r>
              <w:rPr>
                <w:sz w:val="20"/>
                <w:szCs w:val="20"/>
              </w:rPr>
              <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CCRE — Club des Créateurs et Repreneurs d’Entreprise de l’EM Lyon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D212BD">
      <w:pgSz w:w="12240" w:h="15840"/>
      <w:pgMar w:top="1134" w:right="1077" w:bottom="1134" w:left="1077"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