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Especificação de Requisitos de Software (ERS)</w:t>
      </w:r>
    </w:p>
    <w:p>
      <w:pPr>
        <w:spacing w:after="200"/>
      </w:pPr>
      <w:r>
        <w:rPr>
          <w:sz w:val="22"/>
          <w:szCs w:val="22"/>
        </w:rPr>
        <w:t xml:space="preserve">Engenharia de Software — Centro Universitário Católica de Santa Catarina</w:t>
      </w:r>
    </w:p>
    <w:p>
      <w:pPr>
        <w:spacing w:after="120"/>
      </w:pPr>
      <w:r>
        <w:rPr>
          <w:b/>
          <w:bCs/>
        </w:rPr>
        <w:t xml:space="preserve">Nome do Projeto: </w:t>
      </w:r>
      <w:r>
        <w:t xml:space="preserve">Plataforma de Venda de Ingressos para Teatro Comunitário (Processo 18)</w:t>
      </w:r>
    </w:p>
    <w:p>
      <w:pPr>
        <w:spacing w:after="120"/>
      </w:pPr>
      <w:r>
        <w:rPr>
          <w:b/>
          <w:bCs/>
        </w:rPr>
        <w:t xml:space="preserve">Nome da Equipe: </w:t>
      </w:r>
      <w:r>
        <w:t xml:space="preserve">Grupo 18</w:t>
      </w:r>
    </w:p>
    <w:p>
      <w:pPr>
        <w:spacing w:after="120"/>
      </w:pPr>
      <w:r>
        <w:rPr>
          <w:b/>
          <w:bCs/>
        </w:rPr>
        <w:t xml:space="preserve">Responsável pelo documento: </w:t>
      </w:r>
      <w:r>
        <w:t xml:space="preserve">Renato Colin Neto — Engenheiro de Requisitos</w:t>
      </w:r>
    </w:p>
    <w:p>
      <w:pPr>
        <w:spacing w:after="120"/>
      </w:pPr>
      <w:r>
        <w:rPr>
          <w:b/>
          <w:bCs/>
        </w:rPr>
        <w:t xml:space="preserve">Arquitetura de referência: </w:t>
      </w:r>
      <w:r>
        <w:t xml:space="preserve">Monólito modular com Domain-Driven Design (DDD)</w:t>
      </w:r>
    </w:p>
    <w:p>
      <w:pPr>
        <w:spacing w:after="120"/>
      </w:pPr>
      <w:r>
        <w:rPr>
          <w:b/>
          <w:bCs/>
        </w:rPr>
        <w:t xml:space="preserve">Data da Elaboração: </w:t>
      </w:r>
      <w:r>
        <w:t xml:space="preserve">12/08/2026</w:t>
      </w:r>
    </w:p>
    <w:p>
      <w:pPr>
        <w:spacing w:after="160"/>
      </w:pPr>
      <w:r>
        <w:rPr>
          <w:b/>
          <w:bCs/>
          <w:i/>
          <w:iCs/>
          <w:color w:val="8A5A00"/>
        </w:rPr>
        <w:t xml:space="preserve">Nota: </w:t>
      </w:r>
      <w:r>
        <w:rPr>
          <w:i/>
          <w:iCs/>
          <w:color w:val="8A5A00"/>
        </w:rPr>
        <w:t xml:space="preserve">Este documento define o escopo de requisitos sob responsabilidade do Engenheiro de Requisitos, conforme a Matriz RACI do Processo 18 (atividade "Levantar e documentar os requisitos e regras de negócio", R = Engenheiro de Requisitos, A = Product Owner, C = QA). Itens marcados como "pendente de aprovação do PO" são propostas iniciais e precisam ser validados antes de virarem critério de Definition of Ready (Seção 3.1 do Acordo de Manutenibilidade).</w:t>
      </w:r>
    </w:p>
    <w:p>
      <w:pPr>
        <w:pStyle w:val="Heading1"/>
        <w:spacing w:after="150" w:before="300"/>
      </w:pPr>
      <w:r>
        <w:t xml:space="preserve">1. Introdução</w:t>
      </w:r>
    </w:p>
    <w:p>
      <w:pPr>
        <w:pStyle w:val="Heading2"/>
        <w:spacing w:after="120" w:before="240"/>
      </w:pPr>
      <w:r>
        <w:t xml:space="preserve">1.1. Objetivo</w:t>
      </w:r>
    </w:p>
    <w:p>
      <w:pPr>
        <w:spacing w:after="120"/>
      </w:pPr>
      <w:r>
        <w:t xml:space="preserve">Este documento especifica os requisitos funcionais, as regras de negócio e os requisitos não funcionais da plataforma de venda de ingressos para um teatro comunitário, servindo de base para a construção do backlog, a validação do Definition of Ready (DoR) e a modelagem dos módulos de domínio (DDD) pelo time de backend.</w:t>
      </w:r>
    </w:p>
    <w:p>
      <w:pPr>
        <w:pStyle w:val="Heading2"/>
        <w:spacing w:after="120" w:before="240"/>
      </w:pPr>
      <w:r>
        <w:t xml:space="preserve">1.2. Escopo</w:t>
      </w:r>
    </w:p>
    <w:p>
      <w:pPr>
        <w:spacing w:after="120"/>
      </w:pPr>
      <w:r>
        <w:t xml:space="preserve">O sistema cobre o fluxo completo do comprador — busca de espetáculos, seleção de sessão e ingresso, reserva, pagamento, confirmação e gestão de compras — e o fluxo administrativo de cadastro de espetáculos e sessões pelo Product Owner. Está fora do escopo a bilheteria física presencial e a validação de meia-entrada no local, que permanecem processos manuais do teatro.</w:t>
      </w:r>
    </w:p>
    <w:p>
      <w:pPr>
        <w:pStyle w:val="Heading2"/>
        <w:spacing w:after="120" w:before="240"/>
      </w:pPr>
      <w:r>
        <w:t xml:space="preserve">1.3. Contextos de Domínio (DDD)</w:t>
      </w:r>
    </w:p>
    <w:p>
      <w:pPr>
        <w:spacing w:after="120"/>
      </w:pPr>
      <w:r>
        <w:t xml:space="preserve">Os requisitos abaixo estão organizados considerando os seguintes contextos de domínio, que servem de referência para a modelagem dos módulos do monólito: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Catálogo — espetáculos e sessões.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Bilheteria/Reserva — disponibilidade, reserva e emissão de ingressos.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Pagamento — integração com gateway e processamento de pedidos.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 — cadastro, autenticação e histórico do comprador.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Notificação — envio de e-mails transacionais.</w:t>
      </w:r>
    </w:p>
    <w:p>
      <w:pPr>
        <w:pStyle w:val="Heading1"/>
        <w:spacing w:after="150" w:before="300"/>
      </w:pPr>
      <w:r>
        <w:t xml:space="preserve">2. Requisitos Funcionais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RF01 — Buscar e filtrar espetáculos</w:t>
      </w:r>
    </w:p>
    <w:p>
      <w:pPr>
        <w:spacing w:after="80"/>
      </w:pPr>
      <w:r>
        <w:rPr>
          <w:b/>
          <w:bCs/>
          <w:i/>
          <w:iCs/>
        </w:rPr>
        <w:t xml:space="preserve">História de usuário: </w:t>
      </w:r>
      <w:r>
        <w:rPr>
          <w:i/>
          <w:iCs/>
        </w:rPr>
        <w:t xml:space="preserve">Como visitante, eu quero buscar e filtrar espetáculos em cartaz para encontrar um evento do meu interesse.</w:t>
      </w:r>
    </w:p>
    <w:p>
      <w:pPr>
        <w:spacing w:after="40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listagem exibe título, imagem, sinopse curta, datas de sessões futuras e faixa de preço.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 possível filtrar por data e por categoria/gênero.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Espetáculos sem sessões futuras não aparecem na busca padrão.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RF02 — Visualizar detalhes da sessão</w:t>
      </w:r>
    </w:p>
    <w:p>
      <w:pPr>
        <w:spacing w:after="80"/>
      </w:pPr>
      <w:r>
        <w:rPr>
          <w:b/>
          <w:bCs/>
          <w:i/>
          <w:iCs/>
        </w:rPr>
        <w:t xml:space="preserve">História de usuário: </w:t>
      </w:r>
      <w:r>
        <w:rPr>
          <w:i/>
          <w:iCs/>
        </w:rPr>
        <w:t xml:space="preserve">Como visitante, eu quero ver os detalhes de uma sessão específica para decidir a compra.</w:t>
      </w:r>
    </w:p>
    <w:p>
      <w:pPr>
        <w:spacing w:after="40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Exibe data, horário, local, tipos de ingresso (inteira/meia-entrada) e valores.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Exibe a quantidade de ingressos disponíveis em tempo 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Sessões esgotadas são sinalizadas como "esgotado" e impedem nova reserva.</w:t>
      </w:r>
    </w:p>
    <w:p>
      <w:pPr>
        <w:spacing w:after="160"/>
      </w:pPr>
      <w:r>
        <w:rPr>
          <w:b/>
          <w:bCs/>
        </w:rPr>
        <w:t xml:space="preserve">Dependências técnicas: </w:t>
      </w:r>
      <w:r>
        <w:t xml:space="preserve">Esquema de banco de dados (disponibilidade em tempo real).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RF03 — Selecionar e reservar ingressos</w:t>
      </w:r>
    </w:p>
    <w:p>
      <w:pPr>
        <w:spacing w:after="80"/>
      </w:pPr>
      <w:r>
        <w:rPr>
          <w:b/>
          <w:bCs/>
          <w:i/>
          <w:iCs/>
        </w:rPr>
        <w:t xml:space="preserve">História de usuário: </w:t>
      </w:r>
      <w:r>
        <w:rPr>
          <w:i/>
          <w:iCs/>
        </w:rPr>
        <w:t xml:space="preserve">Como comprador, eu quero selecionar a quantidade e o tipo de ingresso e reservá-los temporariamente para concluir o pagamento sem risco de perdê-los.</w:t>
      </w:r>
    </w:p>
    <w:p>
      <w:pPr>
        <w:spacing w:after="40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sistema valida o limite de ingressos por CPF (RN01) antes de confirmar a reserva.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reserva expira conforme RN03; ao expirar, os ingressos retornam à disponibilidade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Duas reservas simultâneas não podem exceder a capacidade da sessão (controle de concorrência).</w:t>
      </w:r>
    </w:p>
    <w:p>
      <w:pPr>
        <w:spacing w:after="160"/>
      </w:pPr>
      <w:r>
        <w:rPr>
          <w:b/>
          <w:bCs/>
        </w:rPr>
        <w:t xml:space="preserve">Dependências técnicas: </w:t>
      </w:r>
      <w:r>
        <w:t xml:space="preserve">Esquema de banco de dados; controle de disponibilidade de assentos.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RF04 — Efetuar pagamento</w:t>
      </w:r>
    </w:p>
    <w:p>
      <w:pPr>
        <w:spacing w:after="80"/>
      </w:pPr>
      <w:r>
        <w:rPr>
          <w:b/>
          <w:bCs/>
          <w:i/>
          <w:iCs/>
        </w:rPr>
        <w:t xml:space="preserve">História de usuário: </w:t>
      </w:r>
      <w:r>
        <w:rPr>
          <w:i/>
          <w:iCs/>
        </w:rPr>
        <w:t xml:space="preserve">Como comprador, eu quero pagar os ingressos reservados por meio de um gateway de pagamento para concluir minha compra.</w:t>
      </w:r>
    </w:p>
    <w:p>
      <w:pPr>
        <w:spacing w:after="40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Suporta ao menos um meio de pagamento eletrônico (cartão e/ou Pix, a definir com o PO).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Falha ou cancelamento do pagamento libera a reserva imediatamente.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sucesso do pagamento gera um pedido (order) vinculado ao comprador.</w:t>
      </w:r>
    </w:p>
    <w:p>
      <w:pPr>
        <w:spacing w:after="160"/>
      </w:pPr>
      <w:r>
        <w:rPr>
          <w:b/>
          <w:bCs/>
        </w:rPr>
        <w:t xml:space="preserve">Dependências técnicas: </w:t>
      </w:r>
      <w:r>
        <w:t xml:space="preserve">Gateway de pagamento.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RF05 — Confirmar compra e emitir ingresso</w:t>
      </w:r>
    </w:p>
    <w:p>
      <w:pPr>
        <w:spacing w:after="80"/>
      </w:pPr>
      <w:r>
        <w:rPr>
          <w:b/>
          <w:bCs/>
          <w:i/>
          <w:iCs/>
        </w:rPr>
        <w:t xml:space="preserve">História de usuário: </w:t>
      </w:r>
      <w:r>
        <w:rPr>
          <w:i/>
          <w:iCs/>
        </w:rPr>
        <w:t xml:space="preserve">Como comprador, eu quero receber a confirmação da compra e o ingresso por e-mail para apresentar na entrada do evento.</w:t>
      </w:r>
    </w:p>
    <w:p>
      <w:pPr>
        <w:spacing w:after="40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e-mail de confirmação é enviado em até 5 minutos após a aprovação do pagamento.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ingresso traz um identificador único (código/QR) validável na entrada.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Falha no envio do e-mail não invalida a compra; o ingresso permanece disponível na área do usuário.</w:t>
      </w:r>
    </w:p>
    <w:p>
      <w:pPr>
        <w:spacing w:after="160"/>
      </w:pPr>
      <w:r>
        <w:rPr>
          <w:b/>
          <w:bCs/>
        </w:rPr>
        <w:t xml:space="preserve">Dependências técnicas: </w:t>
      </w:r>
      <w:r>
        <w:t xml:space="preserve">Envio de e-mail de confirmação.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RF06 — Consultar histórico de compras</w:t>
      </w:r>
    </w:p>
    <w:p>
      <w:pPr>
        <w:spacing w:after="80"/>
      </w:pPr>
      <w:r>
        <w:rPr>
          <w:b/>
          <w:bCs/>
          <w:i/>
          <w:iCs/>
        </w:rPr>
        <w:t xml:space="preserve">História de usuário: </w:t>
      </w:r>
      <w:r>
        <w:rPr>
          <w:i/>
          <w:iCs/>
        </w:rPr>
        <w:t xml:space="preserve">Como comprador cadastrado, eu quero consultar meus ingressos e pedidos anteriores para acompanhar minhas compras.</w:t>
      </w:r>
    </w:p>
    <w:p>
      <w:pPr>
        <w:spacing w:after="40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lista mostra cada pedido com status (confirmado, cancelado, reembolsado).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 possível reenviar o ingresso por e-mail a partir do histórico.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RF07 — Solicitar cancelamento e reembolso</w:t>
      </w:r>
    </w:p>
    <w:p>
      <w:pPr>
        <w:spacing w:after="80"/>
      </w:pPr>
      <w:r>
        <w:rPr>
          <w:b/>
          <w:bCs/>
          <w:i/>
          <w:iCs/>
        </w:rPr>
        <w:t xml:space="preserve">História de usuário: </w:t>
      </w:r>
      <w:r>
        <w:rPr>
          <w:i/>
          <w:iCs/>
        </w:rPr>
        <w:t xml:space="preserve">Como comprador, eu quero solicitar o cancelamento e reembolso de um ingresso dentro da política vigente.</w:t>
      </w:r>
    </w:p>
    <w:p>
      <w:pPr>
        <w:spacing w:after="40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sistema aplica a política de reembolso (RN02) automaticamente conforme o prazo até a sessão.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Solicitações fora do prazo são bloqueadas com mensagem explicativa.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Ingressos cancelados retornam à disponibilidade da sessão.</w:t>
      </w:r>
    </w:p>
    <w:p>
      <w:pPr>
        <w:spacing w:after="160"/>
      </w:pPr>
      <w:r>
        <w:rPr>
          <w:b/>
          <w:bCs/>
        </w:rPr>
        <w:t xml:space="preserve">Dependências técnicas: </w:t>
      </w:r>
      <w:r>
        <w:t xml:space="preserve">Gateway de pagamento (estorno).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RF08 — Gerenciar espetáculos e sessões</w:t>
      </w:r>
    </w:p>
    <w:p>
      <w:pPr>
        <w:spacing w:after="80"/>
      </w:pPr>
      <w:r>
        <w:rPr>
          <w:b/>
          <w:bCs/>
          <w:i/>
          <w:iCs/>
        </w:rPr>
        <w:t xml:space="preserve">História de usuário: </w:t>
      </w:r>
      <w:r>
        <w:rPr>
          <w:i/>
          <w:iCs/>
        </w:rPr>
        <w:t xml:space="preserve">Como Product Owner/administrador do teatro, eu quero cadastrar, editar e encerrar espetáculos e sessões para manter o catálogo atualizado.</w:t>
      </w:r>
    </w:p>
    <w:p>
      <w:pPr>
        <w:spacing w:after="40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CRUD completo de espetáculo: título, sinopse, imagem e categoria.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CRUD de sessão vinculada a um espetáculo: data, horário, capacidade, tipos e valores de ingresso.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é possível excluir uma sessão com ingressos já vendidos — apenas cancelá-la, disparando o fluxo de reembolso (RF07).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RF09 — Cadastro e autenticação de usuário</w:t>
      </w:r>
    </w:p>
    <w:p>
      <w:pPr>
        <w:spacing w:after="80"/>
      </w:pPr>
      <w:r>
        <w:rPr>
          <w:b/>
          <w:bCs/>
          <w:i/>
          <w:iCs/>
        </w:rPr>
        <w:t xml:space="preserve">História de usuário: </w:t>
      </w:r>
      <w:r>
        <w:rPr>
          <w:i/>
          <w:iCs/>
        </w:rPr>
        <w:t xml:space="preserve">Como visitante, eu quero me cadastrar e autenticar para comprar ingressos e acompanhar meu histórico.</w:t>
      </w:r>
    </w:p>
    <w:p>
      <w:pPr>
        <w:spacing w:after="40"/>
      </w:pPr>
      <w:r>
        <w:rPr>
          <w:b/>
          <w:bCs/>
        </w:rPr>
        <w:t xml:space="preserve">Critérios de aceitação: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cadastro exige CPF válido, e-mail e senha.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Há recuperação de senha por e-mail.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senha é armazenada com hash; nenhum dado sensível é exposto em log.</w:t>
      </w:r>
    </w:p>
    <w:p>
      <w:pPr>
        <w:pStyle w:val="Heading1"/>
        <w:spacing w:after="150" w:before="300"/>
      </w:pPr>
      <w:r>
        <w:t xml:space="preserve">3. Regras de Negócio</w:t>
      </w:r>
    </w:p>
    <w:p>
      <w:pPr>
        <w:spacing w:after="120"/>
      </w:pPr>
      <w:r>
        <w:t xml:space="preserve">As regras abaixo formalizam os exemplos já citados no Acordo de Manutenibilidade (Seção 3.1) como condição de DoR. Valores numéricos são propostas do Engenheiro de Requisitos e precisam da aprovação do Product Owner antes de entrarem em vigor.</w:t>
      </w:r>
    </w:p>
    <w:p>
      <w:pPr>
        <w:spacing w:after="40" w:before="120"/>
      </w:pPr>
      <w:r>
        <w:rPr>
          <w:b/>
          <w:bCs/>
        </w:rPr>
        <w:t xml:space="preserve">RN01 — Limite de ingressos por CPF</w:t>
      </w:r>
    </w:p>
    <w:p>
      <w:pPr>
        <w:spacing w:after="120"/>
      </w:pPr>
      <w:r>
        <w:t xml:space="preserve">Cada CPF pode adquirir no máximo 6 ingressos por sessão. Tentativas de exceder o limite são bloqueadas na reserva (RF03).</w:t>
      </w:r>
    </w:p>
    <w:p>
      <w:pPr>
        <w:spacing w:after="160"/>
      </w:pPr>
      <w:r>
        <w:rPr>
          <w:b/>
          <w:bCs/>
          <w:i/>
          <w:iCs/>
        </w:rPr>
        <w:t xml:space="preserve">Status: </w:t>
      </w:r>
      <w:r>
        <w:rPr>
          <w:i/>
          <w:iCs/>
          <w:color w:val="8A5A00"/>
        </w:rPr>
        <w:t xml:space="preserve">proposta do Engenheiro de Requisitos, pendente de aprovação do PO (conforme RACI).</w:t>
      </w:r>
    </w:p>
    <w:p>
      <w:pPr>
        <w:spacing w:after="40" w:before="120"/>
      </w:pPr>
      <w:r>
        <w:rPr>
          <w:b/>
          <w:bCs/>
        </w:rPr>
        <w:t xml:space="preserve">RN02 — Política de reembolso</w:t>
      </w:r>
    </w:p>
    <w:p>
      <w:pPr>
        <w:spacing w:after="120"/>
      </w:pPr>
      <w:r>
        <w:t xml:space="preserve">Cancelamento solicitado até 48h antes da sessão: reembolso integral. Entre 48h e 24h antes: reembolso de 50%. Menos de 24h antes: sem reembolso.</w:t>
      </w:r>
    </w:p>
    <w:p>
      <w:pPr>
        <w:spacing w:after="160"/>
      </w:pPr>
      <w:r>
        <w:rPr>
          <w:b/>
          <w:bCs/>
          <w:i/>
          <w:iCs/>
        </w:rPr>
        <w:t xml:space="preserve">Status: </w:t>
      </w:r>
      <w:r>
        <w:rPr>
          <w:i/>
          <w:iCs/>
          <w:color w:val="8A5A00"/>
        </w:rPr>
        <w:t xml:space="preserve">proposta do Engenheiro de Requisitos, pendente de aprovação do PO (conforme RACI).</w:t>
      </w:r>
    </w:p>
    <w:p>
      <w:pPr>
        <w:spacing w:after="40" w:before="120"/>
      </w:pPr>
      <w:r>
        <w:rPr>
          <w:b/>
          <w:bCs/>
        </w:rPr>
        <w:t xml:space="preserve">RN03 — Expiração da reserva</w:t>
      </w:r>
    </w:p>
    <w:p>
      <w:pPr>
        <w:spacing w:after="120"/>
      </w:pPr>
      <w:r>
        <w:t xml:space="preserve">Uma reserva não paga expira em 15 minutos. Ao expirar, os ingressos retornam automaticamente à disponibilidade da sessão.</w:t>
      </w:r>
    </w:p>
    <w:p>
      <w:pPr>
        <w:spacing w:after="160"/>
      </w:pPr>
      <w:r>
        <w:rPr>
          <w:b/>
          <w:bCs/>
          <w:i/>
          <w:iCs/>
        </w:rPr>
        <w:t xml:space="preserve">Status: </w:t>
      </w:r>
      <w:r>
        <w:rPr>
          <w:i/>
          <w:iCs/>
          <w:color w:val="8A5A00"/>
        </w:rPr>
        <w:t xml:space="preserve">proposta do Engenheiro de Requisitos, pendente de aprovação do PO (conforme RACI).</w:t>
      </w:r>
    </w:p>
    <w:p>
      <w:pPr>
        <w:spacing w:after="40" w:before="120"/>
      </w:pPr>
      <w:r>
        <w:rPr>
          <w:b/>
          <w:bCs/>
        </w:rPr>
        <w:t xml:space="preserve">RN04 — Meia-entrada</w:t>
      </w:r>
    </w:p>
    <w:p>
      <w:pPr>
        <w:spacing w:after="120"/>
      </w:pPr>
      <w:r>
        <w:t xml:space="preserve">O sistema apenas registra a intenção de compra de meia-entrada no checkout. A validação do documento comprobatório é feita presencialmente na entrada do evento e está fora do escopo do sistema.</w:t>
      </w:r>
    </w:p>
    <w:p>
      <w:pPr>
        <w:spacing w:after="40" w:before="120"/>
      </w:pPr>
      <w:r>
        <w:rPr>
          <w:b/>
          <w:bCs/>
        </w:rPr>
        <w:t xml:space="preserve">RN05 — Consistência de disponibilidade</w:t>
      </w:r>
    </w:p>
    <w:p>
      <w:pPr>
        <w:spacing w:after="120"/>
      </w:pPr>
      <w:r>
        <w:t xml:space="preserve">O controle de disponibilidade de ingressos deve ser atômico: duas reservas concorrentes nunca podem, juntas, exceder a capacidade da sessão, mesmo sob acesso simultâneo.</w:t>
      </w:r>
    </w:p>
    <w:p>
      <w:pPr>
        <w:pStyle w:val="Heading1"/>
        <w:spacing w:after="150" w:before="300"/>
      </w:pPr>
      <w:r>
        <w:t xml:space="preserve">4. Requisitos Não Funcionais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4726"/>
        <w:gridCol w:w="1700"/>
      </w:tblGrid>
      <w:tr>
        <w:tc>
          <w:tcPr>
            <w:tcW w:type="dxa" w:w="11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5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4726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17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100"/>
          </w:tcPr>
          <w:p>
            <w:r>
              <w:t xml:space="preserve">RNF01</w:t>
            </w:r>
          </w:p>
        </w:tc>
        <w:tc>
          <w:tcPr>
            <w:tcW w:type="dxa" w:w="1500"/>
          </w:tcPr>
          <w:p>
            <w:r>
              <w:t xml:space="preserve">Segurança</w:t>
            </w:r>
          </w:p>
        </w:tc>
        <w:tc>
          <w:tcPr>
            <w:tcW w:type="dxa" w:w="4726"/>
          </w:tcPr>
          <w:p>
            <w:r>
              <w:t xml:space="preserve">Dados de comprador e de pagamento trafegam sob HTTPS/TLS; nenhum dado de cartão é armazenado diretamente — usar tokenização do gateway.</w:t>
            </w:r>
          </w:p>
        </w:tc>
        <w:tc>
          <w:tcPr>
            <w:tcW w:type="dxa" w:w="1700"/>
          </w:tcPr>
          <w:p>
            <w:r>
              <w:t xml:space="preserve">Alinhado à Seção 2.2 do Acordo de Manutenibilidade</w:t>
            </w:r>
          </w:p>
        </w:tc>
      </w:tr>
      <w:tr>
        <w:tc>
          <w:tcPr>
            <w:tcW w:type="dxa" w:w="1100"/>
          </w:tcPr>
          <w:p>
            <w:r>
              <w:t xml:space="preserve">RNF02</w:t>
            </w:r>
          </w:p>
        </w:tc>
        <w:tc>
          <w:tcPr>
            <w:tcW w:type="dxa" w:w="1500"/>
          </w:tcPr>
          <w:p>
            <w:r>
              <w:t xml:space="preserve">Desempenho</w:t>
            </w:r>
          </w:p>
        </w:tc>
        <w:tc>
          <w:tcPr>
            <w:tcW w:type="dxa" w:w="4726"/>
          </w:tcPr>
          <w:p>
            <w:r>
              <w:t xml:space="preserve">A consulta de disponibilidade de ingressos responde em até 1s sob carga normal, evitando overselling em cenários concorrentes.</w:t>
            </w:r>
          </w:p>
        </w:tc>
        <w:tc>
          <w:tcPr>
            <w:tcW w:type="dxa" w:w="1700"/>
          </w:tcPr>
          <w:p>
            <w:r>
              <w:t xml:space="preserve">Proposta — validar com Backend/QA</w:t>
            </w:r>
          </w:p>
        </w:tc>
      </w:tr>
      <w:tr>
        <w:tc>
          <w:tcPr>
            <w:tcW w:type="dxa" w:w="1100"/>
          </w:tcPr>
          <w:p>
            <w:r>
              <w:t xml:space="preserve">RNF03</w:t>
            </w:r>
          </w:p>
        </w:tc>
        <w:tc>
          <w:tcPr>
            <w:tcW w:type="dxa" w:w="1500"/>
          </w:tcPr>
          <w:p>
            <w:r>
              <w:t xml:space="preserve">Disponibilidade</w:t>
            </w:r>
          </w:p>
        </w:tc>
        <w:tc>
          <w:tcPr>
            <w:tcW w:type="dxa" w:w="4726"/>
          </w:tcPr>
          <w:p>
            <w:r>
              <w:t xml:space="preserve">O sistema deve permanecer operacional em pelo menos 99% do tempo durante períodos de venda ativa.</w:t>
            </w:r>
          </w:p>
        </w:tc>
        <w:tc>
          <w:tcPr>
            <w:tcW w:type="dxa" w:w="1700"/>
          </w:tcPr>
          <w:p>
            <w:r>
              <w:t xml:space="preserve">Proposta — validar com PO/DevOps</w:t>
            </w:r>
          </w:p>
        </w:tc>
      </w:tr>
      <w:tr>
        <w:tc>
          <w:tcPr>
            <w:tcW w:type="dxa" w:w="1100"/>
          </w:tcPr>
          <w:p>
            <w:r>
              <w:t xml:space="preserve">RNF04</w:t>
            </w:r>
          </w:p>
        </w:tc>
        <w:tc>
          <w:tcPr>
            <w:tcW w:type="dxa" w:w="1500"/>
          </w:tcPr>
          <w:p>
            <w:r>
              <w:t xml:space="preserve">Usabilidade</w:t>
            </w:r>
          </w:p>
        </w:tc>
        <w:tc>
          <w:tcPr>
            <w:tcW w:type="dxa" w:w="4726"/>
          </w:tcPr>
          <w:p>
            <w:r>
              <w:t xml:space="preserve">O fluxo de compra (busca → seleção → pagamento → confirmação) deve ser completável em no máximo 5 passos.</w:t>
            </w:r>
          </w:p>
        </w:tc>
        <w:tc>
          <w:tcPr>
            <w:tcW w:type="dxa" w:w="1700"/>
          </w:tcPr>
          <w:p>
            <w:r>
              <w:t xml:space="preserve">Proposta — validar com Frontend</w:t>
            </w:r>
          </w:p>
        </w:tc>
      </w:tr>
    </w:tbl>
    <w:p>
      <w:pPr>
        <w:pStyle w:val="Heading1"/>
        <w:spacing w:after="150" w:before="300"/>
      </w:pPr>
      <w:r>
        <w:t xml:space="preserve">5. Dependências Técnicas por Requisito</w:t>
      </w:r>
    </w:p>
    <w:p>
      <w:pPr>
        <w:spacing w:after="120"/>
      </w:pPr>
      <w:r>
        <w:t xml:space="preserve">Consolidação das dependências já mapeadas requisito a requisito (Seção 2), para uso na priorização do backlog junto ao Backend e DevOps.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8"/>
        <w:gridCol w:w="6268"/>
      </w:tblGrid>
      <w:tr>
        <w:tc>
          <w:tcPr>
            <w:tcW w:type="dxa" w:w="2758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6268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Dependência técnica</w:t>
            </w:r>
          </w:p>
        </w:tc>
      </w:tr>
      <w:tr>
        <w:tc>
          <w:tcPr>
            <w:tcW w:type="dxa" w:w="2758"/>
          </w:tcPr>
          <w:p>
            <w:r>
              <w:t xml:space="preserve">RF02, RF03</w:t>
            </w:r>
          </w:p>
        </w:tc>
        <w:tc>
          <w:tcPr>
            <w:tcW w:type="dxa" w:w="6268"/>
          </w:tcPr>
          <w:p>
            <w:r>
              <w:t xml:space="preserve">Esquema de banco de dados / disponibilidade em tempo real</w:t>
            </w:r>
          </w:p>
        </w:tc>
      </w:tr>
      <w:tr>
        <w:tc>
          <w:tcPr>
            <w:tcW w:type="dxa" w:w="2758"/>
          </w:tcPr>
          <w:p>
            <w:r>
              <w:t xml:space="preserve">RF04, RF07</w:t>
            </w:r>
          </w:p>
        </w:tc>
        <w:tc>
          <w:tcPr>
            <w:tcW w:type="dxa" w:w="6268"/>
          </w:tcPr>
          <w:p>
            <w:r>
              <w:t xml:space="preserve">Gateway de pagamento</w:t>
            </w:r>
          </w:p>
        </w:tc>
      </w:tr>
      <w:tr>
        <w:tc>
          <w:tcPr>
            <w:tcW w:type="dxa" w:w="2758"/>
          </w:tcPr>
          <w:p>
            <w:r>
              <w:t xml:space="preserve">RF05</w:t>
            </w:r>
          </w:p>
        </w:tc>
        <w:tc>
          <w:tcPr>
            <w:tcW w:type="dxa" w:w="6268"/>
          </w:tcPr>
          <w:p>
            <w:r>
              <w:t xml:space="preserve">Serviço de envio de e-mail transacional</w:t>
            </w:r>
          </w:p>
        </w:tc>
      </w:tr>
    </w:tbl>
    <w:p>
      <w:pPr>
        <w:pStyle w:val="Heading1"/>
        <w:spacing w:after="150" w:before="300"/>
      </w:pPr>
      <w:r>
        <w:t xml:space="preserve">6. Glossário (Linguagem Ubíqua)</w:t>
      </w:r>
    </w:p>
    <w:p>
      <w:pPr>
        <w:spacing w:after="120"/>
      </w:pPr>
      <w:r>
        <w:t xml:space="preserve">Termos alinhados com o time de Backend para uso consistente no código (DDD) e na documentação.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Espetáculo — produção teatral que pode ter uma ou mais Sessões.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Sessão — apresentação específica de um Espetáculo, com data, horário e local definidos.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Ingresso — direito de acesso a uma Sessão, de um tipo específico (inteira/meia-entrada).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Reserva — bloqueio temporário de um ou mais ingressos até a confirmação do pagamento.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Pedido (Order) — registro de uma compra confirmada, podendo conter um ou mais ingressos.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Comprador — usuário cadastrado que realiza a compra de ingressos.</w:t>
      </w:r>
    </w:p>
    <w:p>
      <w:pPr>
        <w:pStyle w:val="Heading1"/>
        <w:spacing w:after="150" w:before="300"/>
      </w:pPr>
      <w:r>
        <w:t xml:space="preserve">7. Itens Pendentes de Validação com o Product Owner</w:t>
      </w:r>
    </w:p>
    <w:p>
      <w:pPr>
        <w:spacing w:after="120"/>
      </w:pPr>
      <w:r>
        <w:t xml:space="preserve">Conforme a Matriz RACI, o Product Owner é o Aprovador (A) dos requisitos e regras de negócio levantados pelo Engenheiro de Requisitos. Os itens a seguir precisam de decisão do PO antes de entrarem no backlog como critério de DoR: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RN01 — valor exato do limite de ingressos por CPF.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RN02 — prazos e percentuais da política de reembolso.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RN03 — tempo de expiração da reserva.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RF04 — meios de pagamento suportados e gateway escolhido.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RNF02, RNF03, RNF04 — metas de desempenho, disponibilidade e usabilidade.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2026-08-12T16:06:02.569Z</dcterms:created>
  <dcterms:modified xsi:type="dcterms:W3CDTF">2026-08-12T16:06:02.570Z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