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BAB" w:rsidRDefault="00757BAB" w:rsidP="00757BAB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Segundo momento: </w:t>
      </w:r>
      <w:bookmarkStart w:id="0" w:name="_GoBack"/>
      <w:bookmarkEnd w:id="0"/>
    </w:p>
    <w:p w:rsidR="00757BAB" w:rsidRDefault="00757BAB" w:rsidP="00757BAB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757BAB" w:rsidRDefault="00757BAB" w:rsidP="00757BAB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757BAB" w:rsidRPr="00757BAB" w:rsidRDefault="00757BAB" w:rsidP="00757BAB">
      <w:pPr>
        <w:pStyle w:val="Prrafodelista"/>
        <w:numPr>
          <w:ilvl w:val="0"/>
          <w:numId w:val="1"/>
        </w:numPr>
        <w:rPr>
          <w:rFonts w:ascii="Arial" w:hAnsi="Arial" w:cs="Arial"/>
          <w:sz w:val="27"/>
          <w:szCs w:val="27"/>
          <w:shd w:val="clear" w:color="auto" w:fill="FFFFFF"/>
        </w:rPr>
      </w:pPr>
      <w:r w:rsidRPr="00757BAB">
        <w:rPr>
          <w:rFonts w:ascii="Arial" w:hAnsi="Arial" w:cs="Arial"/>
          <w:sz w:val="27"/>
          <w:szCs w:val="27"/>
          <w:shd w:val="clear" w:color="auto" w:fill="FFFFFF"/>
        </w:rPr>
        <w:t>Lectura del Anexo 1 de la Res. 2228/2021: Lineamientos del Plan Provincial de Políticas</w:t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 xml:space="preserve"> Socioeducativas. </w:t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>consignas:</w:t>
      </w:r>
      <w:r w:rsidRPr="00757BAB">
        <w:rPr>
          <w:rFonts w:ascii="Arial" w:hAnsi="Arial" w:cs="Arial"/>
        </w:rPr>
        <w:br/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>- Señalar el sentido político-pedagógico del Plan Provincial de Políticas Socioeducativas para la</w:t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>Inclusión y la Igualdad.</w:t>
      </w:r>
      <w:r w:rsidRPr="00757BAB">
        <w:rPr>
          <w:rFonts w:ascii="Arial" w:hAnsi="Arial" w:cs="Arial"/>
        </w:rPr>
        <w:br/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>- Identificar los objetivos de las acciones propias de la Dirección de Políticas Socioeducativas.</w:t>
      </w:r>
      <w:r w:rsidRPr="00757BAB">
        <w:rPr>
          <w:rFonts w:ascii="Arial" w:hAnsi="Arial" w:cs="Arial"/>
        </w:rPr>
        <w:br/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>- Reflexionar sobre los aspectos a tener en cuenta para garantizar una Escuela inclusiva, democrática y</w:t>
      </w:r>
      <w:r w:rsidRPr="00757BAB">
        <w:rPr>
          <w:rFonts w:ascii="Arial" w:hAnsi="Arial" w:cs="Arial"/>
        </w:rPr>
        <w:br/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>de calidad.</w:t>
      </w:r>
      <w:r w:rsidRPr="00757BAB">
        <w:rPr>
          <w:rFonts w:ascii="Arial" w:hAnsi="Arial" w:cs="Arial"/>
        </w:rPr>
        <w:br/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>- Desde su espacio de desempeño docente, ¿cómo se pueden poner en diálogo sus actividades</w:t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>pedagógicas con los ejes de intervención que plantea el Anexo I?</w:t>
      </w:r>
    </w:p>
    <w:p w:rsidR="00861568" w:rsidRDefault="00757BAB" w:rsidP="00757BAB">
      <w:pPr>
        <w:pStyle w:val="Prrafodelista"/>
        <w:numPr>
          <w:ilvl w:val="0"/>
          <w:numId w:val="1"/>
        </w:numPr>
      </w:pPr>
      <w:r w:rsidRPr="00757BAB">
        <w:rPr>
          <w:rFonts w:ascii="Arial" w:hAnsi="Arial" w:cs="Arial"/>
        </w:rPr>
        <w:br/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>b) Construcción de una red conceptual de ideas y acciones en torno a lo trabajado anteriormente.</w:t>
      </w:r>
      <w:r w:rsidRPr="00757BAB">
        <w:rPr>
          <w:rFonts w:ascii="Arial" w:hAnsi="Arial" w:cs="Arial"/>
        </w:rPr>
        <w:br/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>c) Actividad plenaria: Presentación y puesta en común de las redes conceptuales elaboradas por cada</w:t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757BAB">
        <w:rPr>
          <w:rFonts w:ascii="Arial" w:hAnsi="Arial" w:cs="Arial"/>
          <w:sz w:val="27"/>
          <w:szCs w:val="27"/>
          <w:shd w:val="clear" w:color="auto" w:fill="FFFFFF"/>
        </w:rPr>
        <w:t xml:space="preserve">grupo. </w:t>
      </w:r>
    </w:p>
    <w:sectPr w:rsidR="008615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C4C33"/>
    <w:multiLevelType w:val="hybridMultilevel"/>
    <w:tmpl w:val="E21E28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BAB"/>
    <w:rsid w:val="00757BAB"/>
    <w:rsid w:val="0086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Gri</dc:creator>
  <cp:lastModifiedBy>Javier Gri</cp:lastModifiedBy>
  <cp:revision>1</cp:revision>
  <dcterms:created xsi:type="dcterms:W3CDTF">2023-04-12T13:45:00Z</dcterms:created>
  <dcterms:modified xsi:type="dcterms:W3CDTF">2023-04-12T13:51:00Z</dcterms:modified>
</cp:coreProperties>
</file>