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97463" cy="21974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463" cy="219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Universidad de Buenos Aires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2do Cuatrimestre de 2023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Análisis Numérico I (75.12)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Ecuaciones Diferenciales Ordinarias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Sassano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tbl>
      <w:tblPr>
        <w:tblStyle w:val="Table1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730"/>
        <w:gridCol w:w="1245"/>
        <w:tblGridChange w:id="0">
          <w:tblGrid>
            <w:gridCol w:w="3300"/>
            <w:gridCol w:w="273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Francisco Orquera Lorda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forqueral@fi.uba.ar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105554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Carolina Di Matteo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cdimatteo@fi.uba.ar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103963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Anita Vernieri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avernieri@fi.uba.ar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104734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María Zanatta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mzanatta@fi.uba.ar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108148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Lenguajes Elegidos: Python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/>
      </w:pPr>
      <w:bookmarkStart w:colFirst="0" w:colLast="0" w:name="_xl1c8wi629z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5,5,Heading 6,6,"</w:instrText>
            <w:fldChar w:fldCharType="separate"/>
          </w:r>
          <w:hyperlink w:anchor="_xl1c8wi629z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tj6iz4jvm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Trabajo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ofuw83sjj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h7j65do3t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48fwhvbt7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Discretización a través del Método de Runge-Kutta de Orden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rahvknbx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Simulación a través del Método de Runge-Kutta de Orden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6j4fa5ii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Gráfico de las Soluciones Obtenidas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0x0qfridy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z502wqv2p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simulación método Runge-Kutta de Orden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qc3tcrgj8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Ecuaciones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qcg1k6ajn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ynp3fl4xa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btj6iz4jvmx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 del Trabajo</w:t>
      </w:r>
    </w:p>
    <w:p w:rsidR="00000000" w:rsidDel="00000000" w:rsidP="00000000" w:rsidRDefault="00000000" w:rsidRPr="00000000" w14:paraId="0000002C">
      <w:pPr>
        <w:spacing w:before="140" w:lineRule="auto"/>
        <w:ind w:firstLine="720.000000000000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el objeto de completar las solicitudes que respecta al enunciado del Segundo Trabajo Práctico de la materia Análisis Numérico I, estudiaremos y desarrollaremos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resolución en cuaderno de una Ecuación Diferencial Ordinaria a través del método de Runge-Kutta de orden dos.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resolución en computadora de una EDO a través de una simulación usando el método de Runge-Kutta de orden cuatro.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representación gráfica de las soluciones obtenidas.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etofuw83sjjh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trabajo práctico se centra en implementar métodos numéricos de resolución de ecuaciones diferenciales, en particular el método de Runge-Kutta.</w:t>
      </w:r>
    </w:p>
    <w:p w:rsidR="00000000" w:rsidDel="00000000" w:rsidP="00000000" w:rsidRDefault="00000000" w:rsidRPr="00000000" w14:paraId="00000032">
      <w:pPr>
        <w:spacing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 sistema que se busca resolver es el del modelo de depredador-presa conocido como las ecuaciones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LotkaVolterra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El ejemplo más simple de este sistema es el siguiente:</w:t>
      </w:r>
    </w:p>
    <w:p w:rsidR="00000000" w:rsidDel="00000000" w:rsidP="00000000" w:rsidRDefault="00000000" w:rsidRPr="00000000" w14:paraId="00000033">
      <w:pPr>
        <w:spacing w:before="1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(1)    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</w:rPr>
          <m:t xml:space="preserve"> = ax -bxy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(2)     </m:t>
        </m:r>
        <m:f>
          <m:f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>δ</m:t>
            </m:r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</w:rPr>
          <m:t xml:space="preserve"> = dxy -cy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Dónde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el número de presas,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número de depredadores,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la razón de crecimiento de las presas,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la razón de muerte del depredador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son la razón que caracteriza el efecto de interacción presa − depredador sobre la muerte de presas y el crecimiento del depredador respectivamente. En este trabajo práctico se utilizarán los siguientes valores para los parámetros: </w:t>
      </w:r>
      <m:oMath>
        <m:r>
          <w:rPr>
            <w:rFonts w:ascii="Times New Roman" w:cs="Times New Roman" w:eastAsia="Times New Roman" w:hAnsi="Times New Roman"/>
          </w:rPr>
          <m:t xml:space="preserve">a=1,2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b=0,6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c=0,8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d=0,3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before="1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 primer lugar se va a realizar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mano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(describiendo formalmente las ecuaciones utilizadas) la discretización a través del método de Runge-Kutta de Orden 2, planteando la respuesta en función de las condiciones iniciales para luego resolver dos avances de este.</w:t>
      </w:r>
    </w:p>
    <w:p w:rsidR="00000000" w:rsidDel="00000000" w:rsidP="00000000" w:rsidRDefault="00000000" w:rsidRPr="00000000" w14:paraId="00000037">
      <w:pPr>
        <w:spacing w:before="1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Luego se va a realizar una simulación en computadora a través del método de Runge-Kutta de Orden 4 para obtener las soluciones desde </w:t>
      </w:r>
      <m:oMath>
        <m:r>
          <w:rPr>
            <w:rFonts w:ascii="Times New Roman" w:cs="Times New Roman" w:eastAsia="Times New Roman" w:hAnsi="Times New Roman"/>
          </w:rPr>
          <m:t xml:space="preserve">t=0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hasta </w:t>
      </w:r>
      <m:oMath>
        <m:r>
          <w:rPr>
            <w:rFonts w:ascii="Times New Roman" w:cs="Times New Roman" w:eastAsia="Times New Roman" w:hAnsi="Times New Roman"/>
          </w:rPr>
          <m:t xml:space="preserve">t=30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que, por último, serán graficadas en un gráfico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población-tiempo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bih7j65do3to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Partiendo del sistema de ecuaciones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LoktaVolterra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desarrollaremos el análisis realizado para cada uno de los incisos planteados en el enunciado propuesto.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jh48fwhvbt7k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Discretización a través del Método de Runge-Kutta de Orden 2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la resolución del ejercicio, y con el objetivo de facilitar las cuentas que este implica, tomamos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tal que el método de Runge-Kutta se denomina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del punto medio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Luego, usando un paso de </w:t>
      </w:r>
      <m:oMath>
        <m:r>
          <w:rPr>
            <w:rFonts w:ascii="Times New Roman" w:cs="Times New Roman" w:eastAsia="Times New Roman" w:hAnsi="Times New Roman"/>
          </w:rPr>
          <m:t xml:space="preserve">0,1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tenemos: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2043113</wp:posOffset>
                </wp:positionH>
                <wp:positionV relativeFrom="paragraph">
                  <wp:posOffset>180975</wp:posOffset>
                </wp:positionV>
                <wp:extent cx="2749912" cy="77882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7625"/>
                          <a:ext cx="2749912" cy="778821"/>
                          <a:chOff x="152400" y="147625"/>
                          <a:chExt cx="2702250" cy="758850"/>
                        </a:xfrm>
                      </wpg:grpSpPr>
                      <wps:wsp>
                        <wps:cNvCnPr/>
                        <wps:spPr>
                          <a:xfrm>
                            <a:off x="1524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02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2275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02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92275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84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81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84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481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2043113</wp:posOffset>
                </wp:positionH>
                <wp:positionV relativeFrom="paragraph">
                  <wp:posOffset>180975</wp:posOffset>
                </wp:positionV>
                <wp:extent cx="2749912" cy="778821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912" cy="778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4340.409448818898" w:type="dxa"/>
        <w:jc w:val="center"/>
        <w:tblLayout w:type="fixed"/>
        <w:tblLook w:val="0600"/>
      </w:tblPr>
      <w:tblGrid>
        <w:gridCol w:w="723.4015748031497"/>
        <w:gridCol w:w="723.4015748031497"/>
        <w:gridCol w:w="723.4015748031497"/>
        <w:gridCol w:w="723.4015748031497"/>
        <w:gridCol w:w="723.4015748031497"/>
        <w:gridCol w:w="723.4015748031497"/>
        <w:tblGridChange w:id="0">
          <w:tblGrid>
            <w:gridCol w:w="723.4015748031497"/>
            <w:gridCol w:w="723.4015748031497"/>
            <w:gridCol w:w="723.4015748031497"/>
            <w:gridCol w:w="723.4015748031497"/>
            <w:gridCol w:w="723.4015748031497"/>
            <w:gridCol w:w="723.4015748031497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...=1,2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...=0,3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cp588avvag5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1er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  <w:u w:val="single"/>
          </w:rPr>
          <m:t xml:space="preserve">i =0,  </m:t>
        </m:r>
        <m:sSub>
          <m:sSubPr>
            <m:ctrlPr>
              <w:rPr>
                <w:rFonts w:ascii="Times New Roman" w:cs="Times New Roman" w:eastAsia="Times New Roman" w:hAnsi="Times New Roman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u w:val="singl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u w:val="single"/>
          </w:rPr>
          <m:t xml:space="preserve">=2,  </m:t>
        </m:r>
        <m:sSub>
          <m:sSubPr>
            <m:ctrlPr>
              <w:rPr>
                <w:rFonts w:ascii="Times New Roman" w:cs="Times New Roman" w:eastAsia="Times New Roman" w:hAnsi="Times New Roman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u w:val="singl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u w:val="singl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2-0,6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2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1=1,2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2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1-0,8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1=-0,2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...=1,2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2+0,05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</w:rPr>
              <m:t xml:space="preserve">1,2</m:t>
            </m:r>
          </m:e>
        </m:d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2+0,05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</w:rPr>
              <m:t xml:space="preserve">1,2</m:t>
            </m:r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 1+0,05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-0,2</m:t>
                </m:r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=1,24836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...=0,3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2+0,05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</w:rPr>
              <m:t xml:space="preserve">1,2</m:t>
            </m:r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1+0,05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-0,2</m:t>
                </m:r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1+0,05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-0,2</m:t>
                </m:r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=-0,18018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Luego,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180975</wp:posOffset>
                </wp:positionV>
                <wp:extent cx="5200650" cy="77152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7625"/>
                          <a:ext cx="5200650" cy="771525"/>
                          <a:chOff x="152400" y="147625"/>
                          <a:chExt cx="5181600" cy="1254150"/>
                        </a:xfrm>
                      </wpg:grpSpPr>
                      <wps:wsp>
                        <wps:cNvCnPr/>
                        <wps:spPr>
                          <a:xfrm>
                            <a:off x="1524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7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5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21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93038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31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66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67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342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74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7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5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21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9305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3163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66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67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342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74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180975</wp:posOffset>
                </wp:positionV>
                <wp:extent cx="5200650" cy="77152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650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8159.55" w:type="dxa"/>
        <w:jc w:val="center"/>
        <w:tblLayout w:type="fixed"/>
        <w:tblLook w:val="0600"/>
      </w:tblPr>
      <w:tblGrid>
        <w:gridCol w:w="885"/>
        <w:gridCol w:w="720"/>
        <w:gridCol w:w="720"/>
        <w:gridCol w:w="720"/>
        <w:gridCol w:w="720"/>
        <w:gridCol w:w="495"/>
        <w:gridCol w:w="660"/>
        <w:gridCol w:w="1365"/>
        <w:gridCol w:w="630"/>
        <w:gridCol w:w="1244.5500000000004"/>
        <w:tblGridChange w:id="0">
          <w:tblGrid>
            <w:gridCol w:w="885"/>
            <w:gridCol w:w="720"/>
            <w:gridCol w:w="720"/>
            <w:gridCol w:w="720"/>
            <w:gridCol w:w="720"/>
            <w:gridCol w:w="495"/>
            <w:gridCol w:w="660"/>
            <w:gridCol w:w="1365"/>
            <w:gridCol w:w="630"/>
            <w:gridCol w:w="1244.550000000000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x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0,1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m:t>≈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1,24836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2,124836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y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0,1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-0,18018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0,981982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m3h6qnpkfo28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2da Iteración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  <w:u w:val="single"/>
          </w:rPr>
          <m:t xml:space="preserve">i =1,  </m:t>
        </m:r>
        <m:sSub>
          <m:sSubPr>
            <m:ctrlPr>
              <w:rPr>
                <w:rFonts w:ascii="Times New Roman" w:cs="Times New Roman" w:eastAsia="Times New Roman" w:hAnsi="Times New Roman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u w:val="singl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u w:val="single"/>
          </w:rPr>
          <m:t xml:space="preserve">=2,124836,  </m:t>
        </m:r>
        <m:sSub>
          <m:sSubPr>
            <m:ctrlPr>
              <w:rPr>
                <w:rFonts w:ascii="Times New Roman" w:cs="Times New Roman" w:eastAsia="Times New Roman" w:hAnsi="Times New Roman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u w:val="singl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u w:val="single"/>
          </w:rPr>
          <m:t xml:space="preserve">=0,981982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  <w:u w:val="single"/>
          </w:rPr>
          <m:t xml:space="preserve">2,124836</m:t>
        </m:r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  <w:u w:val="single"/>
          </w:rPr>
          <m:t xml:space="preserve">2,124836</m:t>
        </m:r>
        <m:r>
          <w:rPr>
            <w:rFonts w:ascii="Times New Roman" w:cs="Times New Roman" w:eastAsia="Times New Roman" w:hAnsi="Times New Roman"/>
            <w:u w:val="single"/>
          </w:rPr>
          <m:t>⋅</m:t>
        </m:r>
        <m:r>
          <w:rPr>
            <w:rFonts w:ascii="Times New Roman" w:cs="Times New Roman" w:eastAsia="Times New Roman" w:hAnsi="Times New Roman"/>
            <w:u w:val="single"/>
          </w:rPr>
          <m:t xml:space="preserve">0,981982=1,29787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  <w:u w:val="single"/>
          </w:rPr>
          <m:t xml:space="preserve">2,124836</m:t>
        </m:r>
        <m:r>
          <w:rPr>
            <w:rFonts w:ascii="Times New Roman" w:cs="Times New Roman" w:eastAsia="Times New Roman" w:hAnsi="Times New Roman"/>
            <w:u w:val="single"/>
          </w:rPr>
          <m:t>⋅</m:t>
        </m:r>
        <m:r>
          <w:rPr>
            <w:rFonts w:ascii="Times New Roman" w:cs="Times New Roman" w:eastAsia="Times New Roman" w:hAnsi="Times New Roman"/>
            <w:u w:val="single"/>
          </w:rPr>
          <m:t xml:space="preserve">0,981982</m:t>
        </m:r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  <w:u w:val="single"/>
          </w:rPr>
          <m:t xml:space="preserve">0,981982=-0,15962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=1,2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-0,6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...=1,2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u w:val="single"/>
              </w:rPr>
            </m:ctrlPr>
          </m:d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2,124836</m:t>
            </m:r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  <w:u w:val="single"/>
              </w:rPr>
              <m:t xml:space="preserve">1,29787</m:t>
            </m:r>
          </m:e>
        </m:d>
        <m:r>
          <w:rPr>
            <w:rFonts w:ascii="Times New Roman" w:cs="Times New Roman" w:eastAsia="Times New Roman" w:hAnsi="Times New Roman"/>
          </w:rPr>
          <m:t xml:space="preserve">-...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...-0,6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u w:val="single"/>
              </w:rPr>
            </m:ctrlPr>
          </m:d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2,124836</m:t>
            </m:r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  <w:u w:val="single"/>
              </w:rPr>
              <m:t xml:space="preserve">1,29787</m:t>
            </m:r>
          </m:e>
        </m:d>
        <m:r>
          <w:rPr>
            <w:rFonts w:ascii="Times New Roman" w:cs="Times New Roman" w:eastAsia="Times New Roman" w:hAnsi="Times New Roman"/>
            <w:u w:val="single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u w:val="single"/>
              </w:rPr>
              <m:t xml:space="preserve">0,981982</m:t>
            </m:r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u w:val="single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u w:val="single"/>
                  </w:rPr>
                  <m:t xml:space="preserve">-0,15962</m:t>
                </m:r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=1,3480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=0,3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-0,8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...=0,3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u w:val="single"/>
              </w:rPr>
            </m:ctrlPr>
          </m:d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2,124836</m:t>
            </m:r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r>
              <w:rPr>
                <w:rFonts w:ascii="Times New Roman" w:cs="Times New Roman" w:eastAsia="Times New Roman" w:hAnsi="Times New Roman"/>
                <w:u w:val="single"/>
              </w:rPr>
              <m:t xml:space="preserve">1,29787</m:t>
            </m:r>
          </m:e>
        </m:d>
        <m:r>
          <w:rPr>
            <w:rFonts w:ascii="Times New Roman" w:cs="Times New Roman" w:eastAsia="Times New Roman" w:hAnsi="Times New Roman"/>
            <w:u w:val="single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0,981982</m:t>
            </m:r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u w:val="single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u w:val="single"/>
                  </w:rPr>
                  <m:t xml:space="preserve">-0,15962</m:t>
                </m:r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-...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...=-0,8</m:t>
        </m:r>
        <m:r>
          <w:rPr>
            <w:rFonts w:ascii="Times New Roman" w:cs="Times New Roman" w:eastAsia="Times New Roman" w:hAnsi="Times New Roman"/>
          </w:rPr>
          <m:t>⋅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  <w:u w:val="single"/>
              </w:rPr>
              <m:t xml:space="preserve">0,981982</m:t>
            </m:r>
            <m:r>
              <w:rPr>
                <w:rFonts w:ascii="Times New Roman" w:cs="Times New Roman" w:eastAsia="Times New Roman" w:hAnsi="Times New Roman"/>
              </w:rPr>
              <m:t xml:space="preserve">+0,05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u w:val="single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u w:val="single"/>
                  </w:rPr>
                  <m:t xml:space="preserve">-0,15962</m:t>
                </m:r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=-0,13936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Luego,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180975</wp:posOffset>
                </wp:positionV>
                <wp:extent cx="5200650" cy="7715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7625"/>
                          <a:ext cx="5200650" cy="771525"/>
                          <a:chOff x="152400" y="147625"/>
                          <a:chExt cx="5181600" cy="1254150"/>
                        </a:xfrm>
                      </wpg:grpSpPr>
                      <wps:wsp>
                        <wps:cNvCnPr/>
                        <wps:spPr>
                          <a:xfrm>
                            <a:off x="1524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7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5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21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272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85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66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677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3425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7400" y="13970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7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15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721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272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485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66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677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3425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7400" y="152400"/>
                            <a:ext cx="15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180975</wp:posOffset>
                </wp:positionV>
                <wp:extent cx="5200650" cy="771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0650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8160.0" w:type="dxa"/>
        <w:jc w:val="center"/>
        <w:tblLayout w:type="fixed"/>
        <w:tblLook w:val="0600"/>
      </w:tblPr>
      <w:tblGrid>
        <w:gridCol w:w="885"/>
        <w:gridCol w:w="720"/>
        <w:gridCol w:w="720"/>
        <w:gridCol w:w="510.14999999999986"/>
        <w:gridCol w:w="1184.8500000000001"/>
        <w:gridCol w:w="240"/>
        <w:gridCol w:w="660"/>
        <w:gridCol w:w="1365"/>
        <w:gridCol w:w="630"/>
        <w:gridCol w:w="1245"/>
        <w:tblGridChange w:id="0">
          <w:tblGrid>
            <w:gridCol w:w="885"/>
            <w:gridCol w:w="720"/>
            <w:gridCol w:w="720"/>
            <w:gridCol w:w="510.14999999999986"/>
            <w:gridCol w:w="1184.8500000000001"/>
            <w:gridCol w:w="240"/>
            <w:gridCol w:w="660"/>
            <w:gridCol w:w="1365"/>
            <w:gridCol w:w="630"/>
            <w:gridCol w:w="12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x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0,2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m:t>≈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2,124836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0,1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1,3480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m:oMath/>
            <m:oMath>
              <m:r>
                <w:rPr>
                  <w:rFonts w:ascii="Times New Roman" w:cs="Times New Roman" w:eastAsia="Times New Roman" w:hAnsi="Times New Roman"/>
                </w:rPr>
                <m:t xml:space="preserve">2,25964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y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</w:rPr>
                  </m:ctrlPr>
                </m:d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0,2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0,981982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-0,13936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0,96805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pprahvknbx63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Simulación a través del Método de Runge-Kutta de Orden 4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Realizando una simulación a través del Método de Runge-Kutta de Orden 4 con paso </w:t>
      </w:r>
      <m:oMath>
        <m:r>
          <w:rPr>
            <w:rFonts w:ascii="Times New Roman" w:cs="Times New Roman" w:eastAsia="Times New Roman" w:hAnsi="Times New Roman"/>
          </w:rPr>
          <m:t xml:space="preserve">0,1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desde </w:t>
      </w:r>
      <m:oMath>
        <m:r>
          <w:rPr>
            <w:rFonts w:ascii="Times New Roman" w:cs="Times New Roman" w:eastAsia="Times New Roman" w:hAnsi="Times New Roman"/>
          </w:rPr>
          <m:t xml:space="preserve">t=0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hasta </w:t>
      </w:r>
      <m:oMath>
        <m:r>
          <w:rPr>
            <w:rFonts w:ascii="Times New Roman" w:cs="Times New Roman" w:eastAsia="Times New Roman" w:hAnsi="Times New Roman"/>
          </w:rPr>
          <m:t xml:space="preserve">t=30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obtenemos: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1.3333333333335"/>
        <w:gridCol w:w="3351.3333333333335"/>
        <w:gridCol w:w="3351.3333333333335"/>
        <w:tblGridChange w:id="0">
          <w:tblGrid>
            <w:gridCol w:w="3351.3333333333335"/>
            <w:gridCol w:w="3351.3333333333335"/>
            <w:gridCol w:w="335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2.12486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2.25968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0.96811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2.40476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0.95842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2.56030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0.95312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2.72640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29.60000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4.12319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3.27674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29.70000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3.80375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3.40677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29.80000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3.48473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3.50811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29.90000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3.17604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3.57853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2.88520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3.61763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h6j4fa5iimt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de las Soluciones Obtenidas</w:t>
      </w:r>
    </w:p>
    <w:p w:rsidR="00000000" w:rsidDel="00000000" w:rsidP="00000000" w:rsidRDefault="00000000" w:rsidRPr="00000000" w14:paraId="000000BB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xn6xpwhhpqhf" w:id="9"/>
      <w:bookmarkEnd w:id="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840000" cy="369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136" l="9251" r="8145" t="801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1: gráfico de poblaciones de presa y predador obtenido con los resultados del método de Runge-Kutta de orden 4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m70x0qfridyi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qxz502wqv2pz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Tabla simulación método Runge-Kutta de Orden 4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Veamos en detalle los resultados obtenidos para la simulación a través del Método de Runge-Kutta de Orden Cuatro:</w:t>
      </w:r>
    </w:p>
    <w:p w:rsidR="00000000" w:rsidDel="00000000" w:rsidP="00000000" w:rsidRDefault="00000000" w:rsidRPr="00000000" w14:paraId="000000C0">
      <w:pPr>
        <w:ind w:left="288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t_i                  |                x_i                  |               y_i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0.00000 </w:t>
        <w:tab/>
        <w:t xml:space="preserve"> | </w:t>
        <w:tab/>
        <w:t xml:space="preserve"> 2.00000 </w:t>
        <w:tab/>
        <w:t xml:space="preserve"> | </w:t>
        <w:tab/>
        <w:t xml:space="preserve"> 1.00000</w:t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0.10000 </w:t>
        <w:tab/>
        <w:t xml:space="preserve"> | </w:t>
        <w:tab/>
        <w:t xml:space="preserve"> 2.12486 </w:t>
        <w:tab/>
        <w:t xml:space="preserve"> | </w:t>
        <w:tab/>
        <w:t xml:space="preserve"> 0.98201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0.20000 </w:t>
        <w:tab/>
        <w:t xml:space="preserve"> | </w:t>
        <w:tab/>
        <w:t xml:space="preserve"> 2.25968 </w:t>
        <w:tab/>
        <w:t xml:space="preserve"> | </w:t>
        <w:tab/>
        <w:t xml:space="preserve"> 0.96811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0.30000 </w:t>
        <w:tab/>
        <w:t xml:space="preserve"> | </w:t>
        <w:tab/>
        <w:t xml:space="preserve"> 2.40476 </w:t>
        <w:tab/>
        <w:t xml:space="preserve"> | </w:t>
        <w:tab/>
        <w:t xml:space="preserve"> 0.95842</w:t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0.40000 </w:t>
        <w:tab/>
        <w:t xml:space="preserve"> | </w:t>
        <w:tab/>
        <w:t xml:space="preserve"> 2.56030 </w:t>
        <w:tab/>
        <w:t xml:space="preserve"> | </w:t>
        <w:tab/>
        <w:t xml:space="preserve"> 0.95312</w:t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0.50000 </w:t>
        <w:tab/>
        <w:t xml:space="preserve"> | </w:t>
        <w:tab/>
        <w:t xml:space="preserve"> 2.72640 </w:t>
        <w:tab/>
        <w:t xml:space="preserve"> | </w:t>
        <w:tab/>
        <w:t xml:space="preserve"> 0.95242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0.60000 </w:t>
        <w:tab/>
        <w:t xml:space="preserve"> | </w:t>
        <w:tab/>
        <w:t xml:space="preserve"> 2.90298 </w:t>
        <w:tab/>
        <w:t xml:space="preserve"> | </w:t>
        <w:tab/>
        <w:t xml:space="preserve"> 0.95664</w:t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0.70000 </w:t>
        <w:tab/>
        <w:t xml:space="preserve"> | </w:t>
        <w:tab/>
        <w:t xml:space="preserve"> 3.08972 </w:t>
        <w:tab/>
        <w:t xml:space="preserve"> | </w:t>
        <w:tab/>
        <w:t xml:space="preserve"> 0.96612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0.80000 </w:t>
        <w:tab/>
        <w:t xml:space="preserve"> | </w:t>
        <w:tab/>
        <w:t xml:space="preserve"> 3.28605 </w:t>
        <w:tab/>
        <w:t xml:space="preserve"> | </w:t>
        <w:tab/>
        <w:t xml:space="preserve"> 0.98133</w:t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0.90000 </w:t>
        <w:tab/>
        <w:t xml:space="preserve"> | </w:t>
        <w:tab/>
        <w:t xml:space="preserve"> 3.49103 </w:t>
        <w:tab/>
        <w:t xml:space="preserve"> | </w:t>
        <w:tab/>
        <w:t xml:space="preserve"> 1.00279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1.00000 </w:t>
        <w:tab/>
        <w:t xml:space="preserve"> | </w:t>
        <w:tab/>
        <w:t xml:space="preserve"> 3.70326 </w:t>
        <w:tab/>
        <w:t xml:space="preserve"> | </w:t>
        <w:tab/>
        <w:t xml:space="preserve"> 1.03116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29.00000 </w:t>
        <w:tab/>
        <w:t xml:space="preserve"> | </w:t>
        <w:tab/>
        <w:t xml:space="preserve"> 5.40725 </w:t>
        <w:tab/>
        <w:t xml:space="preserve"> | </w:t>
        <w:tab/>
        <w:t xml:space="preserve"> 2.19342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29.10000 </w:t>
        <w:tab/>
        <w:t xml:space="preserve"> | </w:t>
        <w:tab/>
        <w:t xml:space="preserve"> 5.31550 </w:t>
        <w:tab/>
        <w:t xml:space="preserve"> | </w:t>
        <w:tab/>
        <w:t xml:space="preserve"> 2.37845</w:t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29.20000 </w:t>
        <w:tab/>
        <w:t xml:space="preserve"> | </w:t>
        <w:tab/>
        <w:t xml:space="preserve"> 5.16652 </w:t>
        <w:tab/>
        <w:t xml:space="preserve"> | </w:t>
        <w:tab/>
        <w:t xml:space="preserve"> 2.56978</w:t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29.30000 </w:t>
        <w:tab/>
        <w:t xml:space="preserve"> | </w:t>
        <w:tab/>
        <w:t xml:space="preserve"> 4.96413 </w:t>
        <w:tab/>
        <w:t xml:space="preserve"> | </w:t>
        <w:tab/>
        <w:t xml:space="preserve"> 2.76186</w:t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29.40000 </w:t>
        <w:tab/>
        <w:t xml:space="preserve"> | </w:t>
        <w:tab/>
        <w:t xml:space="preserve"> 4.71566 </w:t>
        <w:tab/>
        <w:t xml:space="preserve"> | </w:t>
        <w:tab/>
        <w:t xml:space="preserve"> 2.94823</w:t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29.50000 </w:t>
        <w:tab/>
        <w:t xml:space="preserve"> | </w:t>
        <w:tab/>
        <w:t xml:space="preserve"> 4.43134 </w:t>
        <w:tab/>
        <w:t xml:space="preserve"> | </w:t>
        <w:tab/>
        <w:t xml:space="preserve"> 3.12204</w:t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29.60000 </w:t>
        <w:tab/>
        <w:t xml:space="preserve"> | </w:t>
        <w:tab/>
        <w:t xml:space="preserve"> 4.12319 </w:t>
        <w:tab/>
        <w:t xml:space="preserve"> | </w:t>
        <w:tab/>
        <w:t xml:space="preserve"> 3.27674</w:t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29.70000 </w:t>
        <w:tab/>
        <w:t xml:space="preserve"> | </w:t>
        <w:tab/>
        <w:t xml:space="preserve"> 3.80375 </w:t>
        <w:tab/>
        <w:t xml:space="preserve"> | </w:t>
        <w:tab/>
        <w:t xml:space="preserve"> 3.40677</w:t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29.80000 </w:t>
        <w:tab/>
        <w:t xml:space="preserve"> | </w:t>
        <w:tab/>
        <w:t xml:space="preserve"> 3.48473 </w:t>
        <w:tab/>
        <w:t xml:space="preserve"> | </w:t>
        <w:tab/>
        <w:t xml:space="preserve"> 3.50811</w:t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29.90000 </w:t>
        <w:tab/>
        <w:t xml:space="preserve"> | </w:t>
        <w:tab/>
        <w:t xml:space="preserve"> 3.17604 </w:t>
        <w:tab/>
        <w:t xml:space="preserve"> | </w:t>
        <w:tab/>
        <w:t xml:space="preserve"> 3.57853</w:t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30.00000 </w:t>
        <w:tab/>
        <w:t xml:space="preserve"> | </w:t>
        <w:tab/>
        <w:t xml:space="preserve"> 2.88520 </w:t>
        <w:tab/>
        <w:t xml:space="preserve"> | </w:t>
        <w:tab/>
        <w:t xml:space="preserve"> 3.61763</w:t>
      </w:r>
    </w:p>
    <w:p w:rsidR="00000000" w:rsidDel="00000000" w:rsidP="00000000" w:rsidRDefault="00000000" w:rsidRPr="00000000" w14:paraId="000000D8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qqqc3tcrgj8b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Ecuaciones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ecuaciones de estudio: (sistema Lotka-Volterra)</w:t>
      </w:r>
    </w:p>
    <w:p w:rsidR="00000000" w:rsidDel="00000000" w:rsidP="00000000" w:rsidRDefault="00000000" w:rsidRPr="00000000" w14:paraId="000000DA">
      <w:pPr>
        <w:ind w:firstLine="720.0000000000001"/>
        <w:jc w:val="left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t,x,y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</w:rPr>
          <m:t xml:space="preserve">=a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x-b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y=1,2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x-0,6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.0000000000001"/>
        <w:jc w:val="left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t,x,y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</w:rPr>
          <m:t xml:space="preserve">=d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y-c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y=0,3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y-0,8</m:t>
        </m:r>
        <m:r>
          <w:rPr>
            <w:rFonts w:ascii="Times New Roman" w:cs="Times New Roman" w:eastAsia="Times New Roman" w:hAnsi="Times New Roman"/>
          </w:rPr>
          <m:t>⋅</m:t>
        </m:r>
        <m:r>
          <w:rPr>
            <w:rFonts w:ascii="Times New Roman" w:cs="Times New Roman" w:eastAsia="Times New Roman" w:hAnsi="Times New Roman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Método de Runge-Kutta del punto medio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2033588</wp:posOffset>
                </wp:positionH>
                <wp:positionV relativeFrom="paragraph">
                  <wp:posOffset>438150</wp:posOffset>
                </wp:positionV>
                <wp:extent cx="2771775" cy="7715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025" y="147625"/>
                          <a:ext cx="2771775" cy="771525"/>
                          <a:chOff x="146025" y="147625"/>
                          <a:chExt cx="2768850" cy="758850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{B4FDF337-9DBE-43D9-92B9-49336AF10498}</a:tableStyleId>
                              </a:tblPr>
                              <a:tblGrid>
                                <a:gridCol w="459350"/>
                                <a:gridCol w="459350"/>
                                <a:gridCol w="459350"/>
                                <a:gridCol w="459350"/>
                                <a:gridCol w="459350"/>
                                <a:gridCol w="459350"/>
                              </a:tblGrid>
                              <a:tr h="266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100">
                                          <a:latin typeface="Times New Roman"/>
                                          <a:ea typeface="Times New Roman"/>
                                          <a:cs typeface="Times New Roman"/>
                                          <a:sym typeface="Times New Roman"/>
                                        </a:rPr>
                                        <a:t> </a:t>
                                      </a:r>
                                      <a:endParaRPr sz="1100">
                                        <a:latin typeface="Times New Roman"/>
                                        <a:ea typeface="Times New Roman"/>
                                        <a:cs typeface="Times New Roman"/>
                                        <a:sym typeface="Times New Roman"/>
                                      </a:endParaRPr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 row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 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 row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 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 row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 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 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66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 v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 vMerge="1"/>
                                <a:tc v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/>
                                        <a:t>   </a:t>
                                      </a:r>
                                      <a:endParaRPr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CnPr/>
                        <wps:spPr>
                          <a:xfrm>
                            <a:off x="1524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11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39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11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39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91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20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91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020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2033588</wp:posOffset>
                </wp:positionH>
                <wp:positionV relativeFrom="paragraph">
                  <wp:posOffset>438150</wp:posOffset>
                </wp:positionV>
                <wp:extent cx="2771775" cy="7715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4340.409448818898" w:type="dxa"/>
        <w:jc w:val="center"/>
        <w:tblLayout w:type="fixed"/>
        <w:tblLook w:val="0600"/>
      </w:tblPr>
      <w:tblGrid>
        <w:gridCol w:w="723.4015748031497"/>
        <w:gridCol w:w="723.4015748031497"/>
        <w:gridCol w:w="723.4015748031497"/>
        <w:gridCol w:w="723.4015748031497"/>
        <w:gridCol w:w="723.4015748031497"/>
        <w:gridCol w:w="723.4015748031497"/>
        <w:tblGridChange w:id="0">
          <w:tblGrid>
            <w:gridCol w:w="723.4015748031497"/>
            <w:gridCol w:w="723.4015748031497"/>
            <w:gridCol w:w="723.4015748031497"/>
            <w:gridCol w:w="723.4015748031497"/>
            <w:gridCol w:w="723.4015748031497"/>
            <w:gridCol w:w="723.4015748031497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h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200" w:before="2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Método de Runge-Kutta de orden 4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1476900</wp:posOffset>
                </wp:positionH>
                <wp:positionV relativeFrom="paragraph">
                  <wp:posOffset>438150</wp:posOffset>
                </wp:positionV>
                <wp:extent cx="3883387" cy="7715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7625"/>
                          <a:ext cx="3883387" cy="771525"/>
                          <a:chOff x="152400" y="147625"/>
                          <a:chExt cx="3872700" cy="758850"/>
                        </a:xfrm>
                      </wpg:grpSpPr>
                      <wps:wsp>
                        <wps:cNvCnPr/>
                        <wps:spPr>
                          <a:xfrm>
                            <a:off x="1524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24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11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39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11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239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915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8600" y="9017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915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8600" y="152400"/>
                            <a:ext cx="10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1476900</wp:posOffset>
                </wp:positionH>
                <wp:positionV relativeFrom="paragraph">
                  <wp:posOffset>438150</wp:posOffset>
                </wp:positionV>
                <wp:extent cx="3883387" cy="7715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3387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6105.0" w:type="dxa"/>
        <w:jc w:val="center"/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2505"/>
        <w:tblGridChange w:id="0">
          <w:tblGrid>
            <w:gridCol w:w="720"/>
            <w:gridCol w:w="720"/>
            <w:gridCol w:w="720"/>
            <w:gridCol w:w="720"/>
            <w:gridCol w:w="720"/>
            <w:gridCol w:w="250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h/6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+2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+2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+2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+2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3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.0000000000001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</w:rPr>
          <m:t xml:space="preserve">=g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</m:t>
            </m:r>
            <m:r>
              <w:rPr>
                <w:rFonts w:ascii="Times New Roman" w:cs="Times New Roman" w:eastAsia="Times New Roman" w:hAnsi="Times New Roman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3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before="360" w:line="276" w:lineRule="auto"/>
        <w:rPr>
          <w:rFonts w:ascii="Times New Roman" w:cs="Times New Roman" w:eastAsia="Times New Roman" w:hAnsi="Times New Roman"/>
        </w:rPr>
      </w:pPr>
      <w:bookmarkStart w:colFirst="0" w:colLast="0" w:name="_4mqcg1k6ajn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Conclusiones</w:t>
      </w:r>
    </w:p>
    <w:p w:rsidR="00000000" w:rsidDel="00000000" w:rsidP="00000000" w:rsidRDefault="00000000" w:rsidRPr="00000000" w14:paraId="00000105">
      <w:pPr>
        <w:spacing w:line="276" w:lineRule="auto"/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Bajo el sistema Lotka-Volterra fue posible describir una dinámica, a través de la simulación del método de Runge-Kutta, para analizar cómo se desarrollaría una coexistencia de dos especies,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predador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En el gráfico  obtenido  se puede observar cómo se forma un equilibrio entre ambas especies pareciendo sus ecuaciones de población oscilatorias, que se mantienen dentro de una amplitud y nunca llegan a </w:t>
      </w:r>
      <m:oMath>
        <m:r>
          <w:rPr>
            <w:rFonts w:ascii="Times New Roman" w:cs="Times New Roman" w:eastAsia="Times New Roman" w:hAnsi="Times New Roman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(las especies no llegan a extinguirse).  </w:t>
      </w:r>
    </w:p>
    <w:p w:rsidR="00000000" w:rsidDel="00000000" w:rsidP="00000000" w:rsidRDefault="00000000" w:rsidRPr="00000000" w14:paraId="00000106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y5ojk3b7cfnm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wlynp3fl4xa4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Referencias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Numérico - Richard L. Burden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Diapositivas de Clase</w:t>
      </w:r>
    </w:p>
    <w:sectPr>
      <w:headerReference r:id="rId13" w:type="first"/>
      <w:footerReference r:id="rId14" w:type="default"/>
      <w:footerReference r:id="rId15" w:type="first"/>
      <w:pgSz w:h="16838" w:w="11906" w:orient="portrait"/>
      <w:pgMar w:bottom="566.9291338582677" w:top="566.9291338582677" w:left="566.9291338582677" w:right="566.9291338582677" w:header="0" w:footer="283.4645669291338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jc w:val="center"/>
      <w:rPr>
        <w:rFonts w:ascii="Times New Roman" w:cs="Times New Roman" w:eastAsia="Times New Roman" w:hAnsi="Times New Roman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