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localtadsim/go/src/localdiff/main.go at master · Kingsford-Group/localtadsim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Two class or structure types: Condentropy (fields are condh1, condh2 and one other), bdyvi (start, end oval one other)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VI (variation of information) metric (how much two clusterings align...) (takes two clusterings as input), (measure similarity of two TAD structures...)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initial single tads, compute tad boundaries between pairs,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 programming -&gt; compute multiple VI distances....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statistically significant regions through adapted permutation 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hierarchy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Clustering method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Tad calling -&gt; get TAD boundaries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VI (at boundaries)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 two clustering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 VI metric for al cluster pairings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produce output, Dynamic programming for all pairings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a2a2a"/>
          <w:sz w:val="23"/>
          <w:szCs w:val="23"/>
          <w:highlight w:val="white"/>
          <w:rtl w:val="0"/>
        </w:rPr>
        <w:t xml:space="preserve">In practice, rather than calculating the entire matrix of VI values for every possible chromosomal sub-interval, we only compute sub-intervals that begin and end at TAD boundaries.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Permutation test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statistically significant regions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adapted permutation test....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BH test...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Kingsford-Group/localtadsim/blob/master/go/src/localdiff/main.g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