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sz w:val="36"/>
          <w:szCs w:val="36"/>
          <w:lang w:val="en-US" w:eastAsia="zh-CN"/>
        </w:rPr>
        <w:t>cache仿真器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此仿真器采用的是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组相联映射方式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，替换策略是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随机替换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方式，写操作中采用</w:t>
      </w:r>
      <w:r>
        <w:rPr>
          <w:rFonts w:hint="eastAsia" w:ascii="宋体" w:hAnsi="宋体" w:eastAsia="宋体" w:cs="宋体"/>
          <w:b/>
          <w:bCs/>
          <w:sz w:val="22"/>
          <w:szCs w:val="22"/>
          <w:lang w:val="en-US" w:eastAsia="zh-CN"/>
        </w:rPr>
        <w:t>全写法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。cache行数为8，连续两两个为一组，总共4组；主存为256块，每个块是由连续的4个字组成。内存地址由10位组成，前六位是标记，接下来两位为组号，最后两位为字地址。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新建两个文件充当cache和主存，分别为“cache.txt”，“momory.txt”;在“cache.txt”中每一行代表cache中的一行，一行中有5个数据，第一个为标记，其余是根据字地址所要读取的数据。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72405" cy="1908175"/>
            <wp:effectExtent l="0" t="0" r="1079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“momory.txt”，中每一行代表一个块，一行也是有5个数据，第一个为块号，其余是4个字。</w:t>
      </w:r>
    </w:p>
    <w:p>
      <w:pPr>
        <w:ind w:firstLine="420" w:firstLineChars="0"/>
      </w:pPr>
      <w:r>
        <w:drawing>
          <wp:inline distT="0" distB="0" distL="114300" distR="114300">
            <wp:extent cx="3644900" cy="2711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读取数据时，每当给出内存地址时，先用移位运算符算出组号，然后到相应组，再用移位运算符算出标志，用算出的标记与该组的所有标记进行比较。如果命中，再根据字地址取出相应字数据；如果未命中，则按内存地址从主存中去读取这个字，并将该块的4个字都读取到cache对应组中，在替换时，cache中可能会有无效数据，所以设立一个标记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63850" cy="1365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当是1时为有效数据，0为无效数据，当存在无效数据时回优先替换无效数据，如果都为有效数据时使用rand()产生随机值随机替换一行数据。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在写操作中，当写cache命中时，cache会与主存同时发生写修改，因而较好地维护了cache与主存的一致性。当写cache未命中时，采用WTWA法，取主存块到cache并为它分配一行位置进行修改。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3037C"/>
    <w:rsid w:val="1FD04398"/>
    <w:rsid w:val="2CD3037C"/>
    <w:rsid w:val="4E6A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2019-07-08T11:03:00Z</dcterms:created>
  <dc:creator>嘿嘿</dc:creator>
  <cp:lastModifiedBy>嘿嘿</cp:lastModifiedBy>
  <dcterms:modified xsi:type="dcterms:W3CDTF">2019-07-11T11:53:19Z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