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E2408" w14:textId="77777777" w:rsidR="001B55E7" w:rsidRPr="001B55E7" w:rsidRDefault="001B55E7" w:rsidP="004042D3">
      <w:pPr>
        <w:pStyle w:val="NormalWeb"/>
        <w:spacing w:before="0" w:beforeAutospacing="0" w:after="0" w:afterAutospacing="0"/>
        <w:rPr>
          <w:color w:val="000000"/>
        </w:rPr>
      </w:pPr>
    </w:p>
    <w:p w14:paraId="713A22A6" w14:textId="0FBE9549" w:rsidR="004042D3" w:rsidRPr="001B55E7" w:rsidRDefault="001B55E7" w:rsidP="004042D3">
      <w:pPr>
        <w:pStyle w:val="NormalWeb"/>
        <w:spacing w:before="0" w:beforeAutospacing="0" w:after="0" w:afterAutospacing="0"/>
        <w:rPr>
          <w:color w:val="000000"/>
        </w:rPr>
      </w:pPr>
      <w:r w:rsidRPr="001B55E7">
        <w:rPr>
          <w:b/>
          <w:bCs/>
          <w:color w:val="000000"/>
        </w:rPr>
        <w:t>Title:</w:t>
      </w:r>
      <w:r w:rsidRPr="001B55E7">
        <w:rPr>
          <w:color w:val="000000"/>
        </w:rPr>
        <w:t xml:space="preserve"> </w:t>
      </w:r>
      <w:r w:rsidR="004042D3" w:rsidRPr="001B55E7">
        <w:rPr>
          <w:color w:val="000000"/>
        </w:rPr>
        <w:t>Dynamic Capabilities and Fiscal Resilience: Evidence from Local Governments During Crisis Events</w:t>
      </w:r>
    </w:p>
    <w:p w14:paraId="6073514B" w14:textId="49C09AE1" w:rsidR="004042D3" w:rsidRPr="001B55E7" w:rsidRDefault="001B55E7" w:rsidP="004042D3">
      <w:pPr>
        <w:pStyle w:val="NormalWeb"/>
        <w:spacing w:before="0" w:beforeAutospacing="0" w:after="0" w:afterAutospacing="0"/>
        <w:rPr>
          <w:b/>
          <w:bCs/>
        </w:rPr>
      </w:pPr>
      <w:r>
        <w:br/>
      </w:r>
      <w:r>
        <w:rPr>
          <w:b/>
          <w:bCs/>
        </w:rPr>
        <w:t>Authors:</w:t>
      </w:r>
    </w:p>
    <w:p w14:paraId="20527868" w14:textId="088EFE6D" w:rsidR="001B55E7" w:rsidRDefault="001B55E7" w:rsidP="004042D3">
      <w:pPr>
        <w:pStyle w:val="NormalWeb"/>
        <w:spacing w:before="0" w:beforeAutospacing="0" w:after="0" w:afterAutospacing="0"/>
      </w:pPr>
      <w:r>
        <w:t xml:space="preserve">Gang Chen, Associate Professor, University at Albany SUNY, </w:t>
      </w:r>
      <w:hyperlink r:id="rId4" w:history="1">
        <w:r w:rsidRPr="00311168">
          <w:rPr>
            <w:rStyle w:val="Hyperlink"/>
          </w:rPr>
          <w:t>gchen3@albany.edu</w:t>
        </w:r>
      </w:hyperlink>
    </w:p>
    <w:p w14:paraId="6FC70C5B" w14:textId="5C9CBD07" w:rsidR="001B55E7" w:rsidRDefault="001B55E7" w:rsidP="004042D3">
      <w:pPr>
        <w:pStyle w:val="NormalWeb"/>
        <w:spacing w:before="0" w:beforeAutospacing="0" w:after="0" w:afterAutospacing="0"/>
      </w:pPr>
      <w:r>
        <w:t xml:space="preserve">Hyoeun Kim, Assistant Professor, University of Illinois at Chicago, </w:t>
      </w:r>
      <w:hyperlink r:id="rId5" w:history="1">
        <w:r w:rsidRPr="00311168">
          <w:rPr>
            <w:rStyle w:val="Hyperlink"/>
          </w:rPr>
          <w:t>hkim732@uic.edu</w:t>
        </w:r>
      </w:hyperlink>
    </w:p>
    <w:p w14:paraId="31587F74" w14:textId="79984C85" w:rsidR="001B55E7" w:rsidRDefault="00057F55" w:rsidP="004042D3">
      <w:pPr>
        <w:pStyle w:val="NormalWeb"/>
        <w:spacing w:before="0" w:beforeAutospacing="0" w:after="0" w:afterAutospacing="0"/>
      </w:pPr>
      <w:r>
        <w:t xml:space="preserve">Sungyoon Lee, Assistant Professor, Seoul Women’s University, </w:t>
      </w:r>
      <w:hyperlink r:id="rId6" w:history="1">
        <w:r w:rsidRPr="00311168">
          <w:rPr>
            <w:rStyle w:val="Hyperlink"/>
          </w:rPr>
          <w:t>sungyoon@swu.ac.kr</w:t>
        </w:r>
      </w:hyperlink>
    </w:p>
    <w:p w14:paraId="54FCE909" w14:textId="77777777" w:rsidR="00057F55" w:rsidRDefault="00057F55" w:rsidP="004042D3">
      <w:pPr>
        <w:pStyle w:val="NormalWeb"/>
        <w:spacing w:before="0" w:beforeAutospacing="0" w:after="0" w:afterAutospacing="0"/>
      </w:pPr>
    </w:p>
    <w:p w14:paraId="014C7B06" w14:textId="3D45CEFC" w:rsidR="001B55E7" w:rsidRPr="00057F55" w:rsidRDefault="001B55E7" w:rsidP="004042D3">
      <w:pPr>
        <w:pStyle w:val="NormalWeb"/>
        <w:spacing w:before="0" w:beforeAutospacing="0" w:after="0" w:afterAutospacing="0"/>
        <w:rPr>
          <w:b/>
          <w:bCs/>
        </w:rPr>
      </w:pPr>
      <w:r w:rsidRPr="00057F55">
        <w:rPr>
          <w:b/>
          <w:bCs/>
        </w:rPr>
        <w:t>Abstract:</w:t>
      </w:r>
    </w:p>
    <w:p w14:paraId="6B9ACC77" w14:textId="1E8D5B1D" w:rsidR="001208D4" w:rsidRPr="001B55E7" w:rsidRDefault="004042D3">
      <w:pPr>
        <w:rPr>
          <w:rFonts w:ascii="Times New Roman" w:hAnsi="Times New Roman" w:cs="Times New Roman"/>
        </w:rPr>
      </w:pPr>
      <w:r w:rsidRPr="001B55E7">
        <w:rPr>
          <w:rFonts w:ascii="Times New Roman" w:hAnsi="Times New Roman" w:cs="Times New Roman"/>
        </w:rPr>
        <w:t xml:space="preserve">This study examines fiscal resilience in local governments during crisis events, focusing on how governments recover from economic, natural, and public health shocks. Drawing on dynamic </w:t>
      </w:r>
      <w:proofErr w:type="gramStart"/>
      <w:r w:rsidRPr="001B55E7">
        <w:rPr>
          <w:rFonts w:ascii="Times New Roman" w:hAnsi="Times New Roman" w:cs="Times New Roman"/>
        </w:rPr>
        <w:t>capabilities</w:t>
      </w:r>
      <w:proofErr w:type="gramEnd"/>
      <w:r w:rsidRPr="001B55E7">
        <w:rPr>
          <w:rFonts w:ascii="Times New Roman" w:hAnsi="Times New Roman" w:cs="Times New Roman"/>
        </w:rPr>
        <w:t xml:space="preserve"> theory, the research investigates the determinants that enable governments to adapt and restore fiscal health following disruptions. Using data from counties, cities, and school districts in New </w:t>
      </w:r>
      <w:proofErr w:type="gramStart"/>
      <w:r w:rsidRPr="001B55E7">
        <w:rPr>
          <w:rFonts w:ascii="Times New Roman" w:hAnsi="Times New Roman" w:cs="Times New Roman"/>
        </w:rPr>
        <w:t>York State</w:t>
      </w:r>
      <w:proofErr w:type="gramEnd"/>
      <w:r w:rsidRPr="001B55E7">
        <w:rPr>
          <w:rFonts w:ascii="Times New Roman" w:hAnsi="Times New Roman" w:cs="Times New Roman"/>
        </w:rPr>
        <w:t xml:space="preserve"> during major disasters and the COVID-19 pandemic, the study develops a fiscal resilience index based on financial indicators such as revenue recovery, spending patterns, and fund balance. </w:t>
      </w:r>
      <w:r w:rsidR="00C3564F" w:rsidRPr="001B55E7">
        <w:rPr>
          <w:rFonts w:ascii="Times New Roman" w:hAnsi="Times New Roman" w:cs="Times New Roman"/>
        </w:rPr>
        <w:t xml:space="preserve">Within the framework, we identify two sets of factors: 1) structural conditions that shape dynamic capabilities, including legacy costs, social vulnerability, and the political environment, and 2) dynamic capabilities, including sensing through disaster experience, seizing through organizational capacity, and reconfiguring through budgetary institutions. </w:t>
      </w:r>
      <w:r w:rsidRPr="001B55E7">
        <w:rPr>
          <w:rFonts w:ascii="Times New Roman" w:hAnsi="Times New Roman" w:cs="Times New Roman"/>
        </w:rPr>
        <w:t>The analysis evaluates how</w:t>
      </w:r>
      <w:r w:rsidR="00C3564F" w:rsidRPr="001B55E7">
        <w:rPr>
          <w:rFonts w:ascii="Times New Roman" w:hAnsi="Times New Roman" w:cs="Times New Roman"/>
        </w:rPr>
        <w:t xml:space="preserve"> these factors </w:t>
      </w:r>
      <w:r w:rsidRPr="001B55E7">
        <w:rPr>
          <w:rFonts w:ascii="Times New Roman" w:hAnsi="Times New Roman" w:cs="Times New Roman"/>
        </w:rPr>
        <w:t>influence governments’ ability to bounce back from fiscal stress. By integrating financial metrics with a theoretical framework of dynamic capabilities, this study contributes to the literature by offering a systematic approach to measuring and explaining fiscal resilience in local governments.</w:t>
      </w:r>
    </w:p>
    <w:sectPr w:rsidR="001208D4" w:rsidRPr="001B55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DE3"/>
    <w:rsid w:val="00057F55"/>
    <w:rsid w:val="001208D4"/>
    <w:rsid w:val="0017029B"/>
    <w:rsid w:val="001B55E7"/>
    <w:rsid w:val="001C41DC"/>
    <w:rsid w:val="00370E23"/>
    <w:rsid w:val="003947A3"/>
    <w:rsid w:val="004042D3"/>
    <w:rsid w:val="004C0736"/>
    <w:rsid w:val="005904FF"/>
    <w:rsid w:val="006919FB"/>
    <w:rsid w:val="006C37D2"/>
    <w:rsid w:val="008A3DD6"/>
    <w:rsid w:val="008F75D0"/>
    <w:rsid w:val="00920458"/>
    <w:rsid w:val="00A27DE3"/>
    <w:rsid w:val="00A81CB7"/>
    <w:rsid w:val="00C216C8"/>
    <w:rsid w:val="00C3564F"/>
    <w:rsid w:val="00CE7A77"/>
    <w:rsid w:val="00D07759"/>
    <w:rsid w:val="00DE7C67"/>
    <w:rsid w:val="00E023E6"/>
    <w:rsid w:val="00FB6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C40E2"/>
  <w15:chartTrackingRefBased/>
  <w15:docId w15:val="{80540954-FD44-49AC-A39C-008691C57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D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D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D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D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DE3"/>
    <w:rPr>
      <w:rFonts w:eastAsiaTheme="majorEastAsia" w:cstheme="majorBidi"/>
      <w:color w:val="272727" w:themeColor="text1" w:themeTint="D8"/>
    </w:rPr>
  </w:style>
  <w:style w:type="paragraph" w:styleId="Title">
    <w:name w:val="Title"/>
    <w:basedOn w:val="Normal"/>
    <w:next w:val="Normal"/>
    <w:link w:val="TitleChar"/>
    <w:uiPriority w:val="10"/>
    <w:qFormat/>
    <w:rsid w:val="00A27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DE3"/>
    <w:pPr>
      <w:spacing w:before="160"/>
      <w:jc w:val="center"/>
    </w:pPr>
    <w:rPr>
      <w:i/>
      <w:iCs/>
      <w:color w:val="404040" w:themeColor="text1" w:themeTint="BF"/>
    </w:rPr>
  </w:style>
  <w:style w:type="character" w:customStyle="1" w:styleId="QuoteChar">
    <w:name w:val="Quote Char"/>
    <w:basedOn w:val="DefaultParagraphFont"/>
    <w:link w:val="Quote"/>
    <w:uiPriority w:val="29"/>
    <w:rsid w:val="00A27DE3"/>
    <w:rPr>
      <w:i/>
      <w:iCs/>
      <w:color w:val="404040" w:themeColor="text1" w:themeTint="BF"/>
    </w:rPr>
  </w:style>
  <w:style w:type="paragraph" w:styleId="ListParagraph">
    <w:name w:val="List Paragraph"/>
    <w:basedOn w:val="Normal"/>
    <w:uiPriority w:val="34"/>
    <w:qFormat/>
    <w:rsid w:val="00A27DE3"/>
    <w:pPr>
      <w:ind w:left="720"/>
      <w:contextualSpacing/>
    </w:pPr>
  </w:style>
  <w:style w:type="character" w:styleId="IntenseEmphasis">
    <w:name w:val="Intense Emphasis"/>
    <w:basedOn w:val="DefaultParagraphFont"/>
    <w:uiPriority w:val="21"/>
    <w:qFormat/>
    <w:rsid w:val="00A27DE3"/>
    <w:rPr>
      <w:i/>
      <w:iCs/>
      <w:color w:val="0F4761" w:themeColor="accent1" w:themeShade="BF"/>
    </w:rPr>
  </w:style>
  <w:style w:type="paragraph" w:styleId="IntenseQuote">
    <w:name w:val="Intense Quote"/>
    <w:basedOn w:val="Normal"/>
    <w:next w:val="Normal"/>
    <w:link w:val="IntenseQuoteChar"/>
    <w:uiPriority w:val="30"/>
    <w:qFormat/>
    <w:rsid w:val="00A27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DE3"/>
    <w:rPr>
      <w:i/>
      <w:iCs/>
      <w:color w:val="0F4761" w:themeColor="accent1" w:themeShade="BF"/>
    </w:rPr>
  </w:style>
  <w:style w:type="character" w:styleId="IntenseReference">
    <w:name w:val="Intense Reference"/>
    <w:basedOn w:val="DefaultParagraphFont"/>
    <w:uiPriority w:val="32"/>
    <w:qFormat/>
    <w:rsid w:val="00A27DE3"/>
    <w:rPr>
      <w:b/>
      <w:bCs/>
      <w:smallCaps/>
      <w:color w:val="0F4761" w:themeColor="accent1" w:themeShade="BF"/>
      <w:spacing w:val="5"/>
    </w:rPr>
  </w:style>
  <w:style w:type="paragraph" w:styleId="NormalWeb">
    <w:name w:val="Normal (Web)"/>
    <w:basedOn w:val="Normal"/>
    <w:uiPriority w:val="99"/>
    <w:unhideWhenUsed/>
    <w:rsid w:val="004042D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C3564F"/>
    <w:pPr>
      <w:spacing w:after="0" w:line="240" w:lineRule="auto"/>
    </w:pPr>
  </w:style>
  <w:style w:type="character" w:styleId="Hyperlink">
    <w:name w:val="Hyperlink"/>
    <w:basedOn w:val="DefaultParagraphFont"/>
    <w:uiPriority w:val="99"/>
    <w:unhideWhenUsed/>
    <w:rsid w:val="001B55E7"/>
    <w:rPr>
      <w:color w:val="467886" w:themeColor="hyperlink"/>
      <w:u w:val="single"/>
    </w:rPr>
  </w:style>
  <w:style w:type="character" w:styleId="UnresolvedMention">
    <w:name w:val="Unresolved Mention"/>
    <w:basedOn w:val="DefaultParagraphFont"/>
    <w:uiPriority w:val="99"/>
    <w:semiHidden/>
    <w:unhideWhenUsed/>
    <w:rsid w:val="001B55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ungyoon@swu.ac.kr" TargetMode="External"/><Relationship Id="rId5" Type="http://schemas.openxmlformats.org/officeDocument/2006/relationships/hyperlink" Target="mailto:hkim732@uic.edu" TargetMode="External"/><Relationship Id="rId4" Type="http://schemas.openxmlformats.org/officeDocument/2006/relationships/hyperlink" Target="mailto:gchen3@albany.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Gang</dc:creator>
  <cp:keywords/>
  <dc:description/>
  <cp:lastModifiedBy>Chen, Gang</cp:lastModifiedBy>
  <cp:revision>2</cp:revision>
  <dcterms:created xsi:type="dcterms:W3CDTF">2026-04-27T18:37:00Z</dcterms:created>
  <dcterms:modified xsi:type="dcterms:W3CDTF">2026-04-27T18:37:00Z</dcterms:modified>
</cp:coreProperties>
</file>