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2F3C7" w14:textId="27FAFA1E" w:rsidR="006C5726" w:rsidRPr="006C5726" w:rsidRDefault="00EA77CE" w:rsidP="009D5A7A">
      <w:pPr>
        <w:pStyle w:val="Heading3"/>
      </w:pPr>
      <w:bookmarkStart w:id="0" w:name="_Toc177025221"/>
      <w:r>
        <w:t>I</w:t>
      </w:r>
      <w:r w:rsidR="009212E0" w:rsidRPr="00DB0B82">
        <w:t xml:space="preserve">ndicator </w:t>
      </w:r>
      <w:r w:rsidR="009212E0" w:rsidRPr="0047047B">
        <w:t xml:space="preserve">1.B: Distributed Leadership </w:t>
      </w:r>
      <w:r w:rsidR="009212E0">
        <w:t>a</w:t>
      </w:r>
      <w:r w:rsidR="009212E0" w:rsidRPr="0047047B">
        <w:t>nd Sustainability</w:t>
      </w:r>
      <w:bookmarkEnd w:id="0"/>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4"/>
                    <a:stretch>
                      <a:fillRect/>
                    </a:stretch>
                  </pic:blipFill>
                  <pic:spPr bwMode="auto">
                    <a:xfrm>
                      <a:off x="0" y="0"/>
                      <a:ext cx="92710" cy="7747"/>
                    </a:xfrm>
                    <a:prstGeom prst="rect">
                      <a:avLst/>
                    </a:prstGeom>
                    <a:noFill/>
                  </pic:spPr>
                </pic:pic>
              </a:graphicData>
            </a:graphic>
          </wp:inline>
        </w:drawing>
      </w:r>
    </w:p>
    <w:p w14:paraId="69AE7079" w14:textId="77777777" w:rsidR="004032F3" w:rsidRDefault="004032F3" w:rsidP="004032F3">
      <w:pPr>
        <w:pStyle w:val="BodyText"/>
      </w:pPr>
      <w:r>
        <w:t>School leadership engages most staff in schoolwide improvement efforts through intentional teaming structures; however, there are limited opportunities for individual staff to take on leadership opportunities (e.g., decision-making authority). School leadership has already put some teaming structures in place to facilitate shared leadership responsibility; however, opportunities may exist to further broaden participation to involve a more diverse range of staff members. School leadership acknowledges sustainability as a priority and successfully use some distributed leadership strategies.</w:t>
      </w:r>
    </w:p>
    <w:p w14:paraId="736AD000" w14:textId="77777777" w:rsidR="0047047B" w:rsidRDefault="0047047B" w:rsidP="0047047B">
      <w:pPr>
        <w:pStyle w:val="Heading4"/>
      </w:pPr>
      <w:r w:rsidRPr="004B1B6B">
        <w:t>OVERALL RATING SUMMARY:</w:t>
      </w:r>
      <w:r>
        <w:t xml:space="preserve"> </w:t>
      </w:r>
    </w:p>
    <w:p w14:paraId="7A2D0CE7" w14:textId="77777777" w:rsidR="004032F3" w:rsidRDefault="004032F3" w:rsidP="004032F3">
      <w:pPr>
        <w:pStyle w:val="BodyTextPostHeading"/>
      </w:pPr>
      <w:r>
        <w:t>Consistent with an established rating for this indicator, school leadership and most staff are engaged in improvement efforts through various school committees (e.g., AVID, attendance, SEL, parent involvement, and ULT). While the Universal Leadership Team (ULT) includes staff with diverse roles within the school, staff identified a need for enhanced school-wide communication from the team.</w:t>
      </w:r>
    </w:p>
    <w:p w14:paraId="012C6BDD" w14:textId="77777777" w:rsidR="004537EF" w:rsidRPr="004537EF" w:rsidRDefault="004537EF" w:rsidP="004537EF">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CF6FB"/>
        <w:tblLook w:val="04A0" w:firstRow="1" w:lastRow="0" w:firstColumn="1" w:lastColumn="0" w:noHBand="0" w:noVBand="1"/>
      </w:tblPr>
      <w:tblGrid>
        <w:gridCol w:w="8905"/>
        <w:gridCol w:w="1885"/>
      </w:tblGrid>
      <w:tr w:rsidR="00807435" w14:paraId="3766138F" w14:textId="77777777" w:rsidTr="00CA6E1D">
        <w:tc>
          <w:tcPr>
            <w:tcW w:w="8905" w:type="dxa"/>
            <w:shd w:val="clear" w:color="auto" w:fill="ECF6FB"/>
          </w:tcPr>
          <w:p w14:paraId="5E9B67F5" w14:textId="77777777" w:rsidR="00807435" w:rsidRDefault="00807435" w:rsidP="00905E59">
            <w:pPr>
              <w:pStyle w:val="Heading4"/>
              <w:rPr>
                <w:noProof/>
              </w:rPr>
            </w:pPr>
            <w:r>
              <w:rPr>
                <w:noProof/>
              </w:rPr>
              <mc:AlternateContent>
                <mc:Choice Requires="wps">
                  <w:drawing>
                    <wp:anchor distT="0" distB="0" distL="114300" distR="114300" simplePos="0" relativeHeight="251659264" behindDoc="0" locked="0" layoutInCell="1" allowOverlap="1" wp14:anchorId="6CE63904" wp14:editId="57263C39">
                      <wp:simplePos x="0" y="0"/>
                      <wp:positionH relativeFrom="column">
                        <wp:posOffset>31897</wp:posOffset>
                      </wp:positionH>
                      <wp:positionV relativeFrom="paragraph">
                        <wp:posOffset>243914</wp:posOffset>
                      </wp:positionV>
                      <wp:extent cx="5220586" cy="0"/>
                      <wp:effectExtent l="0" t="0" r="0" b="0"/>
                      <wp:wrapNone/>
                      <wp:docPr id="3" name="Straight Connector 1857331409"/>
                      <wp:cNvGraphicFramePr/>
                      <a:graphic xmlns:a="http://schemas.openxmlformats.org/drawingml/2006/main">
                        <a:graphicData uri="http://schemas.microsoft.com/office/word/2010/wordprocessingShape">
                          <wps:wsp>
                            <wps:cNvCnPr/>
                            <wps:spPr>
                              <a:xfrm>
                                <a:off x="0" y="0"/>
                                <a:ext cx="5220586"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447FA5" id="Straight Connector 185733140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9.2pt" to="413.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" strokecolor="#a5a5a5 [2092]" strokeweight=".5pt">
                      <v:stroke joinstyle="miter"/>
                    </v:line>
                  </w:pict>
                </mc:Fallback>
              </mc:AlternateContent>
            </w:r>
          </w:p>
        </w:tc>
        <w:tc>
          <w:tcPr>
            <w:tcW w:w="1885" w:type="dxa"/>
            <w:shd w:val="clear" w:color="auto" w:fill="ECF6FB"/>
          </w:tcPr>
          <w:p w14:paraId="0AF01519" w14:textId="4AEFEC34" w:rsidR="00807435" w:rsidRDefault="00807435" w:rsidP="00905E59">
            <w:pPr>
              <w:pStyle w:val="Heading4"/>
              <w:jc w:val="center"/>
              <w:rPr>
                <w:noProof/>
              </w:rPr>
            </w:pPr>
            <w:r>
              <w:rPr>
                <w:noProof/>
              </w:rPr>
              <w:t>202</w:t>
            </w:r>
            <w:r w:rsidR="00681BBA">
              <w:rPr>
                <w:noProof/>
              </w:rPr>
              <w:t>3</w:t>
            </w:r>
            <w:r>
              <w:rPr>
                <w:noProof/>
              </w:rPr>
              <w:t>-202</w:t>
            </w:r>
            <w:r w:rsidR="00681BBA">
              <w:rPr>
                <w:noProof/>
              </w:rPr>
              <w:t>4</w:t>
            </w:r>
          </w:p>
        </w:tc>
      </w:tr>
      <w:tr w:rsidR="00807435" w14:paraId="0DE8CF73" w14:textId="77777777" w:rsidTr="00CA6E1D">
        <w:tc>
          <w:tcPr>
            <w:tcW w:w="8905" w:type="dxa"/>
            <w:shd w:val="clear" w:color="auto" w:fill="ECF6FB"/>
          </w:tcPr>
          <w:p w14:paraId="6209269F" w14:textId="77777777" w:rsidR="00807435" w:rsidRDefault="00807435" w:rsidP="00905E59">
            <w:pPr>
              <w:pStyle w:val="Heading4"/>
              <w:rPr>
                <w:noProof/>
              </w:rPr>
            </w:pPr>
            <w:r>
              <w:rPr>
                <w:noProof/>
              </w:rPr>
              <w:t>University of Chicago Five Essentials Survey: Selected Constructs</w:t>
            </w:r>
          </w:p>
        </w:tc>
        <w:tc>
          <w:tcPr>
            <w:tcW w:w="1885" w:type="dxa"/>
            <w:vMerge w:val="restart"/>
            <w:shd w:val="clear" w:color="auto" w:fill="ECF6FB"/>
          </w:tcPr>
          <w:p w14:paraId="141B7B27" w14:textId="77777777" w:rsidR="00807435" w:rsidRDefault="00807435" w:rsidP="00905E59">
            <w:pPr>
              <w:tabs>
                <w:tab w:val="left" w:pos="210"/>
                <w:tab w:val="right" w:pos="1669"/>
              </w:tabs>
              <w:rPr>
                <w:noProof/>
              </w:rPr>
            </w:pPr>
            <w:bookmarkStart w:id="1" w:name="plot5e"/>
            <w:r>
              <w:rPr/>
              <w:drawing>
                <wp:inline distT="0" distB="0" distL="0" distR="0">
                  <wp:extent cx="1655064" cy="2816352"/>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cstate="print" r:embed="rId15"/>
                          <a:stretch>
                            <a:fillRect/>
                          </a:stretch>
                        </pic:blipFill>
                        <pic:spPr bwMode="auto">
                          <a:xfrm>
                            <a:off x="0" y="0"/>
                            <a:ext cx="22987" cy="39116"/>
                          </a:xfrm>
                          <a:prstGeom prst="rect">
                            <a:avLst/>
                          </a:prstGeom>
                          <a:noFill/>
                        </pic:spPr>
                      </pic:pic>
                    </a:graphicData>
                  </a:graphic>
                </wp:inline>
              </w:drawing>
            </w:r>
            <w:bookmarkEnd w:id="1"/>
          </w:p>
          <w:p w14:paraId="7D505564" w14:textId="77777777" w:rsidR="00807435" w:rsidRPr="00A2305C" w:rsidRDefault="00807435" w:rsidP="00905E59">
            <w:pPr>
              <w:jc w:val="center"/>
            </w:pPr>
          </w:p>
        </w:tc>
      </w:tr>
      <w:tr w:rsidR="00807435" w14:paraId="3698A0DF" w14:textId="77777777" w:rsidTr="00CA6E1D">
        <w:tc>
          <w:tcPr>
            <w:tcW w:w="8905" w:type="dxa"/>
            <w:shd w:val="clear" w:color="auto" w:fill="ECF6FB"/>
          </w:tcPr>
          <w:p w14:paraId="376B1478" w14:textId="77777777" w:rsidR="00807435" w:rsidRDefault="00807435" w:rsidP="00905E59">
            <w:pPr>
              <w:jc w:val="center"/>
            </w:pPr>
            <w:bookmarkStart w:id="2" w:name="img5e"/>
            <w:r>
              <w:rPr/>
              <w:drawing>
                <wp:inline distT="0" distB="0" distL="0" distR="0">
                  <wp:extent cx="4901184" cy="1069848"/>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cstate="print" r:embed="rId16"/>
                          <a:stretch>
                            <a:fillRect/>
                          </a:stretch>
                        </pic:blipFill>
                        <pic:spPr bwMode="auto">
                          <a:xfrm>
                            <a:off x="0" y="0"/>
                            <a:ext cx="68072" cy="14859"/>
                          </a:xfrm>
                          <a:prstGeom prst="rect">
                            <a:avLst/>
                          </a:prstGeom>
                          <a:noFill/>
                        </pic:spPr>
                      </pic:pic>
                    </a:graphicData>
                  </a:graphic>
                </wp:inline>
              </w:drawing>
            </w:r>
            <w:bookmarkEnd w:id="2"/>
          </w:p>
          <w:p w14:paraId="21FD0115" w14:textId="77777777" w:rsidR="00807435" w:rsidRDefault="00807435" w:rsidP="00905E59"/>
          <w:p w14:paraId="021F5308" w14:textId="77777777" w:rsidR="00807435" w:rsidRPr="004A7592" w:rsidRDefault="00807435" w:rsidP="00905E59">
            <w:pPr>
              <w:tabs>
                <w:tab w:val="left" w:pos="7510"/>
              </w:tabs>
            </w:pPr>
            <w:r>
              <w:tab/>
            </w:r>
          </w:p>
        </w:tc>
        <w:tc>
          <w:tcPr>
            <w:tcW w:w="1885" w:type="dxa"/>
            <w:vMerge/>
            <w:shd w:val="clear" w:color="auto" w:fill="ECF6FB"/>
          </w:tcPr>
          <w:p w14:paraId="06C10991" w14:textId="77777777" w:rsidR="00807435" w:rsidRDefault="00807435" w:rsidP="00905E59"/>
        </w:tc>
      </w:tr>
      <w:tr w:rsidR="00807435" w14:paraId="3C2EDD22" w14:textId="77777777" w:rsidTr="00CA6E1D">
        <w:tc>
          <w:tcPr>
            <w:tcW w:w="8905" w:type="dxa"/>
            <w:shd w:val="clear" w:color="auto" w:fill="ECF6FB"/>
          </w:tcPr>
          <w:p w14:paraId="18606764" w14:textId="77777777" w:rsidR="00807435" w:rsidRDefault="00807435" w:rsidP="00905E59">
            <w:pPr>
              <w:jc w:val="center"/>
              <w:rPr>
                <w:noProof/>
              </w:rPr>
            </w:pPr>
          </w:p>
        </w:tc>
        <w:tc>
          <w:tcPr>
            <w:tcW w:w="1885" w:type="dxa"/>
            <w:vMerge/>
            <w:shd w:val="clear" w:color="auto" w:fill="ECF6FB"/>
          </w:tcPr>
          <w:p w14:paraId="456B3075" w14:textId="77777777" w:rsidR="00807435" w:rsidRDefault="00807435" w:rsidP="00905E59"/>
        </w:tc>
      </w:tr>
    </w:tbl>
    <w:p w14:paraId="1493A0F4" w14:textId="367CFE43" w:rsidR="00DA7875" w:rsidRDefault="00DA7875">
      <w:pPr>
        <w:rPr>
          <w:rFonts w:eastAsia="Calibri" w:cs="Times New Roman"/>
          <w:color w:val="000000" w:themeColor="text1"/>
          <w:sz w:val="20"/>
        </w:rPr>
      </w:pPr>
      <w:r>
        <w:br w:type="page"/>
      </w:r>
    </w:p>
    <w:p w14:paraId="259AFD32" w14:textId="1640B4BA" w:rsidR="007D7868" w:rsidRPr="00BC0038" w:rsidRDefault="007D7868" w:rsidP="004C7E99">
      <w:pPr>
        <w:pStyle w:val="Heading3NONTOC"/>
        <w:rPr>
          <w:rFonts w:eastAsiaTheme="majorEastAsia"/>
          <w:sz w:val="26"/>
        </w:rPr>
      </w:pPr>
      <w:r>
        <w:lastRenderedPageBreak/>
        <w:t>I</w:t>
      </w:r>
      <w:r w:rsidRPr="00DB0B82">
        <w:t xml:space="preserve">ndicator </w:t>
      </w:r>
      <w:r w:rsidRPr="0047047B">
        <w:t xml:space="preserve">1.B: Distributed Leadership </w:t>
      </w:r>
      <w:r>
        <w:t>a</w:t>
      </w:r>
      <w:r w:rsidRPr="0047047B">
        <w:t>nd Sustainability</w:t>
      </w:r>
      <w:r>
        <w:t xml:space="preserve"> (CONT.)</w:t>
      </w:r>
    </w:p>
    <w:p w14:paraId="2579D8A6" w14:textId="77777777" w:rsidR="00C41764" w:rsidRDefault="00C41764" w:rsidP="00C41764">
      <w:pPr>
        <w:pStyle w:val="Heading4"/>
      </w:pPr>
      <w:r w:rsidRPr="00BC0038">
        <w:t>STAFF SURVEY RESPONSE:</w:t>
      </w:r>
    </w:p>
    <w:p>
      <w:pPr>
        <w:pStyle w:val="Normal"/>
      </w:pPr>
      <w:r>
        <w:rPr/>
        <w:drawing>
          <wp:inline distT="0" distB="0" distL="0" distR="0">
            <wp:extent cx="6400800" cy="3346704"/>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noChangeArrowheads="1"/>
                    </pic:cNvPicPr>
                  </pic:nvPicPr>
                  <pic:blipFill>
                    <a:blip cstate="print" r:embed="rId17"/>
                    <a:stretch>
                      <a:fillRect/>
                    </a:stretch>
                  </pic:blipFill>
                  <pic:spPr bwMode="auto">
                    <a:xfrm>
                      <a:off x="0" y="0"/>
                      <a:ext cx="88900" cy="46482"/>
                    </a:xfrm>
                    <a:prstGeom prst="rect">
                      <a:avLst/>
                    </a:prstGeom>
                    <a:noFill/>
                  </pic:spPr>
                </pic:pic>
              </a:graphicData>
            </a:graphic>
          </wp:inline>
        </w:drawing>
      </w:r>
    </w:p>
    <w:p w14:paraId="552AF2A0" w14:textId="77777777" w:rsidR="0047047B" w:rsidRPr="001A7617" w:rsidRDefault="0047047B" w:rsidP="0047047B">
      <w:pPr>
        <w:pStyle w:val="Heading4"/>
      </w:pPr>
      <w:r>
        <w:t>S</w:t>
      </w:r>
      <w:r w:rsidRPr="001A7617">
        <w:t>TAFF PERSPECTIVES:</w:t>
      </w:r>
      <w:r>
        <w:t xml:space="preserve"> </w:t>
      </w:r>
    </w:p>
    <w:p>
      <w:pPr>
        <w:pStyle w:val="Bullet1"/>
      </w:pPr>
      <w:r>
        <w:t xml:space="preserve">Evidence of Elevating Educators (EJC): According to school leaders and staff focus group participants, most staff engage in at least one school committee (e.g., AVID, attendance, SEL, parent involvement, and ULT). Some leadership opportunities are available within each committee to support distributed leadership.</w:t>
      </w:r>
    </w:p>
    <w:p>
      <w:pPr>
        <w:pStyle w:val="Bullet1"/>
      </w:pPr>
      <w:r>
        <w:t xml:space="preserve">School leaders reported that the ULT consists of grade level representatives, all administrative staff, and some support staff. Staff focus group participants agreed that the ULT keeps staff informed of school improvement efforts, but several participants described a need for improved school-wide communication from the ULT.</w:t>
      </w:r>
    </w:p>
    <w:p>
      <w:pPr>
        <w:pStyle w:val="Bullet1"/>
      </w:pPr>
      <w:r>
        <w:t xml:space="preserve">Most staff survey participants agreed or strongly agreed that the school has some basic teaming structures in place, such as an instructional leadership team (100%), grade level teams (97%), school culture team (80%), behavioral health team (85%), college and career planning team (87%) and community engagement team (93%). School leaders agreed or strongly agreed that the school has systems in place to sustain changes these teams have implemented.</w:t>
      </w:r>
    </w:p>
    <w:p w14:paraId="26E4D23A" w14:textId="77777777" w:rsidR="004032F3" w:rsidRDefault="004032F3" w:rsidP="004032F3">
      <w:pPr>
        <w:pStyle w:val="BodyTextPostHeading"/>
        <w:rPr>
          <w:rFonts w:eastAsia="Times New Roman"/>
          <w:szCs w:val="20"/>
        </w:rPr>
      </w:pPr>
      <w:r>
        <w:t/>
      </w:r>
    </w:p>
    <w:p w14:paraId="0D5028BD" w14:textId="17063537" w:rsidR="0047047B" w:rsidRDefault="0047047B">
      <w:pPr>
        <w:rPr>
          <w:rFonts w:eastAsia="Times New Roman" w:cs="Times New Roman"/>
          <w:color w:val="000000" w:themeColor="text1"/>
          <w:sz w:val="20"/>
          <w:szCs w:val="20"/>
        </w:rPr>
      </w:pPr>
    </w:p>
    <w:sectPr w:rsidR="0047047B" w:rsidSect="007C263C">
      <w:headerReference w:type="default" r:id="rId10"/>
      <w:footerReference w:type="default" r:id="rId11"/>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1A276" w14:textId="77777777" w:rsidR="00F20A27" w:rsidRDefault="00F20A27" w:rsidP="00005082">
      <w:pPr>
        <w:spacing w:line="240" w:lineRule="auto"/>
      </w:pPr>
      <w:r>
        <w:separator/>
      </w:r>
    </w:p>
    <w:p w14:paraId="12F248C9" w14:textId="77777777" w:rsidR="00F20A27" w:rsidRDefault="00F20A27"/>
    <w:p w14:paraId="73DEF82B" w14:textId="77777777" w:rsidR="00F20A27" w:rsidRDefault="00F20A27"/>
    <w:p w14:paraId="4BE38FD1" w14:textId="77777777" w:rsidR="00F20A27" w:rsidRDefault="00F20A27"/>
  </w:endnote>
  <w:endnote w:type="continuationSeparator" w:id="0">
    <w:p w14:paraId="51AD81AA" w14:textId="77777777" w:rsidR="00F20A27" w:rsidRDefault="00F20A27" w:rsidP="00005082">
      <w:pPr>
        <w:spacing w:line="240" w:lineRule="auto"/>
      </w:pPr>
      <w:r>
        <w:continuationSeparator/>
      </w:r>
    </w:p>
    <w:p w14:paraId="08543EFD" w14:textId="77777777" w:rsidR="00F20A27" w:rsidRDefault="00F20A27"/>
    <w:p w14:paraId="2301166D" w14:textId="77777777" w:rsidR="00F20A27" w:rsidRDefault="00F20A27"/>
    <w:p w14:paraId="7BC61502" w14:textId="77777777" w:rsidR="00F20A27" w:rsidRDefault="00F20A27"/>
  </w:endnote>
  <w:endnote w:type="continuationNotice" w:id="1">
    <w:p w14:paraId="7CDF1174" w14:textId="77777777" w:rsidR="00F20A27" w:rsidRDefault="00F20A27">
      <w:pPr>
        <w:spacing w:line="240" w:lineRule="auto"/>
      </w:pPr>
    </w:p>
    <w:p w14:paraId="14AD7CC4" w14:textId="77777777" w:rsidR="00F20A27" w:rsidRDefault="00F20A27" w:rsidP="00001D2C"/>
    <w:p w14:paraId="5E9814C9" w14:textId="77777777" w:rsidR="00F20A27" w:rsidRDefault="00F20A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E52F1" w14:textId="7F97ABFF" w:rsidR="00282370" w:rsidRDefault="00133335" w:rsidP="00282370">
    <w:pPr>
      <w:pStyle w:val="FooterDocTitle"/>
      <w:tabs>
        <w:tab w:val="clear" w:pos="10656"/>
        <w:tab w:val="clear" w:pos="10800"/>
        <w:tab w:val="right" w:pos="9900"/>
        <w:tab w:val="right" w:pos="11160"/>
      </w:tabs>
      <w:ind w:left="-720" w:right="-720"/>
    </w:pPr>
    <w:r>
      <w:ptab w:relativeTo="margin" w:alignment="left" w:leader="none"/>
    </w:r>
    <w:r w:rsidR="00282370" w:rsidRPr="00CC46EA">
      <w:t>Illinois Needs Assessment 202</w:t>
    </w:r>
    <w:r w:rsidR="0052719A">
      <w:t>5</w:t>
    </w:r>
    <w:r w:rsidR="00282370" w:rsidRPr="00CC46EA">
      <w:t xml:space="preserve">: </w:t>
    </w:r>
    <w:r w:rsidR="00651F57">
      <w:t>Sample School</w:t>
    </w:r>
    <w:r w:rsidR="00282370">
      <w:tab/>
    </w:r>
    <w:r w:rsidR="00282370" w:rsidRPr="00CC46EA">
      <w:fldChar w:fldCharType="begin"/>
    </w:r>
    <w:r w:rsidR="00282370" w:rsidRPr="00CC46EA">
      <w:instrText xml:space="preserve"> PAGE   \* MERGEFORMAT </w:instrText>
    </w:r>
    <w:r w:rsidR="00282370" w:rsidRPr="00CC46EA">
      <w:fldChar w:fldCharType="separate"/>
    </w:r>
    <w:r w:rsidR="00282370">
      <w:t>2</w:t>
    </w:r>
    <w:r w:rsidR="00282370" w:rsidRPr="00CC46EA">
      <w:fldChar w:fldCharType="end"/>
    </w:r>
  </w:p>
  <w:p w14:paraId="6C855B15" w14:textId="77777777" w:rsidR="00282370" w:rsidRDefault="00282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B4236" w14:textId="77777777" w:rsidR="00F20A27" w:rsidRDefault="00F20A27" w:rsidP="007D4B67">
      <w:pPr>
        <w:pStyle w:val="NoSpacing"/>
      </w:pPr>
      <w:r>
        <w:separator/>
      </w:r>
    </w:p>
  </w:footnote>
  <w:footnote w:type="continuationSeparator" w:id="0">
    <w:p w14:paraId="204E155F" w14:textId="77777777" w:rsidR="00F20A27" w:rsidRDefault="00F20A27" w:rsidP="007D4B67">
      <w:pPr>
        <w:pStyle w:val="NoSpacing"/>
      </w:pPr>
      <w:r>
        <w:continuationSeparator/>
      </w:r>
    </w:p>
  </w:footnote>
  <w:footnote w:type="continuationNotice" w:id="1">
    <w:p w14:paraId="239AF0AF" w14:textId="77777777" w:rsidR="00F20A27" w:rsidRPr="0012014B" w:rsidRDefault="00F20A27"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155B3C3D" w:rsidR="00AB27AB" w:rsidRPr="00CC46EA" w:rsidRDefault="00EA77CE" w:rsidP="00EA77CE">
    <w:pPr>
      <w:pStyle w:val="Header"/>
      <w:tabs>
        <w:tab w:val="clear" w:pos="9360"/>
        <w:tab w:val="left" w:pos="6010"/>
      </w:tabs>
    </w:pPr>
    <w:r w:rsidRPr="00CC46EA">
      <w:rPr>
        <w:noProof/>
      </w:rPr>
      <w:drawing>
        <wp:anchor distT="0" distB="0" distL="114300" distR="114300" simplePos="0" relativeHeight="251669503" behindDoc="0" locked="0" layoutInCell="1" allowOverlap="1" wp14:anchorId="08EEFD61" wp14:editId="76BCA56D">
          <wp:simplePos x="0" y="0"/>
          <wp:positionH relativeFrom="margin">
            <wp:align>right</wp:align>
          </wp:positionH>
          <wp:positionV relativeFrom="paragraph">
            <wp:posOffset>6350</wp:posOffset>
          </wp:positionV>
          <wp:extent cx="594360" cy="594360"/>
          <wp:effectExtent l="0" t="0" r="0" b="0"/>
          <wp:wrapSquare wrapText="bothSides"/>
          <wp:docPr id="10" name="Picture 4" descr="A blue circle with a group of peop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A blue circle with a group of people in it&#10;&#10;Description automatically generated"/>
                  <pic:cNvPicPr/>
                </pic:nvPicPr>
                <pic:blipFill>
                  <a:blip r:embed="rId1"/>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00AB27AB" w:rsidRPr="00CC46EA">
      <w:rPr>
        <w:noProof/>
      </w:rPr>
      <mc:AlternateContent>
        <mc:Choice Requires="wps">
          <w:drawing>
            <wp:anchor distT="0" distB="0" distL="114300" distR="114300" simplePos="0" relativeHeight="251670528" behindDoc="1" locked="0" layoutInCell="1" allowOverlap="1" wp14:anchorId="0948015E" wp14:editId="1C288D2B">
              <wp:simplePos x="0" y="0"/>
              <wp:positionH relativeFrom="margin">
                <wp:align>center</wp:align>
              </wp:positionH>
              <wp:positionV relativeFrom="paragraph">
                <wp:posOffset>-438150</wp:posOffset>
              </wp:positionV>
              <wp:extent cx="7772400" cy="731520"/>
              <wp:effectExtent l="0" t="0" r="0" b="0"/>
              <wp:wrapNone/>
              <wp:docPr id="12"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8F6FD"/>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4728DEB4" id="Rectangle 2" o:spid="_x0000_s1026" style="position:absolute;margin-left:0;margin-top:-34.5pt;width:612pt;height:57.6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" fillcolor="#e8f6fd" stroked="f">
              <v:textbox style="mso-fit-shape-to-text:t" inset="3.6pt,,3.6pt"/>
              <w10:wrap anchorx="margin"/>
            </v:rect>
          </w:pict>
        </mc:Fallback>
      </mc:AlternateContent>
    </w:r>
    <w:r>
      <w:t>Leadership and 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paragraph" w:customStyle="1" w:styleId="Heading3NONTOC">
    <w:name w:val="Heading 3 (NONTOC)"/>
    <w:basedOn w:val="Heading3"/>
    <w:qFormat/>
    <w:rsid w:val="004C7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fc167e6b9c07204ae15f399a572eee9cf9b89c56.png"/>
<Relationship Id="rId15" Type="http://schemas.openxmlformats.org/officeDocument/2006/relationships/image" Target="media/29d8f72247f040027bf12e8e12a7e6628e7cdd02.png"/>
<Relationship Id="rId16" Type="http://schemas.openxmlformats.org/officeDocument/2006/relationships/image" Target="media/2518bfbd05401565b375a6deb2c461af902b8b26.png"/>
<Relationship Id="rId17" Type="http://schemas.openxmlformats.org/officeDocument/2006/relationships/image" Target="media/3c7a7e45b58b5a92cb816996c5db284cfcc0010c.png"/>
</Relationships>

</file>

<file path=word/_rels/header1.xml.rels><?xml version="1.0" encoding="UTF-8" standalone="yes"?>

<Relationships  xmlns="http://schemas.openxmlformats.org/package/2006/relationships">
<Relationship Id="rId1" Type="http://schemas.openxmlformats.org/officeDocument/2006/relationships/image" Target="media/image3.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6391</TotalTime>
  <Pages>2</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69</cp:revision>
  <cp:lastPrinted>2019-10-04T21:04:00Z</cp:lastPrinted>
  <dcterms:created xsi:type="dcterms:W3CDTF">2024-09-09T03:28:00Z</dcterms:created>
  <dcterms:modified xsi:type="dcterms:W3CDTF">2025-07-18T18:11:59Z</dcterms:modified>
  <cp:contentStatus/>
</cp:coreProperties>
</file>