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6B686" w14:textId="3FC0608B" w:rsidR="00AA7F5C" w:rsidRPr="00AA7F5C" w:rsidRDefault="00267321" w:rsidP="00BC2572">
      <w:pPr>
        <w:pStyle w:val="Heading3"/>
      </w:pPr>
      <w:bookmarkStart w:id="0" w:name="_Toc177025225"/>
      <w:r w:rsidRPr="00F4605C">
        <w:t>Indicator 2.</w:t>
      </w:r>
      <w:r>
        <w:t>C</w:t>
      </w:r>
      <w:r w:rsidRPr="00F4605C">
        <w:t xml:space="preserve">: </w:t>
      </w:r>
      <w:bookmarkEnd w:id="0"/>
      <w:r w:rsidRPr="00F4605C">
        <w:t>High Expectations, Rigorous Instruction</w:t>
      </w:r>
      <w:r w:rsidRPr="00F4605C">
        <w:tab/>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92710" cy="7747"/>
                    </a:xfrm>
                    <a:prstGeom prst="rect">
                      <a:avLst/>
                    </a:prstGeom>
                    <a:noFill/>
                  </pic:spPr>
                </pic:pic>
              </a:graphicData>
            </a:graphic>
          </wp:inline>
        </w:drawing>
      </w:r>
    </w:p>
    <w:p w14:paraId="1C920EC7" w14:textId="77777777" w:rsidR="00B062DB" w:rsidRDefault="00B062DB" w:rsidP="00B062DB">
      <w:pPr>
        <w:pStyle w:val="BodyText"/>
      </w:pPr>
      <w:r>
        <w:t>School leadership and staff foster a culture of high expectations and rigorous instruction for most students, including multilingual learners, students with disabilities, and students from historically underserved backgrounds. School leadership and staff develop concrete plans for helping most students to engage in standards-aligned, grade-level work and have well-defined instructional expectations. However, some barriers to engaging all students may still exist. Most teachers are familiar with strategies to support high expectations and rigorous instruction, but these strategies may not be used consistently throughout the school.</w:t>
      </w:r>
    </w:p>
    <w:p w14:paraId="7A2411F1" w14:textId="77777777" w:rsidR="00267321" w:rsidRDefault="00267321" w:rsidP="00267321">
      <w:pPr>
        <w:pStyle w:val="Heading4"/>
      </w:pPr>
      <w:r w:rsidRPr="004B1B6B">
        <w:t>OVERALL RATING SUMMARY:</w:t>
      </w:r>
      <w:r>
        <w:t xml:space="preserve"> </w:t>
      </w:r>
    </w:p>
    <w:p w14:paraId="44E9D84A" w14:textId="765F101D" w:rsidR="004F577E" w:rsidRPr="0045354E" w:rsidRDefault="004F577E" w:rsidP="00496AED">
      <w:pPr>
        <w:pStyle w:val="BodyTextPostHeading"/>
      </w:pPr>
      <w:r>
        <w:t>Consistent with an established rating for this indicator, school leadership and staff foster a culture of high expectations, including historically underserved students. Staff develop concrete plans for helping most students to engage in standards-aligned, grade-level work, but there are some barriers to all students experiencing this instruction. Most teachers report familiarity with strategies to support high expectations, but CLASS observation scores in the low range suggest that these strategies are not yet implemented consistently within or across classrooms.</w:t>
      </w:r>
    </w:p>
    <w:p w14:paraId="7F7FB98E" w14:textId="1B9A9836" w:rsidR="00267321" w:rsidRDefault="00267321" w:rsidP="00267321">
      <w:pPr>
        <w:pStyle w:val="Heading4"/>
      </w:pPr>
      <w:r>
        <w:t>CLASSROOM OBSERVATIONS: CONTENT UNDERSTANDING</w:t>
      </w:r>
      <w:r w:rsidR="00A63204">
        <w:t xml:space="preserve"> \ </w:t>
      </w:r>
      <w:r w:rsidR="00AA6282">
        <w:t>CONCEPT</w:t>
      </w:r>
      <w:r w:rsidR="00A63204">
        <w:t xml:space="preserve"> DEVELOPMENT</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focus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meaningful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discussion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explanation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broad,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organizing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ideas.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focus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discrete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pieces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information.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discussion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materials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communicate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essential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attributes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concepts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procedures,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examples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limited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scope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consistently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provided.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makes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attempt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elicit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acknowledge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background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knowledge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misconceptions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integrate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information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with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previously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learned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material;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however,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these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moments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limited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depth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inconsistent.</w:t>
      </w:r>
    </w:p>
    <w:p w14:paraId="035513E1" w14:textId="77777777" w:rsidR="004F577E" w:rsidRDefault="004F577E" w:rsidP="004F577E">
      <w:pPr>
        <w:pStyle w:val="BodyText"/>
      </w:pPr>
      <w:r>
        <w:t/>
      </w:r>
    </w:p>
    <w:p>
      <w:pPr>
        <w:pStyle w:val="Normal"/>
      </w:pPr>
      <w:r>
        <w:rPr/>
        <w:drawing>
          <wp:inline distT="0" distB="0" distL="0" distR="0">
            <wp:extent cx="6675120" cy="859536"/>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92710" cy="11938"/>
                    </a:xfrm>
                    <a:prstGeom prst="rect">
                      <a:avLst/>
                    </a:prstGeom>
                    <a:noFill/>
                  </pic:spPr>
                </pic:pic>
              </a:graphicData>
            </a:graphic>
          </wp:inline>
        </w:drawing>
      </w:r>
    </w:p>
    <w:p w14:paraId="0BAC3F05" w14:textId="77777777" w:rsidR="00B70D67" w:rsidRDefault="00B70D67" w:rsidP="00B70D67">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5E089E42" w14:textId="51B675DF" w:rsidR="00B70D67" w:rsidRDefault="00B70D67" w:rsidP="004F577E">
      <w:pPr>
        <w:pStyle w:val="BodyText"/>
      </w:pPr>
      <w:r>
        <w:rPr>
          <w:rFonts w:ascii="Cambria Math" w:hAnsi="Cambria Math" w:cs="Cambria Math"/>
          <w:sz w:val="13"/>
          <w:szCs w:val="13"/>
        </w:rPr>
        <w:t>∗</w:t>
      </w:r>
      <w:r>
        <w:rPr>
          <w:rFonts w:ascii="Proxima Nova" w:hAnsi="Proxima Nova" w:cs="Proxima Nova"/>
          <w:sz w:val="16"/>
          <w:szCs w:val="16"/>
        </w:rPr>
        <w:t xml:space="preserve">The CLASS observation protocols for this dimension vary by grade level. The K-3 tool focuses on </w:t>
      </w:r>
      <w:r w:rsidR="00ED0598">
        <w:rPr>
          <w:rFonts w:ascii="Proxima Nova" w:hAnsi="Proxima Nova" w:cs="Proxima Nova"/>
          <w:sz w:val="16"/>
          <w:szCs w:val="16"/>
        </w:rPr>
        <w:t>Concept Development</w:t>
      </w:r>
      <w:r>
        <w:rPr>
          <w:rFonts w:ascii="Proxima Nova" w:hAnsi="Proxima Nova" w:cs="Proxima Nova"/>
          <w:sz w:val="16"/>
          <w:szCs w:val="16"/>
        </w:rPr>
        <w:t xml:space="preserve">, whereas the tool used for all other grades focuses on </w:t>
      </w:r>
      <w:r w:rsidR="00ED0598">
        <w:rPr>
          <w:rFonts w:ascii="Proxima Nova" w:hAnsi="Proxima Nova" w:cs="Proxima Nova"/>
          <w:sz w:val="16"/>
          <w:szCs w:val="16"/>
        </w:rPr>
        <w:t>Content Understanding</w:t>
      </w:r>
      <w:r>
        <w:rPr>
          <w:rFonts w:ascii="Proxima Nova" w:hAnsi="Proxima Nova" w:cs="Proxima Nova"/>
          <w:sz w:val="16"/>
          <w:szCs w:val="16"/>
        </w:rPr>
        <w:t>.</w:t>
      </w:r>
    </w:p>
    <w:p w14:paraId="7744E609" w14:textId="77777777" w:rsidR="004F577E" w:rsidRDefault="004F577E" w:rsidP="004F577E">
      <w:pPr>
        <w:pStyle w:val="BodyText"/>
      </w:pPr>
      <w:r>
        <w:t/>
      </w:r>
    </w:p>
    <w:p w14:paraId="7D66CC79" w14:textId="69027D1A" w:rsidR="00267321" w:rsidRDefault="00267321">
      <w:pPr>
        <w:rPr>
          <w:rFonts w:eastAsia="Times New Roman" w:cs="Times New Roman"/>
          <w:color w:val="000000" w:themeColor="text1"/>
          <w:sz w:val="20"/>
          <w:szCs w:val="20"/>
        </w:rPr>
      </w:pPr>
      <w:r>
        <w:rPr>
          <w:rFonts w:eastAsia="Times New Roman" w:cs="Times New Roman"/>
          <w:color w:val="000000" w:themeColor="text1"/>
          <w:sz w:val="20"/>
          <w:szCs w:val="20"/>
        </w:rPr>
        <w:br w:type="page"/>
      </w:r>
    </w:p>
    <w:p w14:paraId="0D04667B" w14:textId="59FE9D37" w:rsidR="00267321" w:rsidRPr="00AF109C" w:rsidRDefault="00267321" w:rsidP="008517BD">
      <w:pPr>
        <w:pStyle w:val="Heading3NONTOC"/>
        <w:rPr>
          <w:rFonts w:eastAsiaTheme="majorEastAsia"/>
          <w:sz w:val="26"/>
        </w:rPr>
      </w:pPr>
      <w:bookmarkStart w:id="1" w:name="_Toc177025228"/>
      <w:r w:rsidRPr="00DB0B82">
        <w:lastRenderedPageBreak/>
        <w:t xml:space="preserve">Indicator </w:t>
      </w:r>
      <w:r w:rsidRPr="001039E0">
        <w:t>2.</w:t>
      </w:r>
      <w:r>
        <w:t>c</w:t>
      </w:r>
      <w:r w:rsidRPr="001039E0">
        <w:t xml:space="preserve">: </w:t>
      </w:r>
      <w:r w:rsidRPr="00F4605C">
        <w:t>High Expectations, Rigorous Instruction</w:t>
      </w:r>
      <w:r>
        <w:t xml:space="preserve"> </w:t>
      </w:r>
      <w:r w:rsidR="00592CA7">
        <w:t>(</w:t>
      </w:r>
      <w:r>
        <w:t>cONT.</w:t>
      </w:r>
      <w:bookmarkEnd w:id="1"/>
      <w:r w:rsidR="00592CA7">
        <w:t>)</w:t>
      </w:r>
    </w:p>
    <w:p w14:paraId="7CDC3C5F" w14:textId="772020A8" w:rsidR="00267321" w:rsidRDefault="00267321" w:rsidP="00267321">
      <w:pPr>
        <w:pStyle w:val="Heading4"/>
      </w:pPr>
      <w:r>
        <w:t>CLASSROOM OBSERVATIONS: INSTRUCTIONAL DIALOGUE</w:t>
      </w:r>
      <w:r w:rsidR="00A63204">
        <w:t xml:space="preserve"> \ LANGUAGE MODELING</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low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few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discussions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discussions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related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content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skill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development,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discussions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contain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simple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question-response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exchanges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between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dominated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talk,</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discussion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limited.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ask</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closed-ended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questions;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rarely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acknowledge,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report,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extend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comments;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appear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disinterested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comments,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resulting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many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instructional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dialogues.</w:t>
      </w:r>
    </w:p>
    <w:p w14:paraId="5BBBD9DF" w14:textId="77777777" w:rsidR="004F577E" w:rsidRDefault="004F577E" w:rsidP="004F577E">
      <w:pPr>
        <w:pStyle w:val="BodyText"/>
      </w:pPr>
      <w:r>
        <w:t/>
      </w:r>
    </w:p>
    <w:p>
      <w:pPr>
        <w:pStyle w:val="Normal"/>
      </w:pPr>
      <w:r>
        <w:rPr/>
        <w:drawing>
          <wp:inline distT="0" distB="0" distL="0" distR="0">
            <wp:extent cx="6675120" cy="859536"/>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92710" cy="11938"/>
                    </a:xfrm>
                    <a:prstGeom prst="rect">
                      <a:avLst/>
                    </a:prstGeom>
                    <a:noFill/>
                  </pic:spPr>
                </pic:pic>
              </a:graphicData>
            </a:graphic>
          </wp:inline>
        </w:drawing>
      </w:r>
    </w:p>
    <w:p w14:paraId="2023A032" w14:textId="77777777" w:rsidR="00B70D67" w:rsidRDefault="00B70D67" w:rsidP="00B70D67">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554055AD" w14:textId="5D141059" w:rsidR="00B70D67" w:rsidRDefault="00B70D67" w:rsidP="004F577E">
      <w:pPr>
        <w:pStyle w:val="BodyText"/>
      </w:pPr>
      <w:r>
        <w:rPr>
          <w:rFonts w:ascii="Cambria Math" w:hAnsi="Cambria Math" w:cs="Cambria Math"/>
          <w:sz w:val="13"/>
          <w:szCs w:val="13"/>
        </w:rPr>
        <w:t>∗</w:t>
      </w:r>
      <w:r>
        <w:rPr>
          <w:rFonts w:ascii="Proxima Nova" w:hAnsi="Proxima Nova" w:cs="Proxima Nova"/>
          <w:sz w:val="16"/>
          <w:szCs w:val="16"/>
        </w:rPr>
        <w:t>The CLASS observation protocols for this dimension vary by grade level. The K-3 tool focuses on Language Modeling, whereas the tool used for all other grades focuses on Instructional Dialogue.</w:t>
      </w:r>
    </w:p>
    <w:p w14:paraId="4FB2FB9A" w14:textId="77777777" w:rsidR="004F577E" w:rsidRDefault="004F577E" w:rsidP="004F577E">
      <w:pPr>
        <w:pStyle w:val="BodyText"/>
      </w:pPr>
      <w:r>
        <w:t/>
      </w:r>
    </w:p>
    <w:p w14:paraId="3FC7AA35" w14:textId="77777777" w:rsidR="00267321" w:rsidRDefault="00267321" w:rsidP="00267321">
      <w:pPr>
        <w:pStyle w:val="Heading4"/>
      </w:pPr>
      <w:r>
        <w:t>CLASSROOM OBSERVATIONS: ANALYSIS &amp; INQUIRY</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low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higher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order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thinking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skills.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Instruction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presented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rote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manner,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opportunities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novel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open-ended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tasks.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challenged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apply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previous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knowledge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skills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problem,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encouraged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think</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about,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evaluate,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reflect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their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own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learning.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have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opportunities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plan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their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own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learning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experiences.</w:t>
      </w:r>
    </w:p>
    <w:p w14:paraId="3BB3FAFB" w14:textId="77777777" w:rsidR="004F577E" w:rsidRDefault="004F577E" w:rsidP="004F577E">
      <w:pPr>
        <w:pStyle w:val="BodyText"/>
      </w:pPr>
      <w:r>
        <w:t/>
      </w:r>
    </w:p>
    <w:p>
      <w:pPr>
        <w:pStyle w:val="Normal"/>
      </w:pPr>
      <w:r>
        <w:rPr/>
        <w:drawing>
          <wp:inline distT="0" distB="0" distL="0" distR="0">
            <wp:extent cx="6675120" cy="667512"/>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9"/>
                    <a:stretch>
                      <a:fillRect/>
                    </a:stretch>
                  </pic:blipFill>
                  <pic:spPr bwMode="auto">
                    <a:xfrm>
                      <a:off x="0" y="0"/>
                      <a:ext cx="92710" cy="9271"/>
                    </a:xfrm>
                    <a:prstGeom prst="rect">
                      <a:avLst/>
                    </a:prstGeom>
                    <a:noFill/>
                  </pic:spPr>
                </pic:pic>
              </a:graphicData>
            </a:graphic>
          </wp:inline>
        </w:drawing>
      </w:r>
    </w:p>
    <w:p w14:paraId="18FA221D" w14:textId="77777777" w:rsidR="00B70D67" w:rsidRDefault="00B70D67" w:rsidP="00B70D67">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2B69E81B" w14:textId="420627A1" w:rsidR="00B70D67" w:rsidRDefault="00B70D67" w:rsidP="004F577E">
      <w:pPr>
        <w:pStyle w:val="BodyText"/>
      </w:pPr>
      <w:r>
        <w:rPr>
          <w:rFonts w:ascii="Cambria Math" w:hAnsi="Cambria Math" w:cs="Cambria Math"/>
          <w:sz w:val="13"/>
          <w:szCs w:val="13"/>
        </w:rPr>
        <w:t>∗</w:t>
      </w:r>
      <w:r w:rsidR="00ED0598">
        <w:rPr>
          <w:rFonts w:ascii="Proxima Nova" w:hAnsi="Proxima Nova" w:cs="Proxima Nova"/>
          <w:sz w:val="16"/>
          <w:szCs w:val="16"/>
        </w:rPr>
        <w:t>This dimension does not appear in the CLASS K-3 manual. Therefore, scores represent upper grade classrooms only.</w:t>
      </w:r>
    </w:p>
    <w:p w14:paraId="5FA19449" w14:textId="77777777" w:rsidR="004F577E" w:rsidRDefault="004F577E" w:rsidP="004F577E">
      <w:pPr>
        <w:pStyle w:val="BodyText"/>
      </w:pPr>
      <w:r>
        <w:t/>
      </w:r>
    </w:p>
    <w:p w14:paraId="42ED09AE" w14:textId="1A99326D" w:rsidR="00E47CB9" w:rsidRDefault="00E47CB9">
      <w:pPr>
        <w:rPr>
          <w:rFonts w:eastAsia="Calibri" w:cs="Times New Roman"/>
          <w:color w:val="000000" w:themeColor="text1"/>
          <w:sz w:val="20"/>
        </w:rPr>
      </w:pPr>
      <w:r>
        <w:br w:type="page"/>
      </w:r>
    </w:p>
    <w:p w14:paraId="02304DC1" w14:textId="4154B4F1" w:rsidR="00E47CB9" w:rsidRPr="00705389" w:rsidRDefault="00705389" w:rsidP="008517BD">
      <w:pPr>
        <w:pStyle w:val="Heading3NONTOC"/>
        <w:rPr>
          <w:rFonts w:eastAsiaTheme="majorEastAsia"/>
          <w:sz w:val="26"/>
        </w:rPr>
      </w:pPr>
      <w:r w:rsidRPr="00DB0B82">
        <w:lastRenderedPageBreak/>
        <w:t xml:space="preserve">Indicator </w:t>
      </w:r>
      <w:r w:rsidRPr="001039E0">
        <w:t>2.</w:t>
      </w:r>
      <w:r>
        <w:t>c</w:t>
      </w:r>
      <w:r w:rsidRPr="001039E0">
        <w:t xml:space="preserve">: </w:t>
      </w:r>
      <w:r w:rsidRPr="00F4605C">
        <w:t>High Expectations, Rigorous Instruction</w:t>
      </w:r>
      <w:r>
        <w:t xml:space="preserve"> </w:t>
      </w:r>
      <w:r w:rsidR="00592CA7">
        <w:t>(cont.)</w:t>
      </w:r>
    </w:p>
    <w:p w14:paraId="70A3B768" w14:textId="77777777" w:rsidR="00267321" w:rsidRDefault="00267321" w:rsidP="00267321">
      <w:pPr>
        <w:pStyle w:val="Heading4"/>
      </w:pPr>
      <w:r w:rsidRPr="00BC0038">
        <w:t>STAFF SURVEY RESPONSE:</w:t>
      </w:r>
    </w:p>
    <w:p>
      <w:pPr>
        <w:pStyle w:val="Normal"/>
      </w:pPr>
      <w:r>
        <w:rPr/>
        <w:drawing>
          <wp:inline distT="0" distB="0" distL="0" distR="0">
            <wp:extent cx="6400800" cy="2761488"/>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20"/>
                    <a:stretch>
                      <a:fillRect/>
                    </a:stretch>
                  </pic:blipFill>
                  <pic:spPr bwMode="auto">
                    <a:xfrm>
                      <a:off x="0" y="0"/>
                      <a:ext cx="88900" cy="38354"/>
                    </a:xfrm>
                    <a:prstGeom prst="rect">
                      <a:avLst/>
                    </a:prstGeom>
                    <a:noFill/>
                  </pic:spPr>
                </pic:pic>
              </a:graphicData>
            </a:graphic>
          </wp:inline>
        </w:drawing>
      </w:r>
    </w:p>
    <w:p w14:paraId="0A10889B" w14:textId="77777777" w:rsidR="00267321" w:rsidRDefault="00267321" w:rsidP="00267321">
      <w:pPr>
        <w:pStyle w:val="Heading4"/>
      </w:pPr>
      <w:r>
        <w:t>S</w:t>
      </w:r>
      <w:r w:rsidRPr="001A7617">
        <w:t>TAFF PERSPECTIVES:</w:t>
      </w:r>
      <w:r>
        <w:t xml:space="preserve"> </w:t>
      </w:r>
    </w:p>
    <w:p>
      <w:pPr>
        <w:pStyle w:val="Bullet1"/>
      </w:pPr>
      <w:r>
        <w:t xml:space="preserve">Staff focus group participants shared that the AVID program has been raising school-wide expectations and providing instructional strategies to support high expectations. School leaders also reported that AVID strategies keep the curriculum engaging and meaningful for students. However, staff focus group participants noted a discrepancy in the level of AVID training among staff, with some teachers feeling adequately trained while others are not, which may impact the consistency of AVID implementation.</w:t>
      </w:r>
    </w:p>
    <w:p>
      <w:pPr>
        <w:pStyle w:val="Bullet1"/>
      </w:pPr>
      <w:r>
        <w:t xml:space="preserve">Evidence of Learning Conditions (EJC): Nearly all staff survey respondents (97%) agreed or strongly agreed that teachers have a collective understanding of best practices and strategies for engaging students from historically underserved backgrounds in rigorous instruction. School leaders similarly reported that efforts to integrate culturally responsive practices into the curriculum to contribute to high expectations and rigorous instruction for all students. For example, teachers are integrating culturally responsive practices through project-based learning, which supports rigorous instruction by engaging students in meaningful, standards-aligned work.</w:t>
      </w:r>
    </w:p>
    <w:p>
      <w:pPr>
        <w:pStyle w:val="Bullet1"/>
      </w:pPr>
      <w:r>
        <w:t xml:space="preserve">Almost all staff survey participants (98%) agreed or strongly agreed that school leaders actively monitor the level of rigor in teaching at the school. This perception aligns with school leaders' reports that teachers receive classroom observations regularly, sometimes on a daily basis.</w:t>
      </w:r>
    </w:p>
    <w:p w14:paraId="33F6985B" w14:textId="66092995" w:rsidR="004F577E" w:rsidRDefault="004F577E" w:rsidP="004F577E">
      <w:pPr>
        <w:pStyle w:val="BodyTextPostHeading"/>
      </w:pPr>
      <w:r>
        <w:t/>
      </w:r>
    </w:p>
    <w:p w14:paraId="74CDACC3" w14:textId="77777777" w:rsidR="00B366FA" w:rsidRPr="00141956" w:rsidRDefault="00B366FA" w:rsidP="00B366FA">
      <w:pPr>
        <w:pStyle w:val="BodyText"/>
      </w:pPr>
      <w:r>
        <w:t/>
      </w:r>
    </w:p>
    <w:p w14:paraId="1F8636F9" w14:textId="77777777" w:rsidR="0047047B" w:rsidRDefault="0047047B">
      <w:pPr>
        <w:rPr>
          <w:rFonts w:eastAsia="Times New Roman" w:cs="Times New Roman"/>
          <w:color w:val="000000" w:themeColor="text1"/>
          <w:sz w:val="20"/>
          <w:szCs w:val="20"/>
        </w:rPr>
      </w:pPr>
    </w:p>
    <w:sectPr w:rsidR="0047047B" w:rsidSect="00B74458">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64375" w14:textId="77777777" w:rsidR="001E3BEB" w:rsidRDefault="001E3BEB" w:rsidP="00005082">
      <w:pPr>
        <w:spacing w:line="240" w:lineRule="auto"/>
      </w:pPr>
      <w:r>
        <w:separator/>
      </w:r>
    </w:p>
    <w:p w14:paraId="5806CAA6" w14:textId="77777777" w:rsidR="001E3BEB" w:rsidRDefault="001E3BEB"/>
    <w:p w14:paraId="179938C5" w14:textId="77777777" w:rsidR="001E3BEB" w:rsidRDefault="001E3BEB"/>
    <w:p w14:paraId="6C2397B5" w14:textId="77777777" w:rsidR="001E3BEB" w:rsidRDefault="001E3BEB"/>
  </w:endnote>
  <w:endnote w:type="continuationSeparator" w:id="0">
    <w:p w14:paraId="44865DDB" w14:textId="77777777" w:rsidR="001E3BEB" w:rsidRDefault="001E3BEB" w:rsidP="00005082">
      <w:pPr>
        <w:spacing w:line="240" w:lineRule="auto"/>
      </w:pPr>
      <w:r>
        <w:continuationSeparator/>
      </w:r>
    </w:p>
    <w:p w14:paraId="71CB6ABB" w14:textId="77777777" w:rsidR="001E3BEB" w:rsidRDefault="001E3BEB"/>
    <w:p w14:paraId="23CA6F69" w14:textId="77777777" w:rsidR="001E3BEB" w:rsidRDefault="001E3BEB"/>
    <w:p w14:paraId="2820E324" w14:textId="77777777" w:rsidR="001E3BEB" w:rsidRDefault="001E3BEB"/>
  </w:endnote>
  <w:endnote w:type="continuationNotice" w:id="1">
    <w:p w14:paraId="4A3D4343" w14:textId="77777777" w:rsidR="001E3BEB" w:rsidRDefault="001E3BEB">
      <w:pPr>
        <w:spacing w:line="240" w:lineRule="auto"/>
      </w:pPr>
    </w:p>
    <w:p w14:paraId="2B4A38B5" w14:textId="77777777" w:rsidR="001E3BEB" w:rsidRDefault="001E3BEB" w:rsidP="00001D2C"/>
    <w:p w14:paraId="596E49A6" w14:textId="77777777" w:rsidR="001E3BEB" w:rsidRDefault="001E3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EF60F" w14:textId="77777777" w:rsidR="00FF27C9" w:rsidRDefault="00FF27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D8EF5" w14:textId="6F6DC790" w:rsidR="00267321" w:rsidRDefault="00267321" w:rsidP="0011393A">
    <w:pPr>
      <w:pStyle w:val="FooterDocTitle"/>
      <w:tabs>
        <w:tab w:val="clear" w:pos="10656"/>
        <w:tab w:val="clear" w:pos="10800"/>
        <w:tab w:val="right" w:pos="9900"/>
        <w:tab w:val="right" w:pos="11160"/>
      </w:tabs>
      <w:ind w:left="-720" w:right="-720"/>
      <w:jc w:val="center"/>
    </w:pPr>
    <w:r w:rsidRPr="00CC46EA">
      <w:t>Illinois Needs Assessment 202</w:t>
    </w:r>
    <w:r w:rsidR="00F6105A">
      <w:t>5</w:t>
    </w:r>
    <w:r w:rsidRPr="00CC46EA">
      <w:t xml:space="preserve">: </w:t>
    </w:r>
    <w:r w:rsidR="00CB1929">
      <w:t>Sample School</w:t>
    </w:r>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8273C" w14:textId="77777777" w:rsidR="00FF27C9" w:rsidRDefault="00FF2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86162" w14:textId="77777777" w:rsidR="001E3BEB" w:rsidRDefault="001E3BEB" w:rsidP="007D4B67">
      <w:pPr>
        <w:pStyle w:val="NoSpacing"/>
      </w:pPr>
      <w:r>
        <w:separator/>
      </w:r>
    </w:p>
  </w:footnote>
  <w:footnote w:type="continuationSeparator" w:id="0">
    <w:p w14:paraId="2A09ED1A" w14:textId="77777777" w:rsidR="001E3BEB" w:rsidRDefault="001E3BEB" w:rsidP="007D4B67">
      <w:pPr>
        <w:pStyle w:val="NoSpacing"/>
      </w:pPr>
      <w:r>
        <w:continuationSeparator/>
      </w:r>
    </w:p>
  </w:footnote>
  <w:footnote w:type="continuationNotice" w:id="1">
    <w:p w14:paraId="12FDF4B5" w14:textId="77777777" w:rsidR="001E3BEB" w:rsidRPr="0012014B" w:rsidRDefault="001E3BEB"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81C0D" w14:textId="77777777" w:rsidR="00FF27C9" w:rsidRDefault="00FF2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6F7D7B18" w:rsidR="00AB27AB" w:rsidRPr="00CC46EA" w:rsidRDefault="00284782" w:rsidP="00284782">
    <w:pPr>
      <w:pStyle w:val="Header"/>
      <w:tabs>
        <w:tab w:val="clear" w:pos="9360"/>
        <w:tab w:val="left" w:pos="6170"/>
      </w:tabs>
    </w:pPr>
    <w:r w:rsidRPr="00CC46EA">
      <w:rPr>
        <w:noProof/>
      </w:rPr>
      <w:drawing>
        <wp:anchor distT="0" distB="0" distL="114300" distR="114300" simplePos="0" relativeHeight="251669503" behindDoc="0" locked="0" layoutInCell="1" allowOverlap="1" wp14:anchorId="2A915077" wp14:editId="4B5FDB97">
          <wp:simplePos x="0" y="0"/>
          <wp:positionH relativeFrom="margin">
            <wp:align>right</wp:align>
          </wp:positionH>
          <wp:positionV relativeFrom="paragraph">
            <wp:posOffset>3175</wp:posOffset>
          </wp:positionV>
          <wp:extent cx="594360" cy="591202"/>
          <wp:effectExtent l="0" t="0" r="0" b="0"/>
          <wp:wrapSquare wrapText="bothSides"/>
          <wp:docPr id="11"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A circle with blue and green outline with people in the middle&#10;&#10;Description automatically generated"/>
                  <pic:cNvPicPr/>
                </pic:nvPicPr>
                <pic:blipFill>
                  <a:blip r:embed="rId1"/>
                  <a:stretch>
                    <a:fillRect/>
                  </a:stretch>
                </pic:blipFill>
                <pic:spPr>
                  <a:xfrm>
                    <a:off x="0" y="0"/>
                    <a:ext cx="594360" cy="591202"/>
                  </a:xfrm>
                  <a:prstGeom prst="rect">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68478" behindDoc="1" locked="0" layoutInCell="1" allowOverlap="1" wp14:anchorId="0948015E" wp14:editId="7DC619BA">
              <wp:simplePos x="0" y="0"/>
              <wp:positionH relativeFrom="margin">
                <wp:align>center</wp:align>
              </wp:positionH>
              <wp:positionV relativeFrom="paragraph">
                <wp:posOffset>-438150</wp:posOffset>
              </wp:positionV>
              <wp:extent cx="7772400" cy="731520"/>
              <wp:effectExtent l="0" t="0" r="0" b="0"/>
              <wp:wrapNone/>
              <wp:docPr id="13"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D8ECD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2152B346" id="Rectangle 2" o:spid="_x0000_s1026" style="position:absolute;margin-left:0;margin-top:-34.5pt;width:612pt;height:57.6pt;z-index:-25164800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" fillcolor="#d8ecdb" stroked="f">
              <v:textbox style="mso-fit-shape-to-text:t" inset="3.6pt,,3.6pt"/>
              <w10:wrap anchorx="margin"/>
            </v:rect>
          </w:pict>
        </mc:Fallback>
      </mc:AlternateContent>
    </w:r>
    <w:r>
      <w:t>curriculum, instruction and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C1C33" w14:textId="03741731" w:rsidR="00FF27C9" w:rsidRPr="00B74458" w:rsidRDefault="00FF27C9" w:rsidP="00B7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link w:val="Heading3NONTOCChar"/>
    <w:qFormat/>
    <w:rsid w:val="008517BD"/>
  </w:style>
  <w:style w:type="character" w:customStyle="1" w:styleId="Heading3NONTOCChar">
    <w:name w:val="Heading 3 (NONTOC) Char"/>
    <w:basedOn w:val="Heading3Char"/>
    <w:link w:val="Heading3NONTOC"/>
    <w:rsid w:val="008517BD"/>
    <w:rPr>
      <w:rFonts w:eastAsia="Times New Roman" w:cs="Calibri Light"/>
      <w:b/>
      <w:bCs/>
      <w:caps/>
      <w:color w:val="063C5C"/>
      <w:sz w:val="2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 Id="rId16" Type="http://schemas.openxmlformats.org/officeDocument/2006/relationships/image" Target="media/fc167e6b9c07204ae15f399a572eee9cf9b89c56.png"/>
<Relationship Id="rId17" Type="http://schemas.openxmlformats.org/officeDocument/2006/relationships/image" Target="media/f8921cfbb6cb6ec39df3dd14e234a2579ab809a8.png"/>
<Relationship Id="rId18" Type="http://schemas.openxmlformats.org/officeDocument/2006/relationships/image" Target="media/f860325f83db5077a34e16dcc76b48c47964c1be.png"/>
<Relationship Id="rId19" Type="http://schemas.openxmlformats.org/officeDocument/2006/relationships/image" Target="media/dc59aa981fd715646c2b1d40c783ac0b55462892.png"/>
<Relationship Id="rId20" Type="http://schemas.openxmlformats.org/officeDocument/2006/relationships/image" Target="media/67105b42a8a980343df471e1f5209e6a3fd407e7.png"/>
</Relationships>

</file>

<file path=word/_rels/header2.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3</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68</cp:revision>
  <cp:lastPrinted>2019-10-04T21:04:00Z</cp:lastPrinted>
  <dcterms:created xsi:type="dcterms:W3CDTF">2024-09-09T03:28:00Z</dcterms:created>
  <dcterms:modified xsi:type="dcterms:W3CDTF">2025-07-18T18:12:00Z</dcterms:modified>
  <cp:contentStatus/>
</cp:coreProperties>
</file>