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2023.07.23.</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和铂医药（2142.HK） 7 月 23 日 跌幅  -7%, 收盘价 1.68 港币</w:t>
      </w:r>
    </w:p>
    <w:p>
      <w:r>
        <w:rPr>
          <w:b/>
          <w:bCs/>
          <w:highlight w:val="yellow"/>
          <w:highlightCs w:val="yellow"/>
        </w:rPr>
        <w:t xml:space="preserve">Bitdeer（BTDR） 7 月 23 日 跌幅  -10%, 收盘价 12.82 美元</w:t>
      </w:r>
    </w:p>
    <w:p>
      <w:r>
        <w:rPr>
          <w:b/>
          <w:bCs/>
          <w:highlight w:val="yellow"/>
          <w:highlightCs w:val="yellow"/>
        </w:rPr>
        <w:t xml:space="preserve">知乎（ZH.N） 7 月 23 日 跌幅  -6%, 收盘价 1.105 美元</w:t>
      </w:r>
    </w:p>
    <w:p>
      <w:r>
        <w:rPr>
          <w:b/>
          <w:bCs/>
          <w:highlight w:val="yellow"/>
          <w:highlightCs w:val="yellow"/>
        </w:rPr>
        <w:t xml:space="preserve">满帮（YMM.N） 7 月 23 日 跌幅  -6%, 收盘价 6.895 美元</w:t>
      </w:r>
    </w:p>
    <w:p>
      <w:r>
        <w:rPr>
          <w:b/>
          <w:bCs/>
          <w:highlight w:val="yellow"/>
          <w:highlightCs w:val="yellow"/>
        </w:rPr>
        <w:t xml:space="preserve">East West Bank（EWBC） 7 月 23 日 涨幅  5%, 收盘价 60.63 美元</w:t>
      </w:r>
    </w:p>
    <w:p>
      <w:r>
        <w:rPr>
          <w:b/>
          <w:bCs/>
          <w:highlight w:val="yellow"/>
          <w:highlightCs w:val="yellow"/>
        </w:rPr>
        <w:t xml:space="preserve">Morgan Stanley（MS） 7 月 23 日 涨幅  6%, 收盘价 91.77 美元</w:t>
      </w:r>
    </w:p>
    <w:p/>
    <w:p/>
    <w:p>
      <w:r>
        <w:rPr>
          <w:b/>
          <w:bCs/>
          <w:highlight w:val="yellow"/>
          <w:highlightCs w:val="yellow"/>
        </w:rPr>
        <w:t xml:space="preserve">再鼎医药（ZLAB.O）</w:t>
      </w:r>
    </w:p>
    <w:p>
      <w:r>
        <w:rPr>
          <w:b/>
          <w:bCs/>
        </w:rPr>
        <w:t xml:space="preserve">再鼎医药现涨近4% 则乐PRIME研究数据正式发表</w:t>
      </w:r>
    </w:p>
    <w:p>
      <w:r>
        <w:t xml:space="preserve">再鼎医药(09688)现涨近4%，截至发稿，涨3.32%，报23.35港元，成交额2771.79万港元。　　消息面上，再鼎医药宣布，JAMA Oncology发表了则乐 （尼拉帕利）用于新诊断的中国晚期卵巢癌患者一线维持治疗的关键性3期临床研究PRIME的研究数据。数据显示，与安慰剂相比，尼拉帕利用于晚期卵巢癌一线维持治疗可显著延长无进展生存期(PFS)，且使疾病进展或死亡风险降低了55%。　　再鼎医药近日公布，公司及argenx 公布了评估VYVGART Hytrulo用于治疗慢性炎性脱髓鞘性多发性神经根神经病成人患者的ADHERE研究的阳性初步结果。临床结果显示，与安慰剂相比，VYVGART Hytrulo可降低复发风险61%。关注同花顺财经（ths518），获取更多机会</w:t>
      </w:r>
    </w:p>
    <w:p/>
    <w:p/>
    <w:p>
      <w:r>
        <w:rPr>
          <w:b/>
          <w:bCs/>
          <w:highlight w:val="yellow"/>
          <w:highlightCs w:val="yellow"/>
        </w:rPr>
        <w:t xml:space="preserve">拼多多（PDD.O）</w:t>
      </w:r>
    </w:p>
    <w:p>
      <w:r>
        <w:rPr>
          <w:b/>
          <w:bCs/>
        </w:rPr>
        <w:t xml:space="preserve">特斯拉回吐盘初将近2%的涨幅</w:t>
      </w:r>
    </w:p>
    <w:p>
      <w:r>
        <w:t xml:space="preserve">特斯拉回吐盘初将近2%的涨幅，并转而下跌跌超1.5%。纳指回吐盘初0.8%的涨幅，并一度转跌。纳斯达克100指数成分股中，ASML目前涨超2.6%，京东涨2.3%，拼多多涨1.9%。关注同花顺财经（ths518），获取更多机会</w:t>
      </w:r>
    </w:p>
    <w:p/>
    <w:p>
      <w:r>
        <w:rPr>
          <w:b/>
          <w:bCs/>
        </w:rPr>
        <w:t xml:space="preserve">TEMU 计划在美国开放本土卖家入驻</w:t>
      </w:r>
    </w:p>
    <w:p>
      <w:r>
        <w:t xml:space="preserve">据晚点LatePost，拼多多跨境业务TEMU计划在美国市场向本土卖家开放入驻，不过目前暂无明确上线时间。本土卖家入驻将使平台有更丰富的商品供给，也能让消费者的购买体验得到改善，比如商品从本土发货，物流时间会被大大压缩。关注同花顺财经（ths518），获取更多机会</w:t>
      </w:r>
    </w:p>
    <w:p/>
    <w:p>
      <w:r>
        <w:rPr>
          <w:b/>
          <w:bCs/>
        </w:rPr>
        <w:t xml:space="preserve">美股热门中概股盘前走高</w:t>
      </w:r>
    </w:p>
    <w:p>
      <w:r>
        <w:t xml:space="preserve">美股热门中概股盘前走高，哔哩哔哩涨1.56%，阿里巴巴涨1.68%，拼多多涨1.48%，蔚来汽车涨1.36%，京东涨1.31%。关注同花顺财经（ths518），获取更多机会</w:t>
      </w:r>
    </w:p>
    <w:p/>
    <w:p>
      <w:r>
        <w:rPr>
          <w:b/>
          <w:bCs/>
        </w:rPr>
        <w:t xml:space="preserve">Temu起诉SHEIN，跨境电商“卷”到美国</w:t>
      </w:r>
    </w:p>
    <w:p>
      <w:r>
        <w:t xml:space="preserve">两家中国跨境电商巨头，在国外打起来了。近日，拼多多旗下跨境电商平台Temu在美国波士顿联邦法院提起新诉讼，指控SHEIN违反美国反垄断法，加剧市场竞争。此前，SHEIN也曾将Temu告上过法庭。这背后，是跨境电商极为残酷内卷的竞争格局和发展态势。　　跨境电商“两虎相争”　　当地时间周五（7月14日），拼多多跨境电商平台Temu在美国波士顿联邦法院提起新诉讼，指控快时尚竞争对手SHEIN违反美国反垄断法。起家于中国的SHEIN在2017年进入美国市场后，迅速跃升为全球头部的跨境电商独角兽。2022年，SHEIN超越ZARA成为全球最受欢迎的时尚品牌。据媒体报道，最新一轮融资后，SHEIN的估值已高达660亿美元，且SHEIN近期正在筹备美国IPO事宜。　　诉讼案的另一主角——Temu则是近期中国跨境电商冲向海外的又一“当红炸子鸡”，去年9月初正式登陆美国后，仅仅半个月时间，Temu就轮番登顶美国相关应用商店的下载榜首，热度一直保持至今，如今已经向全球23个国家和地区扩张版图。　　这不是 Temu 和SHEIN第一次卷入法律诉讼中。在此之前，这两家公司还卷入了另一场诉讼中。去年12月，SHEIN指控Temu与网红达人合作，在社交媒体上诋毁SHEIN。SHEIN在诉讼中称，Temu签约社交媒体网红，让他们在推广Temu.com网站时对SHEIN作出“虚假和欺骗性陈述”，并对SHEIN发表诋毁言论。Temu已经提交一项动议，申请驳回该诉讼，但法院尚未作出决定。　　事实上，拼多多谋划出海项目以来，就将SHEIN视为标靶。Temu曾在今年2月立下目标，在9月之前，北美市场GMV至少有一天要超过SHEIN。Temu在内部会议中表示，为实现该目标，公司将投入200亿元人民币。而近期Bloomberg Second Measure数据显示，在对美国数十亿信用卡和借记卡交易进行分析之后发现，5月份Temu在美国的销售额比SHEIN高出20%。　　电商进入“大航海时代”　　不久前，海关总署发布的《中国跨境电商贸易年度报告》显示，2022年，中国跨境电商进出口规模首次突破2万亿元人民币，达到2.1万亿元，比2021年增长7.1%。目前，我国跨境电商主体超过10万家，跨境电商货物进出口规模的外贸占比由5年前的不足1%上升到如今的5%左右，贸易伙伴几乎遍布全球。　　不只是 Temu 和 SHEIN，在国内电商市场增量逐渐见顶的情况下，这两年，几乎所有电商平台都将目光投向海外，到海外寻求增量。继 2022 年 10 月率先在印尼试水后，TikTok Shop 商城今年上半年已在东南亚地区全面落地。在东南亚保持良好增长势头的TikTok Shop，今年还将重点布局沙特、英国和美国。去年8月，被视为快手“三号人物”的原商业化业务负责人马宏彬被任命为快手国际化业务负责人，开始全面推动快手海外业务的商业化。就连垂直电商唯品会，也在去年年底推出了东南亚出海项目。近日，菜鸟集团宣布将联合速卖通在今年年内正式推出“全球五日达”国际快递快线产品，从重点国家市场开始，逐步让跨境包裹实现 5 个工作日送达。这无疑将大大提高阿里海外业务的物流体验。　　跨境电商的竞争前所未有的激烈，为了争夺卖家资源，电商巨头们都想办法提高电商运营能力。比如速卖通、TikTok都推出了全托管模式，降低国内卖家入驻门槛，以零托管费、零仓储费等优惠政策拉拢卖家入局。“跨境电商对中小外贸企业而言，是一个非常有利的新赛道。”对外经济贸易大学教授、APEC电子商务工商联盟专家委员会主任委员王健认为，相较于大企业，中小企业对国际市场偏好的反应和信息的捕捉更为迅速，市场推广的成本更低。　　中国电商已经进入大航海时代，放眼未来，要想在复杂的全球电商环境中生存发展，巨头们还要不断修炼内功。　　应从内外双向发力　　独立国际策略研究员陈佳坦言，近年来跨境电商板块虽然高速发展，但由于大量中资企业在欧美扎堆，且业务同质化倾向十分严重，绝大多数跨境电商平台都是靠低价策略求生存谋发展。它们在彼此高度对标的同时，又彼此力求差异化，但始终难以摆脱低价策略与内卷式竞争困境，导致跨境电商虽然在技术创新领域拥有比亚马逊等平台更多的比较优势，但却在现实中往往陷入有力发不出的窘境。　　据悉，近年来，SHEIN高增长的脚步有所放缓。2022年，SHEIN营收为227亿美元，同比上一年增长54%，但和前两年高达300%的年增长率相比，SHEIN 2022年的表现有些不尽如人意。　　电商不是单纯的流量游戏，是对平台商品、供应链、履约、售后等各个环节综合实力的考验。陈佳认为，头部电商平台利用国际化运营优势想打通跨境电商的节点，但其落地需要非常多的机制设计。“比如渠道、定价、物流等一系列在国内电商相对比较容易解决的问题，一旦到了跨境层面就很难，要维持高端线上服务就更难，要改变欧美消费者的消费习惯并非朝夕之功，更何况还要面对美国行业监管歧视以及市场同业的挤压。这是跨界跨境电商领域还需要跟国际格局和宏观政策边际变化更加契合的主要原因。”　　在此形势下，跨境电商该如何发力，未来又会出现哪些新模式？中国服务贸易协会副会长兼秘书长仲泽宇认为，在当前特殊时期，跨境电商应从内外双向发力。向内而言，跨境电商经过初始阶段中间贸易商的发展方式，现在应该逐渐成为生产企业的一部分，或者一个部门，要建立供应链最终的竞争机制。向外而言，一是由单个企业向海外市场拓展逐步转向抱团发展。二是做好本地化的文章，出去可能只是第一步，能否在海外扎根才是关键。三是寻求新的增长点，从去年下半年开始，传统欧美跨境电商市场大幅下跌，但同时中东、中亚、东盟这些地区跨境电商实现迅速增长，应该在这些地区寻求新的突破。张丽娅 整理关注同花顺财经（ths518），获取更多机会</w:t>
      </w:r>
    </w:p>
    <w:p/>
    <w:p>
      <w:r>
        <w:rPr>
          <w:b/>
          <w:bCs/>
        </w:rPr>
        <w:t xml:space="preserve">中概股扫描：隔夜美股共163只中概股下跌 蚂蚁集团：支付宝已完成对境外用户在中国使用移动支付的服务支持</w:t>
      </w:r>
    </w:p>
    <w:p>
      <w:r>
        <w:t xml:space="preserve">隔夜美股三大股指涨跌不一，标普500指数跌0.68%，报4534.87点，纳斯达克综合指数跌2.05%，报14063.31点，道琼斯工业平均指数涨0.47%，报35225.18点。隔夜美股中，共89只中概股上涨，163只中概股下跌。热门中概股中，阿里巴巴跌0.21%，拼多多跌0.47%，网易跌0.41%，京东涨0.71%，百度跌0.47%，新东方涨0.71%，哔哩哔哩跌2.41%，爱奇艺跌3.61%。造车新势力涨跌不一，理想汽车涨0.19%，蔚来跌3.01%，小鹏汽车涨0.40%。【相关新闻】蚂蚁集团：支付宝已完成对境外用户在中国使用移动支付的服务支持蚂蚁集团官微7月21日发布消息，作为杭州亚运会官方支付合作伙伴，支付宝已经完成对境外用户在中国使用移动支付的服务支持。来自全球的运动员、游客，可以在全国使用支付宝享受购物、打车、坐地铁、游览景区等各种服务。京东集团副总裁郑宇：智慧城市的关键在于数据的有效采集与利用在2023大同智慧城市专家研讨会上，京东集团副总裁、IEEE Fellow郑宇表示，“智慧城市的关键，在于数据的有效采集与利用，通过城市状态一网感知、城市数据一网共享、城市治理一网统管、民生服务一网通享、产业服务一网通智的顶层设计，实现信息流转、三屏联动和虚实映射的数字孪生，推动城市各部门高效协同，服务城市经济发展、基层治理、城市应急、生态环境、交通管理等各领域发展。(科创板日报)台积电：今年招募6000人目标不变从2022年至今，半导体产业面临逆风，库存去化持续，且尚未看到显著的需求回暖，也让国际大厂包括英特尔、美光、谷歌、亚马逊、微软、Meta等纷纷进行裁员或人事冻结，进而降低营运成本，对此，台积电今日强调，今年招募超过6000名新员工的方向没有变。(科创板日报)携程集团：李彦宏辞任董事职务携程集团港交所公告，李彦宏先生已辞任本公司董事职务，立即生效。于董事辞任后，本公司董事会由8名董事组成，包括4名独立董事。余下8名董事将继续为本公司董事会提供服务。携程集团：李彦宏先生已辞任本公司董事职务携程集团：李彦宏先生已辞任本公司董事职务，立即生效。AI大模型评估，阿里云获6项满分近日，国际数据公司IDC最新发布《AI大模型技术能力评估报告，2023》，从算法、生态、服务能力等多个维度评估中国大模型的整体实力。阿里云在11项指标中获得通用能力、服务能力、创新能力、生态合作等6项满分，是唯一一家“服务能力”满分厂商。(阿里云)蔚来沈斐：下周蔚来换电站的总数会上升至1600座在7月20日的NIO POWER DAY上，被问到年初提出的“千站计划”进度时，蔚来汽车电源管理副总裁沈斐透露，下周蔚来换电站的总数会上升至1600座，虽然离年底“超2300座”的目标还有距离，但沈斐解释称，新款三代站推出后会有一个爬坡期，本月会建成100座。蔚来发布20kW V2G充电桩，可反向给电网充电据证券时报，7月20日，NIO Power Day 2023在北京举办，蔚来正式发布20kW V2G充电桩。全新的20kW V2G充电桩除了快速充电功能外增加了放电功能，能够实现车辆和电网之间的互动，让电动车在电网负荷低时吸纳电能，在电网负荷高时释放电能。此外，蔚来携手祁连山（600720）国家公园，构建全球首个V2G光伏自循环补能体系，将于8月正式投入使用。蔚来电池灵活升级日租服务开启，支持一地取全国还7月20日，蔚来汽车宣布电池灵活升级日租服务全国开启，支持一地取全国还，先用后付。标准续航电池包用户可按需灵活升级长续航电池包，用户可选择按日、按月、按年三种电池灵活升级方案。(界面)台积电：AI应用早已采用了3纳米技术节点台积电：AI应用早已采用了3纳米技术节点。台积电：先进封装能力将大约增加一倍台积电表示，先进封装能力将大约增加一倍。台积电首席执行官：全球经济比三个月前疲弱台积电首席执行官表示，全球经济比三个月前疲弱，人工智能需求不足以抵消经济疲软，2024年的需求仍取决于宏观经济形势。台积电首席执行官：目前无法完全满足客户的人工智能需求台积电首席执行官表示，目前无法完全满足客户的人工智能需求，台积电的人工智能供应短缺问题将在2024年底得到全面解决。胡润发布元宇宙潜力企业榜阿里巴巴、华为成为Top2胡润研究院发布《2023胡润中国元宇宙潜力企业榜》，列出了元宇宙领域最具发展潜力的中国企业200强，还有30家“未来之星企业”。其中，阿里巴巴、华为获评“最具潜力Top2”，网易、腾讯、百度进入“最具潜力Top5”。新上榜企业57家，以HTC、米哈游、联影医疗为代表。台积电：正按计划在南京扩充28纳米制程产能台积电董事长表示，正按计划在南京扩充28纳米制程产能。台积电：料3纳米芯片需求强劲，2纳米芯片有望2025年实现量产台积电表示，料3纳米芯片需求强劲，2纳米芯片有望2025年实现量产，客户对2纳米芯片的高性能计算和智能手机应用非常感兴趣。台积电首席执行官：亚利桑那州工厂的生产计划推迟至2025年台积电首席执行官表示，亚利桑那州工厂面临熟练劳动力短缺的挑战，亚利桑那州工厂的生产计划推迟至2025年。台积电的日本工厂将于2024年投产。正在评估在德国建设一座晶圆厂。联想与百度“文心一格”达成AIGC合作，提供笔记本外观定制服务据国是直通车，7月20日，联想集团宣布与百度在AIGC（生成式人工智能）领域达成深度合作，推出ICT首家AI定制服务，消费者可通过官网AIGC主题绘画活动定制笔记本电脑外观。外观定制服务可定制笔记本A面喷绘和C面刻字，全面接入文心一格后，在原有的“A面喷绘”与“C面刻字”“个人图库”基础上，增加“AI绘制图片”选项，点击即可进入AI页面进行AI自定义生成图片。台积电首席执行官：以美元计算，台积电全年销售额将下降10%台积电首席执行官：以美元计算，台积电全年销售额将下降10%。台积电：仍然预测全年资本支出320亿美元至360亿美元台积电仍然预测全年资本支出320亿美元至360亿美元。台积电首席财务官表示，台积电资本密集度在未来几年将下降。台积电：预计第三季度销售额为167亿至175亿美元台积电预计第三季度销售额为167亿至175亿美元；预计第三季度毛利率为51.5%至53.5%，市场预估为53.6%。台积电第二季度净利润1818亿新台币台积电第二季度净利润1818亿新台币，去年同期2370.27亿新台币，预估1736.1亿元台币；第二季度销售额4808亿元新台币，预估4783.4亿元新台币；第二季度毛利率54.1％，预估53.3％。台积电中国总经理罗镇球：将推出强效版3nm工艺据新浪科技，2023世界半导体大会期间，台积电(中国) 有限公司总经理罗镇球发言指出，从去年第四季度推出量产3nm技术以来，目前台积电正准备推出强效版的3nm先进制程工艺，这将是公司后续努力的方向。在先进工艺上，能源效率是非常重要的。罗镇球指出，从2016年台积电推出10纳米工艺到现在，台积电的能源效率持续不断提升，到3nm工艺的时候，如今台积电的能源效率比已经比奔驰提高了将近有三倍，对节能减排事实上是可以做出很大的贡献。茅台将在京东、华润万家投放共5.9万瓶飞天茅台从京东APP获悉，贵州茅台（600519）京东自营旗舰店将加大投放茅台酒及系列产品数量，7月20日-26日，将投放总共2万瓶飞天53%vol 500ml贵州茅台酒（带杯）。其中，23日将投放1万瓶。不仅如此，华润万家APP在7月25日-7月26日也将投放39000瓶53%vol 500ml贵州茅台酒（带杯），每瓶售价为1499元。贝壳研究院：7月首二套房贷利率均较上月下调10BP贝壳研究院监测显示，2023年7月百城首套主流房贷利率平均为3.90%，二套主流房贷利率平均为4.81%，均较上月下降10BP。7月首二套主流房贷利率较去年同期分别回落45BP和25BP。7月百城银行平均放款周期为22天，较上月缩短1天，放款速度加快。淘宝启动“星生代”创造营，支持新商家加速冲刺百万销量据新京报，7月19日，淘宝正式启动“星生代百店创造营”项目，此项目是基于淘宝百万新商造星计划举办的中小商家激励赛制，帮助更多创业者从草根变“新星”。电魂网络（603258）与网易智企签署战略合作，全面推动游戏AI创新发展据电魂网络官微，7月19日，电魂网络与网易智企签订战略合作协议，双方将围绕游戏AI技术研发、商业应用与实践等方面展开深度合作，探索中国游戏的AI创新之路，共同打造具有全球竞争力的游戏AI能力。关注同花顺财经（ths518），获取更多机会</w:t>
      </w:r>
    </w:p>
    <w:p/>
    <w:p>
      <w:r>
        <w:rPr>
          <w:b/>
          <w:bCs/>
        </w:rPr>
        <w:t xml:space="preserve">中概股扫描：隔夜美股共163只中概股下跌 京东集团副总裁郑宇：智慧城市的关键在于数据的有效采集与利用</w:t>
      </w:r>
    </w:p>
    <w:p>
      <w:r>
        <w:t xml:space="preserve">隔夜美股三大股指涨跌不一，标普500指数跌0.68%，报4534.87点，纳斯达克综合指数跌2.05%，报14063.31点，道琼斯工业平均指数涨0.47%，报35225.18点。隔夜美股中，共89只中概股上涨，163只中概股下跌。热门中概股中，阿里巴巴跌0.21%，拼多多跌0.47%，网易跌0.41%，京东涨0.71%，百度跌0.47%，新东方涨0.71%，哔哩哔哩跌2.41%，爱奇艺跌3.61%。造车新势力涨跌不一，理想汽车涨0.19%，蔚来跌3.01%，小鹏汽车涨0.40%。【相关新闻】京东集团副总裁郑宇：智慧城市的关键在于数据的有效采集与利用在2023大同智慧城市专家研讨会上，京东集团副总裁、IEEE Fellow郑宇表示，“智慧城市的关键，在于数据的有效采集与利用，通过城市状态一网感知、城市数据一网共享、城市治理一网统管、民生服务一网通享、产业服务一网通智的顶层设计，实现信息流转、三屏联动和虚实映射的数字孪生，推动城市各部门高效协同，服务城市经济发展、基层治理、城市应急、生态环境、交通管理等各领域发展。(科创板日报)台积电：今年招募6000人目标不变从2022年至今，半导体产业面临逆风，库存去化持续，且尚未看到显著的需求回暖，也让国际大厂包括英特尔、美光、谷歌、亚马逊、微软、Meta等纷纷进行裁员或人事冻结，进而降低营运成本，对此，台积电今日强调，今年招募超过6000名新员工的方向没有变。(科创板日报)携程集团：李彦宏辞任董事职务携程集团港交所公告，李彦宏先生已辞任本公司董事职务，立即生效。于董事辞任后，本公司董事会由8名董事组成，包括4名独立董事。余下8名董事将继续为本公司董事会提供服务。携程集团：李彦宏先生已辞任本公司董事职务携程集团：李彦宏先生已辞任本公司董事职务，立即生效。AI大模型评估，阿里云获6项满分近日，国际数据公司IDC最新发布《AI大模型技术能力评估报告，2023》，从算法、生态、服务能力等多个维度评估中国大模型的整体实力。阿里云在11项指标中获得通用能力、服务能力、创新能力、生态合作等6项满分，是唯一一家“服务能力”满分厂商。(阿里云)蔚来沈斐：下周蔚来换电站的总数会上升至1600座在7月20日的NIO POWER DAY上，被问到年初提出的“千站计划”进度时，蔚来汽车电源管理副总裁沈斐透露，下周蔚来换电站的总数会上升至1600座，虽然离年底“超2300座”的目标还有距离，但沈斐解释称，新款三代站推出后会有一个爬坡期，本月会建成100座。蔚来发布20kW V2G充电桩，可反向给电网充电据证券时报，7月20日，NIO Power Day 2023在北京举办，蔚来正式发布20kW V2G充电桩。全新的20kW V2G充电桩除了快速充电功能外增加了放电功能，能够实现车辆和电网之间的互动，让电动车在电网负荷低时吸纳电能，在电网负荷高时释放电能。此外，蔚来携手祁连山（600720）国家公园，构建全球首个V2G光伏自循环补能体系，将于8月正式投入使用。蔚来电池灵活升级日租服务开启，支持一地取全国还7月20日，蔚来汽车宣布电池灵活升级日租服务全国开启，支持一地取全国还，先用后付。标准续航电池包用户可按需灵活升级长续航电池包，用户可选择按日、按月、按年三种电池灵活升级方案。(界面)台积电：AI应用早已采用了3纳米技术节点台积电：AI应用早已采用了3纳米技术节点。台积电：先进封装能力将大约增加一倍台积电表示，先进封装能力将大约增加一倍。台积电首席执行官：全球经济比三个月前疲弱台积电首席执行官表示，全球经济比三个月前疲弱，人工智能需求不足以抵消经济疲软，2024年的需求仍取决于宏观经济形势。台积电首席执行官：目前无法完全满足客户的人工智能需求台积电首席执行官表示，目前无法完全满足客户的人工智能需求，台积电的人工智能供应短缺问题将在2024年底得到全面解决。胡润发布元宇宙潜力企业榜阿里巴巴、华为成为Top2胡润研究院发布《2023胡润中国元宇宙潜力企业榜》，列出了元宇宙领域最具发展潜力的中国企业200强，还有30家“未来之星企业”。其中，阿里巴巴、华为获评“最具潜力Top2”，网易、腾讯、百度进入“最具潜力Top5”。新上榜企业57家，以HTC、米哈游、联影医疗为代表。台积电：正按计划在南京扩充28纳米制程产能台积电董事长表示，正按计划在南京扩充28纳米制程产能。台积电：料3纳米芯片需求强劲，2纳米芯片有望2025年实现量产台积电表示，料3纳米芯片需求强劲，2纳米芯片有望2025年实现量产，客户对2纳米芯片的高性能计算和智能手机应用非常感兴趣。台积电首席执行官：亚利桑那州工厂的生产计划推迟至2025年台积电首席执行官表示，亚利桑那州工厂面临熟练劳动力短缺的挑战，亚利桑那州工厂的生产计划推迟至2025年。台积电的日本工厂将于2024年投产。正在评估在德国建设一座晶圆厂。联想与百度“文心一格”达成AIGC合作，提供笔记本外观定制服务据国是直通车，7月20日，联想集团宣布与百度在AIGC（生成式人工智能）领域达成深度合作，推出ICT首家AI定制服务，消费者可通过官网AIGC主题绘画活动定制笔记本电脑外观。外观定制服务可定制笔记本A面喷绘和C面刻字，全面接入文心一格后，在原有的“A面喷绘”与“C面刻字”“个人图库”基础上，增加“AI绘制图片”选项，点击即可进入AI页面进行AI自定义生成图片。台积电首席执行官：以美元计算，台积电全年销售额将下降10%台积电首席执行官：以美元计算，台积电全年销售额将下降10%。台积电：仍然预测全年资本支出320亿美元至360亿美元台积电仍然预测全年资本支出320亿美元至360亿美元。台积电首席财务官表示，台积电资本密集度在未来几年将下降。台积电：预计第三季度销售额为167亿至175亿美元台积电预计第三季度销售额为167亿至175亿美元；预计第三季度毛利率为51.5%至53.5%，市场预估为53.6%。台积电第二季度净利润1818亿新台币台积电第二季度净利润1818亿新台币，去年同期2370.27亿新台币，预估1736.1亿元台币；第二季度销售额4808亿元新台币，预估4783.4亿元新台币；第二季度毛利率54.1％，预估53.3％。台积电中国总经理罗镇球：将推出强效版3nm工艺据新浪科技，2023世界半导体大会期间，台积电(中国) 有限公司总经理罗镇球发言指出，从去年第四季度推出量产3nm技术以来，目前台积电正准备推出强效版的3nm先进制程工艺，这将是公司后续努力的方向。在先进工艺上，能源效率是非常重要的。罗镇球指出，从2016年台积电推出10纳米工艺到现在，台积电的能源效率持续不断提升，到3nm工艺的时候，如今台积电的能源效率比已经比奔驰提高了将近有三倍，对节能减排事实上是可以做出很大的贡献。茅台将在京东、华润万家投放共5.9万瓶飞天茅台从京东APP获悉，贵州茅台（600519）京东自营旗舰店将加大投放茅台酒及系列产品数量，7月20日-26日，将投放总共2万瓶飞天53%vol 500ml贵州茅台酒（带杯）。其中，23日将投放1万瓶。不仅如此，华润万家APP在7月25日-7月26日也将投放39000瓶53%vol 500ml贵州茅台酒（带杯），每瓶售价为1499元。贝壳研究院：7月首二套房贷利率均较上月下调10BP贝壳研究院监测显示，2023年7月百城首套主流房贷利率平均为3.90%，二套主流房贷利率平均为4.81%，均较上月下降10BP。7月首二套主流房贷利率较去年同期分别回落45BP和25BP。7月百城银行平均放款周期为22天，较上月缩短1天，放款速度加快。淘宝启动“星生代”创造营，支持新商家加速冲刺百万销量据新京报，7月19日，淘宝正式启动“星生代百店创造营”项目，此项目是基于淘宝百万新商造星计划举办的中小商家激励赛制，帮助更多创业者从草根变“新星”。电魂网络（603258）与网易智企签署战略合作，全面推动游戏AI创新发展据电魂网络官微，7月19日，电魂网络与网易智企签订战略合作协议，双方将围绕游戏AI技术研发、商业应用与实践等方面展开深度合作，探索中国游戏的AI创新之路，共同打造具有全球竞争力的游戏AI能力。关注同花顺财经（ths518），获取更多机会</w:t>
      </w:r>
    </w:p>
    <w:p/>
    <w:p>
      <w:r>
        <w:rPr>
          <w:b/>
          <w:bCs/>
        </w:rPr>
        <w:t xml:space="preserve">拼多多7月20日成交额为5.39亿美元 成交额较上个交易日减少37.23%。</w:t>
      </w:r>
    </w:p>
    <w:p>
      <w:r>
        <w:t xml:space="preserve">2023年7月20日，多品类零售公司拼多多（PDD）成交额为5.39亿美元，在当日美股中排第139名，成交额较昨日减少37.23%，当日成交量为714.65万。拼多多（PDD）于2023年7月20日跌0.47%，报74.88美元，该股过去5个交易日跌7.48%，整个7月涨8.30%，年初至今跌8.18%，过去52周涨40.15%。*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沪深股通|华熙生物7月20日获外资买入0.03%股份</w:t>
      </w:r>
    </w:p>
    <w:p>
      <w:r>
        <w:t xml:space="preserve">同花顺（300033）数据显示，2023年7月20日，华熙生物获外资买入6.22万股，占流通盘0.03%。截至目前，陆股通持有华熙生物508.27万股，占流通股2.56%，累计持股成本143.79元，持股亏损37.29%。　　华熙生物最近5个交易日下跌2.05%，陆股通累计净买入4.14万股，占流通盘0.02%，区间平均买入价90.81元；最近20个交易日下跌2.16%，陆股通累计净卖出34.11万股，占流通盘0.17%，区间平均卖出价90.61元；最近60个交易日下跌17.87%，陆股通累计净卖出143.81万股，占流通盘0.73%，区间平均卖出价93.01元。关注同花顺财经（ths518），获取更多机会</w:t>
      </w:r>
    </w:p>
    <w:p/>
    <w:p>
      <w:r>
        <w:rPr>
          <w:b/>
          <w:bCs/>
        </w:rPr>
        <w:t xml:space="preserve">华熙生物：7月20日获融资买入746.86万元，占当日流入资金比例10.69%</w:t>
      </w:r>
    </w:p>
    <w:p>
      <w:r>
        <w:t xml:space="preserve">同花顺（300033）数据中心显示，华熙生物7月20日获融资买入746.86万元，占当日买入金额的10.69%，当前融资余额6.24亿元，占流通市值的3.49%，超过历史60%分位水平。 融资走势表融券方面，华熙生物7月20日融券偿还4208.00股，融券卖出5.83万股，按当日收盘价计算，卖出金额525.34万元，占当日流出金额的10.78%；融券余额1.58亿，超过历史60%分位水平。  融券走势表综上，华熙生物当前两融余额7.82亿元，较昨日下滑0.04%，余额超过历史50%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康宁杰瑞（9966.HK）</w:t>
      </w:r>
    </w:p>
    <w:p>
      <w:r>
        <w:rPr>
          <w:b/>
          <w:bCs/>
        </w:rPr>
        <w:t xml:space="preserve">康宁杰瑞制药-B涨超7% 7月以来大涨27%</w:t>
      </w:r>
    </w:p>
    <w:p>
      <w:r>
        <w:t xml:space="preserve">康宁杰瑞制药-B(09966)涨超7%，截至发稿，涨7.05%，报9.56港元，成交额1998万港元。公司股价7月以来大涨27%。　　消息面上，康宁杰瑞日前宣布，PD-L1/CTLA-4双抗KN046单药治疗晚期非小细胞肺癌的2期临床研究结果，在线发表于国际肿瘤领域知名期刊European Journal of Cancer(EJC)。上海市肺科医院周彩存教授为该文通讯作者。　　数据显示，KN046 3mg/kg和5mg/kg治疗既往铂类化疗失败或不耐受的鳞状和非鳞状晚期非小细胞肺癌患者，具有良好的疗效和安全性。研究为KN046在非小细胞肺癌中的继续开发提供了更多决策依据。　　华创证券指出，康宁杰瑞自主研发的差异化创新单抗、双抗、ADC 产品已经在商业化和临床数据上得到验证。预计公司2022-2024 年的营业收入分别为1.54、3.85 和8.32 亿元，同比增长5.2%、150.8%和115.9%;归母净利润为-4.38、-2.61 和-1.25 亿元。根据DCF 模型测算，给予公司整体估值244 亿港元，对应目标价为25.2 港元，维持“推荐”评级。关注同花顺财经（ths518），获取更多机会</w:t>
      </w:r>
    </w:p>
    <w:p/>
    <w:p/>
    <w:p>
      <w:r>
        <w:rPr>
          <w:b/>
          <w:bCs/>
          <w:highlight w:val="yellow"/>
          <w:highlightCs w:val="yellow"/>
        </w:rPr>
        <w:t xml:space="preserve">益方生物（688382.SH）</w:t>
      </w:r>
    </w:p>
    <w:p>
      <w:r>
        <w:rPr>
          <w:b/>
          <w:bCs/>
        </w:rPr>
        <w:t xml:space="preserve">益方生物：7月20日融券卖出金额20.80万元，占当日流出金额的1.83%</w:t>
      </w:r>
    </w:p>
    <w:p>
      <w:r>
        <w:t xml:space="preserve">同花顺（300033）数据中心显示，益方生物7月20日获融资买入33.70万元，占当日买入金额的2.89%，当前融资余额2499.86万元，占流通市值的1.73%，超过历史60%分位水平。 融资走势表融券方面，益方生物7月20日融券偿还4264.00股，融券卖出1.51万股，按当日收盘价计算，卖出金额20.80万元，占当日流出金额的1.83%；融券余额3205.77万，超过历史90%分位水平，处于高位。  融券走势表综上，益方生物当前两融余额5705.63万元，较昨日下滑1.25%，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知乎-W7月20日斥资约18.51万美元回购8.37万股</w:t>
      </w:r>
    </w:p>
    <w:p>
      <w:r>
        <w:t xml:space="preserve">知乎-W(02390)发布公告，于2023年7月20日斥资约18.51万美元回购股份8.37万股，每股回购价格为2.17-2.26美元。关注同花顺财经（ths518），获取更多机会</w:t>
      </w:r>
    </w:p>
    <w:p/>
    <w:p/>
    <w:p>
      <w:r>
        <w:rPr>
          <w:b/>
          <w:bCs/>
          <w:highlight w:val="yellow"/>
          <w:highlightCs w:val="yellow"/>
        </w:rPr>
        <w:t xml:space="preserve">3D MEDICINES（思路迪）</w:t>
      </w:r>
    </w:p>
    <w:p>
      <w:r>
        <w:rPr>
          <w:b/>
          <w:bCs/>
        </w:rPr>
        <w:t xml:space="preserve">3D MEDICINES完成发行合共215万股配售股份</w:t>
      </w:r>
    </w:p>
    <w:p>
      <w:r>
        <w:t xml:space="preserve">3D MEDICINES(01244)发布公告，配售协议所载的全部条件已获达成，并已于2023年7月21日完成。合共215万股配售股份已由配售代理根据配售协议的条款及条件按每股配售股份108.00港元的配售价成功配售予不少于六名承配人。关注同花顺财经（ths518），获取更多机会</w:t>
      </w:r>
    </w:p>
    <w:p/>
    <w:p/>
    <w:p>
      <w:r>
        <w:rPr>
          <w:b/>
          <w:bCs/>
          <w:highlight w:val="yellow"/>
          <w:highlightCs w:val="yellow"/>
        </w:rPr>
        <w:t xml:space="preserve">叮当健康（9886.HK）</w:t>
      </w:r>
    </w:p>
    <w:p>
      <w:r>
        <w:rPr>
          <w:b/>
          <w:bCs/>
        </w:rPr>
        <w:t xml:space="preserve">叮当健康现涨近5% 近日发布叮当HealthGPT 有望释放业绩增长潜力</w:t>
      </w:r>
    </w:p>
    <w:p>
      <w:r>
        <w:t xml:space="preserve">叮当健康(09886)现涨近5%，截至发稿，涨4.82%，报2.61港元，成交额248.59万港元。　　消息面上，近日，叮当健康正式发布叮当HealthGPT，并应用型医药AI产品——叮当药师、营养师AI助手，用科技助力健康中国。分析人士称，随着此次HealthGPT的投入应用，公司有望进一步实现降本增效、精细管理，释放业绩增长潜力。关注同花顺财经（ths518），获取更多机会</w:t>
      </w:r>
    </w:p>
    <w:p/>
    <w:p/>
    <w:p>
      <w:r>
        <w:rPr>
          <w:b/>
          <w:bCs/>
          <w:highlight w:val="yellow"/>
          <w:highlightCs w:val="yellow"/>
        </w:rPr>
        <w:t xml:space="preserve">HSBC（0005.HK）</w:t>
      </w:r>
    </w:p>
    <w:p>
      <w:r>
        <w:rPr>
          <w:b/>
          <w:bCs/>
        </w:rPr>
        <w:t xml:space="preserve">7月21日港股通数据：中国移动净买入额最大 华能国际电力股份净卖出额居第一位</w:t>
      </w:r>
    </w:p>
    <w:p>
      <w:r>
        <w:t xml:space="preserve">7月21日港股通数据一览：中国移动（600941）净买入额居首，达2.05亿港元，华能国际（600011）电力股份净卖出额居第一位。（数据来源：同花顺（300033）iFinD）关注同花顺财经（ths518），获取更多机会</w:t>
      </w:r>
    </w:p>
    <w:p/>
    <w:p>
      <w:r>
        <w:rPr>
          <w:b/>
          <w:bCs/>
        </w:rPr>
        <w:t xml:space="preserve">7月21日南向资金买卖前十成交榜</w:t>
      </w:r>
    </w:p>
    <w:p>
      <w:r>
        <w:t xml:space="preserve">7月21日收盘，南向资金买卖前十成交榜出炉，腾讯控股、华能国际（600011）电力股份、快手-W位居港股通（沪）成交前三，腾讯控股、快手-W、金斯瑞生物科技位居港股通（深）成交前三。港股通（沪）买卖前十股（单位：港元）：港股通（深）买卖前十股（单位：港元）：（数据来源：同花顺（300033）iFinD）关注同花顺财经（ths518），获取更多机会</w:t>
      </w:r>
    </w:p>
    <w:p/>
    <w:p>
      <w:r>
        <w:rPr>
          <w:b/>
          <w:bCs/>
        </w:rPr>
        <w:t xml:space="preserve">汇丰控股7月20日回购249.92万股 耗资1.59亿港币</w:t>
      </w:r>
    </w:p>
    <w:p>
      <w:r>
        <w:t xml:space="preserve">7月21日汇丰控股发布公告称，公司于2023年7月20日在香港交易所回购249.92万股，耗资1.59亿港币，根据此次回购数量和耗资情况计算回购均价约为63.54港币；根据披露此次最高回购价63.80港币，最低回购价63.30港币。　　据了解，汇丰控股近三个月累计回购股份数为1.19亿股，占公司已发行股本的0.58%。 （数据来源：同花顺（300033）iFinD）关注同花顺财经（ths518），获取更多机会</w:t>
      </w:r>
    </w:p>
    <w:p/>
    <w:p>
      <w:r>
        <w:rPr>
          <w:b/>
          <w:bCs/>
        </w:rPr>
        <w:t xml:space="preserve">7月20日（周四）港股沽空数据出炉 吉利汽车-R沽空比率居首位</w:t>
      </w:r>
    </w:p>
    <w:p>
      <w:r>
        <w:t xml:space="preserve">7月20日（周四），吉利汽车-R、快手-WR、李宁-R沽空比率位居前三，分别为100%、100%、100%。腾讯控股、比亚迪（002594）股份、阿里巴巴-SW沽空金额位居前三，分别为10.85亿、8.65亿、5.58亿。前十大沽空比率排行：前十大沽空金额排行：*沽空：沽空即卖空，是指卖出投资者所持有或借入的股票的交易，并希望在将来以较低的价格再买入该股票，以二者差价作为利润。（数据来源：同花顺（300033）iFinD）关注同花顺财经（ths518），获取更多机会</w:t>
      </w:r>
    </w:p>
    <w:p/>
    <w:p/>
    <w:p>
      <w:r>
        <w:rPr>
          <w:b/>
          <w:bCs/>
          <w:highlight w:val="yellow"/>
          <w:highlightCs w:val="yellow"/>
        </w:rPr>
        <w:t xml:space="preserve">CMB（3968.HK）</w:t>
      </w:r>
    </w:p>
    <w:p>
      <w:r>
        <w:rPr>
          <w:b/>
          <w:bCs/>
        </w:rPr>
        <w:t xml:space="preserve">7月21日AH股（H/A）溢价率排行</w:t>
      </w:r>
    </w:p>
    <w:p>
      <w:r>
        <w:t xml:space="preserve">截止7月21日（周五）收盘，弘业期货（001236）、浙江世宝（002703）、京城机电股份、分列AH溢价率最低三位，溢价率分别为-89.06%、-85.05%、-77.92%；中国平安、招商银行、海尔智家（600690）分列AH溢价率最高三位，溢价率分别为-2.39%、-3.3%、-4.5%。*AH股是指同时在A股和港股上市的公司，溢价（H/A）越小，说明H股对比A股越便宜，投资的性价比更高。AH溢价率最低10位：AH溢价率最高10位：关注同花顺财经（ths518），获取更多机会</w:t>
      </w:r>
    </w:p>
    <w:p/>
    <w:p>
      <w:r>
        <w:rPr>
          <w:b/>
          <w:bCs/>
        </w:rPr>
        <w:t xml:space="preserve">常州日报删除关于“有银行同意下调存量房贷利率”表述</w:t>
      </w:r>
    </w:p>
    <w:p>
      <w:r>
        <w:t xml:space="preserve">截至发稿，已从建行、农行、工行、中行、交行、招商银行（600036）等客服处了解到，目前银行方面均称暂未收到有关部门对于下调存量住房贷款利率调整的通知。　　讯 7月21日，常州日报发布的关于“常州市部分银行同意下调存量房贷利率”一文引发市场热议。　　消息称，常州记者采访本市部分银行后发现，目前，商业银行还没出台统一的指导文件和具体细则，但是，已经有一些贷款人与贷款银行就存量房贷利率进行了沟通，也有银行同意下调存量房贷利率。　　不过，不到一上午的时间，该消息原文中“有银行同意下调存量房贷利率”的表述已经被修改删除。　　7月14日，央行货币政策司司长邹澜在国新办举行的新闻发布会上表示，“按照市场化、法治化原则，支持和鼓励商业银行与借款人自主协商变更合同约定，或者是新发放贷款置换原来的存量贷款”。　　截至发稿，已从建行、农行、工行、中行、交行、招商银行等客服处了解到，目前银行方面均称暂未收到有关部门对于下调存量住房贷款利率调整的通知。关注同花顺财经（ths518），获取更多机会</w:t>
      </w:r>
    </w:p>
    <w:p/>
    <w:p>
      <w:r>
        <w:rPr>
          <w:b/>
          <w:bCs/>
        </w:rPr>
        <w:t xml:space="preserve">分期利率打折 银行信用卡存量竞争加剧</w:t>
      </w:r>
    </w:p>
    <w:p>
      <w:r>
        <w:t xml:space="preserve">当下，各家银行信用卡销售活动竞争较为激烈。在花式揽客的同时，不少银行针对存量用户推出信用卡分期促销活动。记者注意到，近日，工商银行（601398）、中国银行（601988）、招商银行（600036）等多家银行推出信用卡分期促销活动，优惠折扣不等，优惠形式多样。　　分期促销活动频现　　近期，夜经济、露营经济持续升温，暑期旅游旺季来临，持卡人陆续收到信用卡消费账单。部分银行近期推出的分期利率优惠活动恰逢其时。　　以工商银行为例，7月9日至7月31日，北京地区工银信用卡客户办理账单分期、消费转分期，享分期利率限时优惠，优惠后12期分期利率低至2.88%，近似折算年化利率（单利）5.27%。　　同样，招商银行面向有分期还款资格的客户推出抽奖活动，活动截止时间为7月31日，参与活动有机会赢得8000元消费金或千元免息分期券。该项活动仅面向分期还款，不含商品分期、汽车分期等。　　“若客户抽到分期还款免息券，可在7月底办理分期还款时使用。”活动规则显示，例如，抽到1000元3期免息分期券，办理分期还款3期，分期金额1000元以内享分期利息全免，即最高享27元分期利息优惠。　　此外，平安银行（000001）、广发银行等多家银行针对信用卡分期业务推出诸多优惠举措。据部分银行信用卡中心披露信息显示，目前分期理财业务包括消费分期、账单分期、现金分期等。账单分期通常指持卡人申请将已出账单中的消费金额转为分期付款业务。　　利率存差异　　在办理信用卡分期还款业务时，具体分期金额取决于总分期金额和期数，且各家银行给出的分期利率区间有所不同。　　“我在某股份行手机App上办理4万多元的信用卡分期还款业务，24期单期还款近1740元，当前折算年化利率（单利）为5.3%左右。”持卡人陈双表示，在另一股份行手机银行上办理相应业务，当前近似折算年化利率就变了。　　部分银行给出的信用卡分期利率确有差异。以招商银行为例，该行信用卡账单分期条款及细则显示，单期分期利率范围为0%-1.5%，实际以系统实时测评为准，分期利率对应的近似折算年化利率为0%-18%。广发银行在账单分期付款计划协议中指出，该业务的分期利息按账单月分摊收取，对应的近似折算年化利率（以单利计算）为0%-21.62%。　　多家银行在相关细则中指出：“近似折算年化利率用单利计算，仅供参考，实际年化利率因选择办理的分期产品与账单日间隔、每月实际天数、还款方式等不同情况而略有差异。”业内人士表示，一些持卡人只关注单期分期利率，看起来利息很低，最后实际年化利率可能有较大出入。　　持续推动精细化管理　　招联首席研究员董希淼表示，尽管银行推出了各种分期利率打折活动，但持卡人还是要根据个人还款能力按需办理，勿仅依据低单期费率就选择分期，要视个人消费能力、支出收入情况科学、合理安排消费。　　近年来，信用卡业务一直是银行业消费投诉的主要领域。记者在黑猫投诉平台以“信用卡自动分期”为关键词进行查询，截至发稿时，相关投诉多达2666件，信用卡未经授权自动分期、分期收费明细不清晰等成为消费者投诉的主要问题。　　谈及未来银行信用卡业务如何布局和可持续发展，招商证券银行业首席分析师廖志明说，目前，我国信用卡市场已经告别“跑马圈地”时代，竞争激烈，各家银行应注重品牌经营，精耕细作。关注同花顺财经（ths518），获取更多机会</w:t>
      </w:r>
    </w:p>
    <w:p/>
    <w:p/>
    <w:p>
      <w:r>
        <w:rPr>
          <w:b/>
          <w:bCs/>
          <w:highlight w:val="yellow"/>
          <w:highlightCs w:val="yellow"/>
        </w:rPr>
        <w:t xml:space="preserve">JP Morgan（JPM）</w:t>
      </w:r>
    </w:p>
    <w:p>
      <w:r>
        <w:rPr>
          <w:b/>
          <w:bCs/>
        </w:rPr>
        <w:t xml:space="preserve">美联储即时支付系统上线，撇清和央行数字货币关系，鲍威尔称有利于消费者</w:t>
      </w:r>
    </w:p>
    <w:p>
      <w:r>
        <w:t xml:space="preserve">美联储周四推出的FedNow是自上世纪70年代以来，首个由美国联邦政府支持的新支付系统，目前有包括富国银行和摩根大通在内的超过50家金融机构加入这一系统，美联储的目标是吸纳全美所有金融机构加入该系统。美联储认为，FedNow将为市场提供第二个选择，从而减少成本、提高效率，并降低金融系统的脆弱性。美联储称，该系统和央行数字货币没有关系。(新浪财经)关注同花顺财经（ths518），获取更多机会</w:t>
      </w:r>
    </w:p>
    <w:p/>
    <w:p>
      <w:r>
        <w:rPr>
          <w:b/>
          <w:bCs/>
        </w:rPr>
        <w:t xml:space="preserve">摩根大通7月20日成交额为15.51亿美元 在当日美股中排第21名</w:t>
      </w:r>
    </w:p>
    <w:p>
      <w:r>
        <w:t xml:space="preserve">2023年7月20日，综合性银行公司摩根大通（JPM）成交额为15.51亿美元，在当日美股中排第21名，成交额较昨日减少19.61%，当日成交量为993.59万。摩根大通（JPM）于2023年7月20日涨1.23%，报156.15美元，该股过去5个交易日涨4.89%，整个7月涨7.36%，年初至今涨16.44%，过去52周涨36.33%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摩根士丹利7月20日成交额为8.94亿美元 在当日美股中排第65名</w:t>
      </w:r>
    </w:p>
    <w:p>
      <w:r>
        <w:t xml:space="preserve">2023年7月20日，投资银行业与经纪业公司摩根士丹利（MS）成交额为8.94亿美元，在当日美股中排第65名，成交额较昨日减少19.97%，当日成交量为954.18万。摩根士丹利（MS）于2023年7月20日涨0.69%，报93.8美元，该股过去5个交易日涨8.80%，整个7月涨9.84%，年初至今涨10.33%，过去52周涨14.66%。*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高盛7月20日成交额为13.65亿美元 成交额较上个交易日减少33.59%。</w:t>
      </w:r>
    </w:p>
    <w:p>
      <w:r>
        <w:t xml:space="preserve">2023年7月20日，综合性资本市场公司高盛（GS）成交额为13.65亿美元，在当日美股中排第26名，成交额较昨日减少33.59%，当日成交量为391.50万。高盛（GS）于2023年7月20日涨3.03%，报350.86美元，该股过去5个交易日涨6.75%，整个7月涨8.78%，年初至今涨2.18%，过去52周涨9.15%。*如果公司上市时间少于52周，则52周涨跌幅为上市至今涨跌幅（同样适用于上市时间少于1个月或少于5个交易日的情况）2023年7月20日，BMO Capital维持高盛“跑赢大盘”评级，目标价411美元。高盛集团是一家全球领先的投资银行，证券和投资管理公司，为包括公司，金融机构，政府和个人在内的众多多元化客户群提供广泛的金融服务。    关注同花顺财经（ths518），获取更多机会</w:t>
      </w:r>
    </w:p>
    <w:p/>
    <w:p>
      <w:r>
        <w:rPr>
          <w:b/>
          <w:bCs/>
        </w:rPr>
        <w:t xml:space="preserve">Credit Suisse重申高盛评级为跑赢大盘 最新目标价410.00美元</w:t>
      </w:r>
    </w:p>
    <w:p>
      <w:r>
        <w:t xml:space="preserve">同花顺（300033）美股讯 7月20日Credit Suisse重申高盛评级为跑赢大盘，最新目标价为410.00美元。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JMP Securities重申高盛评级为跑赢大盘 最新目标价450.00美元</w:t>
      </w:r>
    </w:p>
    <w:p>
      <w:r>
        <w:t xml:space="preserve">同花顺（300033）美股讯 7月20日JMP Securities重申高盛评级为跑赢大盘，最新目标价为450.00美元。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BMO Capital维持高盛评级为跑赢大盘 最新目标价411.00美元</w:t>
      </w:r>
    </w:p>
    <w:p>
      <w:r>
        <w:t xml:space="preserve">同花顺（300033）美股讯 7月20日BMO Capital维持高盛评级为跑赢大盘，最新目标价为411.00美元。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23 日 涨幅 5%, 收盘价 28.91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23 日 跌幅 -4%, 收盘价 75.76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23 日 涨幅 1%, 收盘价 0.9998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23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23 日 跌幅 -7%, 收盘价 1.68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23 日 涨幅 4%, 收盘价 0.6415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23 日 跌幅 -10%, 收盘价 12.82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23 日 涨幅 1%, 收盘价 90.07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23 日 涨幅 1%, 收盘价 23.41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23 日 跌幅 -1%, 收盘价 9.25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23 日 跌幅 0%, 收盘价 2.25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23 日 跌幅 -1%, 收盘价 14.27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23 日 跌幅 0%, 收盘价 1.09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23 日 跌幅 -6%, 收盘价 1.105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23 日 涨幅 1%, 收盘价 120.5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23 日 涨幅 2%, 收盘价 15.86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23 日 跌幅 -6%, 收盘价 6.895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23 日 跌幅 -1%, 收盘价 15.99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23 日 跌幅 -4%, 收盘价 2.59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23 日 跌幅 0%, 收盘价 29.5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23 日 涨幅 0%, 收盘价 7.96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23 日 涨幅 1%, 收盘价 70.35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23 日 涨幅 0%, 收盘价 62.95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23 日 跌幅 -3%, 收盘价 33.05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23 日 涨幅 0%, 收盘价 32.53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23 日 涨幅 5%, 收盘价 60.63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23 日 涨幅 0%, 收盘价 153.85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23 日 涨幅 6%, 收盘价 91.77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23 日 涨幅 3%, 收盘价 336.67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23 日 涨幅 0%, 收盘价 1369.415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23 日 涨幅 1%, 收盘价 21.355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2023-07-23T00:15:32.204Z</dcterms:created>
  <dcterms:modified xsi:type="dcterms:W3CDTF">2023-07-23T00:15:32.204Z</dcterms:modified>
</cp:coreProperties>
</file>

<file path=docProps/custom.xml><?xml version="1.0" encoding="utf-8"?>
<Properties xmlns="http://schemas.openxmlformats.org/officeDocument/2006/custom-properties" xmlns:vt="http://schemas.openxmlformats.org/officeDocument/2006/docPropsVTypes"/>
</file>