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Please find attached the listed share price summary as of </w:t>
      </w:r>
      <w:r>
        <w:rPr>
          <w:highlight w:val="yellow"/>
          <w:highlightCs w:val="yellow"/>
        </w:rPr>
        <w:t xml:space="preserve">2023.07.17.</w:t>
      </w:r>
    </w:p>
    <w:p/>
    <w:p>
      <w:r>
        <w:t xml:space="preserve">Below please also find public news which is relevant to the stocks or banks during the day: </w:t>
      </w:r>
    </w:p>
    <w:p/>
    <w:p>
      <w:r>
        <w:rPr>
          <w:b/>
          <w:bCs/>
          <w:highlight w:val="yellow"/>
          <w:highlightCs w:val="yellow"/>
        </w:rPr>
        <w:t xml:space="preserve">项目相关</w:t>
      </w:r>
    </w:p>
    <w:p>
      <w:r>
        <w:rPr>
          <w:b/>
          <w:bCs/>
          <w:highlight w:val="yellow"/>
          <w:highlightCs w:val="yellow"/>
        </w:rPr>
        <w:t xml:space="preserve">和铂医药（2142.HK） 7 月 17 日 涨幅  22%, 收盘价 1.8 港币</w:t>
      </w:r>
    </w:p>
    <w:p>
      <w:r>
        <w:rPr>
          <w:b/>
          <w:bCs/>
          <w:highlight w:val="yellow"/>
          <w:highlightCs w:val="yellow"/>
        </w:rPr>
        <w:t xml:space="preserve">Cepton（CPTN.O） 7 月 17 日 跌幅  -10%, 收盘价 0.594 美元</w:t>
      </w:r>
    </w:p>
    <w:p/>
    <w:p/>
    <w:p>
      <w:r>
        <w:rPr>
          <w:b/>
          <w:bCs/>
          <w:highlight w:val="yellow"/>
          <w:highlightCs w:val="yellow"/>
        </w:rPr>
        <w:t xml:space="preserve">再鼎医药（ZLAB.O）</w:t>
      </w:r>
    </w:p>
    <w:p>
      <w:r>
        <w:rPr>
          <w:b/>
          <w:bCs/>
        </w:rPr>
        <w:t xml:space="preserve">再鼎医药(ZLAB.US)涨超7.5% Jefferies分析师维持其“买入”评级</w:t>
      </w:r>
    </w:p>
    <w:p>
      <w:r>
        <w:t xml:space="preserve">7月17日(周一)，再鼎医药(ZLAB.US)股价走高，截至发稿，该股涨超7.5%，报30美元。Jefferies分析师Michael Yee此前维持该股“买入”评级，目标价为65美元。　　消息面上，该公司发布公告称，其及argenx SE公布了评估VYVGART Hytrulo用于治疗慢性炎性脱髓鞘性多发性神经根神经病成人患者的ADHERE研究的阳性初步结果。　　该研究达到了主要终点(p = 0.000039)，表明与安慰剂相比，VYVGART Hytrulo可显著降低复发风险。ADHERE研究的详细数据将在即将召开的医学会议上公布。该公司与argenx BV就VYVGART和VYVGART Hytrulo 在中国内地、中国香港、中国澳门和中国台湾地区(大中华区)的开发和商业化达成了独家许可协议。关注同花顺财经（ths518），获取更多机会</w:t>
      </w:r>
    </w:p>
    <w:p/>
    <w:p/>
    <w:p>
      <w:r>
        <w:rPr>
          <w:b/>
          <w:bCs/>
          <w:highlight w:val="yellow"/>
          <w:highlightCs w:val="yellow"/>
        </w:rPr>
        <w:t xml:space="preserve">拼多多（PDD.O）</w:t>
      </w:r>
    </w:p>
    <w:p>
      <w:r>
        <w:rPr>
          <w:b/>
          <w:bCs/>
        </w:rPr>
        <w:t xml:space="preserve">一周盘点 | 拼多多上周美股涨13.56%</w:t>
      </w:r>
    </w:p>
    <w:p>
      <w:r>
        <w:t xml:space="preserve">【个股走势】7月10日至7月14日上周标普500一周涨2.42%，纳斯达克综指涨3.32%，道琼斯工业平均指数涨2.29%。 拼多多美股上周累计涨13.56%，上周总成交额43.65亿美元，截至上周收盘，美股股价为79.49美元；美股本月累计涨幅14.97%，今年累计跌幅2.53%，近52周累计涨幅45.29%。【公司对比】本文来自港美数据通主题，点击阅读更多港美公司动态&gt;&gt;&gt;关注同花顺财经（ths518），获取更多机会</w:t>
      </w:r>
    </w:p>
    <w:p/>
    <w:p/>
    <w:p>
      <w:r>
        <w:rPr>
          <w:b/>
          <w:bCs/>
          <w:highlight w:val="yellow"/>
          <w:highlightCs w:val="yellow"/>
        </w:rPr>
        <w:t xml:space="preserve">拼多多（PDD.O）</w:t>
      </w:r>
    </w:p>
    <w:p>
      <w:r>
        <w:rPr>
          <w:b/>
          <w:bCs/>
        </w:rPr>
        <w:t xml:space="preserve">中概股扫描：上周共169只中概股上涨 知乎董事长周源：职业教育将成第二增长曲线 一季度收入首破亿元</w:t>
      </w:r>
    </w:p>
    <w:p>
      <w:r>
        <w:t xml:space="preserve">上周美股三大股指走高，标普500指数上周一周涨2.42%，现报4505.42点，纳斯达克综合指数上周一周涨3.32%，现报14113.70点，道琼斯工业平均指数上周一周涨2.29%，现报34509.03点。按全周涨跌幅来看，上周共169只中概股上涨，97只中概股下跌。热门中概股中，阿里巴巴上周涨4.43%，拼多多上周涨13.56%，网易上周涨9.22%，京东上周涨6.66%，百度上周涨4.59%，新东方上周涨8.69%，哔哩哔哩上周涨12.35%，爱奇艺上周涨4.46%。造车新势力中，理想汽车上周涨3.09%，蔚来上周涨5.51%，小鹏汽车上周跌0.99%。【相关新闻】知乎董事长周源：职业教育将成第二增长曲线 一季度收入首破亿元知乎创始人、董事长周源在2023年新知青年大会上表示，公司把职业教育作为第二增长曲线，已推出独立教育品牌“知乎知学堂”。同时，知乎“知学计划”已进入内测阶段，将对专业职业教育服务机构和个人开放。知乎职业教育已经初具规模，今年一季度，该业务收入首次破亿，并且形成了品牌矩阵。知乎CEO周源回应匿名功能下线：既往不恋，纵情向前据界面新闻，7月15日，知乎创始人、董事长兼CEO周源发表主题演讲，提及匿名功能下线。周源在演讲中表示，“我们在昨天下线了匿名功能入口，告别了这个十二年的老功能——既往不恋；用专业真实的身份去讨论、去分享，去发现——纵情向前。”网易知识公路将停运根据官方近日发布的公告，网易知识公路平台即将于7月27日00：00结束运营。该平台于2021年1月正式上线，彼时曾被网易称作“全网首个从选题脚本赋能创作者的知识短视频创作平台”。 网易知识公路全面停止运营后，该网站将无法登录，储存在网站的视频内容也将下架清空。而在停止运营前的期间，平台已针对在网易知识公路仍未提现的创作家、MCN机构开放了提现入口。关注同花顺财经（ths518），获取更多机会</w:t>
      </w:r>
    </w:p>
    <w:p/>
    <w:p/>
    <w:p>
      <w:r>
        <w:rPr>
          <w:b/>
          <w:bCs/>
          <w:highlight w:val="yellow"/>
          <w:highlightCs w:val="yellow"/>
        </w:rPr>
        <w:t xml:space="preserve">华熙生物（688363.SH）</w:t>
      </w:r>
    </w:p>
    <w:p>
      <w:r>
        <w:rPr>
          <w:b/>
          <w:bCs/>
        </w:rPr>
        <w:t xml:space="preserve">券商观点|美容护理行业周报：关注业绩超预期企业表现</w:t>
      </w:r>
    </w:p>
    <w:p>
      <w:r>
        <w:t xml:space="preserve">7月17日，东海证券发布一篇美容护理行业的研究报告，报告指出，关注业绩超预期企业表现。　　报告具体内容如下：　　市场表现：（1）美容护理板块：本周沪深300指数上涨1.29%，申万美容护理指数上涨0.78%，行业跑输大盘，涨幅在全部申万一级行业中排第十四位。（2）个股方面：本周涨幅前五的个股分别为珀莱雅（603605）（5.39%）、贝泰妮（300957）(4.78%)、登康口腔（001328）（2.60%）、稳健医疗（300888）（2.33%）、华业香料（300886）（2.33%）；跌幅前五的个股分别是百亚股份（003006）（-11.45%）、*ST美谷（000615）（-7.25%）、名臣健康（002919）（-5.65%）、豪悦护理（605009）（-3.65%）、青松股份（300132）（-1.43%）。　　周专题：湃肽生物——中国龙头化妆品多肽原料企业　　湃肽生物成立于2015年，是一家具备先进、高效的多肽合成、纯化和规模化生产能力的国家级专精特新“小巨人”企业，主要提供多肽化妆品原料、多肽医药产品及相关服务。　　从行业来看，①化妆品多肽原料中国市场有望持续保持高增。截至2021年，中国化妆品多肽市场规模达14.5亿元，2016-2021年CARGR保持在18.2%，后续2021-2025年以及2025-2030年CAGR有望保持在12.5%、6.9%，2025预计在2025年有望达到23.2亿元。②国内多肽药物市场起步晚，发展快。受限于技术水平、生产设备等，国内医药企业直至21世纪初才具备规模化合成生产多肽药物的能力。2021年至2025年，预计多肽类药物市场复合年增长率为16.1%，2025年至2030年的复合年增长率为12.8%，市场进一步扩容。③中国多肽CDMO市场整体仍处于起步阶段。未来有望凭借国内多肽创新兴起、全球多肽原研专利悬崖以及国内工程师红利带来产业转移等机遇迎来多肽CDMO行业3-5年内的快速增长期。　　公司优势：①产品管线丰富，下游客户稳定。多肽化妆品原料规模领先。公司坚持创新，产品功效丰富，下游客户知名度高，与珀莱雅、华熙生物、丸美股份（603983）等建立友好合作关系。医药产品管线丰富。在多肽医药产品方面，公司产品管线涵盖亮丙瑞林、司美格鲁肽、利拉鲁肽、利那洛肽等知名品种。在多肽医药相关服务方面，公司依托在药品开发领域多年积累的丰富经验，为客户提供多肽原料药研发及定制生产服务（CDMO/CMO）及多肽药学研究服务（CRO）。②技术壁垒高，重视研发。公司研发投入高，人员多。2020年度至2022年度。公司研发费用分别为1180.94万元、1713.45万元和2044.51万元，呈增长趋势。截至2022年末，公司拥有78人的研发技术团队，占总人员的18.71%，拥有42项发明专利。③优质的全产业链服务。在化妆品多肽原料领域，已具备了从多肽化妆品原料早期产品开发、研发、实验、粉末生产、原液调配、稳定性检测和功效测评的全链条服务能力，可为客户提供高效的产品和技术服务。在多肽医药领域，公司产品及服务内容覆盖多肽原料药研发和生产的全产业链。公司多肽医药产品及服务支持下游厂商药品研发和生产的各阶段，包含药学实验、临床试验、注册申报及未来商业化生产，覆盖多肽原料药研发和生产的全产业链。　　化妆品方面，1）行业稳定背景下关注Alpha机会。珀莱雅2023年H1实现归母净利润4.6-4.9亿元，同比增长55%-65%，业绩超预期。公司持续推进6*N战略，大单品表现强劲，子品牌快速增长，618表现亮眼，未来可期。建议关注增速较快、品牌力优秀的珀莱雅、巨子生物。2）关注目前估值处于底部，有望修复的标的：华熙生物、贝泰妮。　　医美方面，1）需求恢复良好推动行业增长。医美需求整体恢复良好，随着线下场景恢复叠加消费者接受度提高，有望推动线下医美快速增长。（2）关注优质细分赛道机会，胶原蛋白赛道成为新热点。上游细分赛道中，胶原蛋白由于适用范围广、效果佳，可替代水光，成为下游机构主推项目之一，后续增长空间较大。（3）看好龙头医美企业机会。医美市场的趋严推动合规市场扩张，利好经营系统成熟并合规的机构。我们推荐关注合规产品线丰富的上游龙头医美企业爱美客（300896）以及下游大型医美机构朗姿股份（002612）。　　投资建议：化妆品方面，关注具备强品牌力、强渠道力，增速强劲的公司珀莱雅；医美方面，建议关注合规管线丰富的龙头上游企业爱美客。　　风险提示：行业竞争加剧、新品推出不及预期、行业景气度下行。　　声明：本文引用第三方机构发布报告信息源，并不保证数据的实时性、准确性和完整性，数据仅供参考，据此交易，风险自担。关注同花顺财经（ths518），获取更多机会</w:t>
      </w:r>
    </w:p>
    <w:p/>
    <w:p/>
    <w:p>
      <w:r>
        <w:rPr>
          <w:b/>
          <w:bCs/>
          <w:highlight w:val="yellow"/>
          <w:highlightCs w:val="yellow"/>
        </w:rPr>
        <w:t xml:space="preserve">华熙生物（688363.SH）</w:t>
      </w:r>
    </w:p>
    <w:p>
      <w:r>
        <w:rPr>
          <w:b/>
          <w:bCs/>
        </w:rPr>
        <w:t xml:space="preserve">券商观点|零售周观点：23H1行业景气复苏，黄金珠宝、医美美妆龙头优先受益</w:t>
      </w:r>
    </w:p>
    <w:p>
      <w:r>
        <w:t xml:space="preserve">7月16日，民生证券发布一篇商贸零售行业的研究报告，报告指出，23H1行业景气复苏，黄金珠宝、医美美妆龙头优先受益。　　报告具体内容如下：　　美妆：珀莱雅（603605）23H1归母净利润预计同比+55%~65%。2023H1，珀莱雅预计实现归母净利润4.6~4.9亿元，yoy+55%~65%；预计实现扣非归母净利润4.35~4.65亿元，yoy+55%~66%，业绩同比高增主因公司持续推进“6*N”战略，进一步深化“多品牌、多品类、多渠道”策略，夯实“大单品策略”，各品牌销售实现稳定增长。单Q2看，公司预计实现归母净利润2.52~2.82亿元，yoy+82%~104%；实现扣非归母净利润2.37~2.67亿元，yoy+77%~99%。　　黄金珠宝：菜百股份（605599）23H1归母净利润预计同比+53%~73%。23H1，公司预计实现归属于上市公司股东的净利润3.8~4.3亿元，同比去年同期追溯调整前增长53.12%~73.27%，同比去年同期追溯调整后增长52.90%~73.01%；预计实现扣非归母净利润为3.54~4.04亿元，同比去年同期追溯调整前增长64.76%~88.04%，同比去年同期追溯调整后增长64.47%~87.72%。23Q2，预计实现归母净利润1.45~1.95亿元，同比去年同期追溯调整前增长112.26%~185.25%。公司业绩变动主因：1）经济复苏和消费需求释放，消费者购买黄金珠宝产品的意愿增强。2）公司积极拓展营销网络，门店数量同比增加。　　跨境电商：华凯易佰（300592）23Q2归母净利润预计同比+133~174%。23H1，公司预计实现归母净利润1.90~2.10亿元，同比增长127~151%，扣非净利润1.76~1.96亿元，同比增长125~151%。经计算，单Q2实现归母净利润1.14~1.34亿元，同比增长133~174%，实现扣非归母净利润1.04~1.24亿元，同比增长130~174%。公司业绩变动主因：1）上半年公司完成收购控股子公司易佰网络少数股东权益，易佰网络已成为公司全资子公司，23H1易佰网络预计实现营收28.5-30.5亿元，归属上市公司利润1.95-2.25亿元；单Q2看，预计实现营收14.72-16.72亿元/yoy+43.24%-62.70%；净利润1.23-1.53亿元/yoy+83.52%-128.28%。2）23H1泛品业务同比快速增长，精品业实现扭亏为盈；亿迈生态平台业务引入战略合作客户，商户数量及销售规模同比快速增长；随着汇率向好和国际运费下降等成本端因素持续优化，公司通过易佰云信息化系统的精细化运作，有效实现降本增效。　　跨境电商：吉宏股份（002803）23Q2归母净利润同比+42~57%，跨境电商营收规模和利润均实现较大幅度增长。23H1，公司预计实现归母净利润1.73~1.84亿元，同比+50~60%；扣非净利润1.64~1.74亿元，同比+60~70%。单Q2看，实现归母净利润1.03~1.14亿元，同比+42~57%，扣非归母净利润0.99~1.09亿元，同比+56~72%。公司业绩变动主因：23H1，1）跨境电商业务/包装业务的归母净利预增110%~120%/25%~35%。2）公司不断拓展品牌电商和SaaS服务平台等业务，预计经营性亏损1800~2000万元；广告业务收缩战略预计亏损500~600万元；第三期员工持股计划的股份支付摊销金额900万元。参股公司投资预计亏损800~1000万元。　　投资建议：①电商零售板块，推荐重庆百货（600729）、华凯易佰、小商品城（600415）；看好近视防控市场前景，推荐明月镜片（301101），推荐专业母婴零售龙头孩子王（301078）。②黄金珠宝板块，推荐老凤祥（600612）、菜百股份、潮宏基（002345）、周大生（002867）、中国黄金（600916）、曼卡龙（300945），建议关注周大福等。③医美板块，推荐医美行业龙头爱美客（300896）、朗姿股份（002612）、美丽田园，建议关注锦波生物、昊海生科、普门科技、敷尔佳（301371）。④美妆板块，关注底部区域机会，推荐珀莱雅、华熙生物、水羊股份（300740）、巨子生物、贝泰妮（300957）、科思股份（300856）、上海家化（600315）、福瑞达（600223）、青松股份（300132）、嘉亨家化（300955）；建议关注丸美股份（603983）。　　风险提示：宏观经济低迷，新品推广不及预期，行业竞争格局恶化等。　　声明：本文引用第三方机构发布报告信息源，并不保证数据的实时性、准确性和完整性，数据仅供参考，据此交易，风险自担。关注同花顺财经（ths518），获取更多机会</w:t>
      </w:r>
    </w:p>
    <w:p/>
    <w:p/>
    <w:p>
      <w:r>
        <w:rPr>
          <w:b/>
          <w:bCs/>
          <w:highlight w:val="yellow"/>
          <w:highlightCs w:val="yellow"/>
        </w:rPr>
        <w:t xml:space="preserve">华熙生物（688363.SH）</w:t>
      </w:r>
    </w:p>
    <w:p>
      <w:r>
        <w:rPr>
          <w:b/>
          <w:bCs/>
        </w:rPr>
        <w:t xml:space="preserve">沪深股通|华熙生物7月14日获外资卖出0.04%股份</w:t>
      </w:r>
    </w:p>
    <w:p>
      <w:r>
        <w:t xml:space="preserve">同花顺（300033）数据显示，2023年7月14日，华熙生物获外资卖出7.69万股，占流通盘0.04%。截至目前，陆股通持有华熙生物505.95万股，占流通股2.55%，累计持股成本144.03元，持股亏损37.42%。　　华熙生物最近5个交易日下跌1.04%，陆股通累计净卖出10.48万股，占流通盘0.05%，区间平均卖出价91.95元；最近20个交易日下跌3.13%，陆股通累计净卖出35.85万股，占流通盘0.18%，区间平均卖出价91.08元；最近60个交易日下跌18.85%，陆股通累计净卖出173.3万股，占流通盘0.87%，区间平均卖出价94.01元。关注同花顺财经（ths518），获取更多机会</w:t>
      </w:r>
    </w:p>
    <w:p/>
    <w:p/>
    <w:p>
      <w:r>
        <w:rPr>
          <w:b/>
          <w:bCs/>
          <w:highlight w:val="yellow"/>
          <w:highlightCs w:val="yellow"/>
        </w:rPr>
        <w:t xml:space="preserve">华熙生物（688363.SH）</w:t>
      </w:r>
    </w:p>
    <w:p>
      <w:r>
        <w:rPr>
          <w:b/>
          <w:bCs/>
        </w:rPr>
        <w:t xml:space="preserve">华熙生物：7月14日融券卖出金额1325.46万元，占当日流出金额的10.74%</w:t>
      </w:r>
    </w:p>
    <w:p>
      <w:r>
        <w:t xml:space="preserve">同花顺（300033）数据中心显示，华熙生物7月14日获融资买入1821.74万元，占当日买入金额的29.17%，当前融资余额6.38亿元，占流通市值的3.57%，超过历史60%分位水平。 融资走势表融券方面，华熙生物7月14日融券偿还5453.00股，融券卖出14.71万股，按当日收盘价计算，卖出金额1325.46万元，占当日流出金额的10.74%；融券余额1.25亿，超过历史60%分位水平。  融券走势表综上，华熙生物当前两融余额7.63亿元，较昨日上升0.48%，余额超过历史50%分位水平。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益方生物（688382.SH）</w:t>
      </w:r>
    </w:p>
    <w:p>
      <w:r>
        <w:rPr>
          <w:b/>
          <w:bCs/>
        </w:rPr>
        <w:t xml:space="preserve">益方生物：650.17万股限售股将于7月25日上市流通</w:t>
      </w:r>
    </w:p>
    <w:p>
      <w:r>
        <w:t xml:space="preserve">益方生物(688382.SH)发布公告，公司本次上市流通的战略配售股份数量为650.17万股，本次上市流通的限售股全部为战略配售股份，本次上市流通日期为2023年7月25日。关注同花顺财经（ths518），获取更多机会</w:t>
      </w:r>
    </w:p>
    <w:p/>
    <w:p/>
    <w:p>
      <w:r>
        <w:rPr>
          <w:b/>
          <w:bCs/>
          <w:highlight w:val="yellow"/>
          <w:highlightCs w:val="yellow"/>
        </w:rPr>
        <w:t xml:space="preserve">益方生物（688382.SH）</w:t>
      </w:r>
    </w:p>
    <w:p>
      <w:r>
        <w:rPr>
          <w:b/>
          <w:bCs/>
        </w:rPr>
        <w:t xml:space="preserve">益方生物：7月14日融券卖出金额2.48万元，占当日流出金额的0.16%</w:t>
      </w:r>
    </w:p>
    <w:p>
      <w:r>
        <w:t xml:space="preserve">同花顺（300033）数据中心显示，益方生物7月14日获融资买入102.39万元，占当日买入金额的12.47%，当前融资余额2483.78万元，占流通市值的1.62%，超过历史50%分位水平。 融资走势表融券方面，益方生物7月14日融券偿还2.99万股，融券卖出1706.00股，按当日收盘价计算，卖出金额2.48万元，占当日流出金额的0.16%；融券余额3459.19万，超过历史90%分位水平，处于高位。  融券走势表综上，益方生物当前两融余额5942.97万元，较昨日下滑0.74%，余额超过历史90%分位水平，处于高位。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知乎（ZH.N）</w:t>
      </w:r>
    </w:p>
    <w:p>
      <w:r>
        <w:rPr>
          <w:b/>
          <w:bCs/>
        </w:rPr>
        <w:t xml:space="preserve">知乎-W7月14日回购17.7万股</w:t>
      </w:r>
    </w:p>
    <w:p>
      <w:r>
        <w:t xml:space="preserve">知乎-W(02390)公布，2023年7月14日回购17.7万股股份。关注同花顺财经（ths518），获取更多机会</w:t>
      </w:r>
    </w:p>
    <w:p/>
    <w:p/>
    <w:p>
      <w:r>
        <w:rPr>
          <w:b/>
          <w:bCs/>
          <w:highlight w:val="yellow"/>
          <w:highlightCs w:val="yellow"/>
        </w:rPr>
        <w:t xml:space="preserve">满帮（YMM.N）</w:t>
      </w:r>
    </w:p>
    <w:p>
      <w:r>
        <w:rPr>
          <w:b/>
          <w:bCs/>
        </w:rPr>
        <w:t xml:space="preserve">满帮集团宣布升级价格治理机制 打击恶意低价</w:t>
      </w:r>
    </w:p>
    <w:p>
      <w:r>
        <w:t xml:space="preserve">满帮集团近日对外宣布，全面升级价格治理机制，上线“火眼金睛”产品。该产品利用大数据和算法技术，对低价进行提前预测、快速识别、智能分析、自动判断，并将解决方案及时触达货主和司机，维护市场公正常秩序。据了解，有的货主利用司机着急“抢货”的心态，故意大幅压低运价，有的司机为了返程不放空，只要不亏本，低价单都抢。长此以往，整个公路货运行业很难良性发展。(新浪)关注同花顺财经（ths518），获取更多机会</w:t>
      </w:r>
    </w:p>
    <w:p/>
    <w:p/>
    <w:p>
      <w:r>
        <w:rPr>
          <w:b/>
          <w:bCs/>
          <w:highlight w:val="yellow"/>
          <w:highlightCs w:val="yellow"/>
        </w:rPr>
        <w:t xml:space="preserve">Standard Chartered Bank（2888.HK）</w:t>
      </w:r>
    </w:p>
    <w:p>
      <w:r>
        <w:rPr>
          <w:b/>
          <w:bCs/>
        </w:rPr>
        <w:t xml:space="preserve">天齐锂业完成首笔可持续发展挂钩贷款认证</w:t>
      </w:r>
    </w:p>
    <w:p>
      <w:r>
        <w:t xml:space="preserve">近日，渣打集团作为联席可持续发展协调行，为天齐锂业（002466）股份有限公司(以下简称“天齐锂业”)原有三年期4亿美金的银团贷款完成可持续挂钩结构变更，并获得中节能皓信环境和ISS的双重认证。　　天齐锂业是以锂为核心的新能源材料企业，在深圳证券交易所和香港联合交易所两地上市。公司业务涵盖锂产业链的关键阶段，包括硬岩型锂矿资源的开发、锂精矿加工销售以及锂化工产品的生产销售。　　近两年，随着汽车行业向电动汽车转型，电池需求大增，锂资源供应紧张。国际能源署数据显示，仅靠现有和在建的锂矿生产项目，到2030年全球将出现50%的锂需求缺口。一方面，市场价格持续大幅波动，尤其是碳酸锂价格从2021年到2022年一度上涨10倍；另一方面，中国锂资源非常有限，而且开发难度大、成本高。　　渣打集团与天齐锂业对于借助金融工具推动可持续发展深有共识。渣打银行亚洲可持续金融董事总经理兼主管黄翠芝表示：“渣打银行承诺在2030年前调动3000亿美金用于绿色和转型融资以加速企业的低碳转型，而新能源汽车行业是清洁运输的重要一环。”　　据悉，通过此次变更，此笔贷款的利率与天齐锂业在可持续发展方面的量化承诺挂钩，如温室气体排放强度、水循环利用率等，由此通过金融激励助力天齐锂业进一步规划和实现可持续发展承诺。　　“作为全球前列的锂业公司，天齐锂业致力于到2030年，成为全球新能源领域可持续发展引领者，我们希望作为天齐锂业的金融合作伙伴，持续我们在可持续金融领域的专业优势，助力天齐锂业实现其可持续目标，共同推动中国电动汽车行业的可持续发展。”渣打中国副行长，企业、金融机构及商业银行部董事总经理鲁静表示。　　据了解，此次支持天齐锂业的融资，将有助于帮助头部企业在锂资源自给率、加速开发、技术突破、海外运营等方面得以提升，从而提高锂产业链的整体竞争力。关注同花顺财经（ths518），获取更多机会</w:t>
      </w:r>
    </w:p>
    <w:p/>
    <w:p/>
    <w:p>
      <w:r>
        <w:rPr>
          <w:b/>
          <w:bCs/>
          <w:highlight w:val="yellow"/>
          <w:highlightCs w:val="yellow"/>
        </w:rPr>
        <w:t xml:space="preserve">Standard Chartered Bank（2888.HK）</w:t>
      </w:r>
    </w:p>
    <w:p>
      <w:r>
        <w:rPr>
          <w:b/>
          <w:bCs/>
        </w:rPr>
        <w:t xml:space="preserve">渣打集团支持天齐锂业完成首笔银团贷款可持续挂钩结构变更</w:t>
      </w:r>
    </w:p>
    <w:p>
      <w:r>
        <w:t xml:space="preserve">全球新能源汽车行业蓬勃发展，而其中的核心原料——锂，被誉为绿色新动能。作为动力电池的关键元素，锂在推动电动汽车革命和清洁能源转型方面发挥着重要作用。随着全球对于减少碳排放和应对气候变化等问题的日益关注，锂的重要性也进一步凸显。　　锂业的发展对中国双碳目标的实现和全球可持续发展影响重大，亦需要大量的资金支持。渣打全球研究团队发布报告显示，为达成碳中和目标，2060年前中国在脱碳进程中需进行高达人民币127-192万亿元的投资，相当于平均每年投资人民币3.2-4.8万亿元。多元化的可持续融资工具，将大力推动锂业和新能源汽车行业加速低碳转型。　　2023年5月，渣打集团作为联席可持续发展协调行，为天齐锂业（002466）股份有限公司(以下简称“天齐锂业”)原有三年期4亿美金的银团贷款完成可持续挂钩结构变更，并获得中节能皓信环境和ISS的双重认证。　　天齐锂业首笔可持续发展挂钩银团贷款　　天齐锂业是中国和全球头部、以锂为核心的新能源材料企业，在深圳证券交易所和香港联合交易所两地上市。公司业务涵盖锂产业链的关键阶段，包括硬岩型锂矿资源的开发、锂精矿加工销售以及锂化工产品的生产销售。同时战略性布局中国、澳大利亚和智利的锂资源，并凭借垂直一体化的全球产业链优势与国际客户建立伙伴关系，共同助力电动汽车和储能产业实现锂离子电池技术的长期可持续发展。　　渣打集团与天齐锂业对于借助金融工具推动可持续发展深有共识。在此背景下，双方强强联合，完成此次银团贷款可持续挂钩结构变更。作为此次银团贷款可持续结构变更的联席可持续发展协调行，渣打集团持续输出专业能力，为中资电动汽车产业链的可持续金融解决方案锦上添花。　　通过此次变更，此笔贷款的利率与天齐锂业在可持续发展方面的量化承诺挂钩，如温室气体排放强度、水循环利用率等，由此通过金融激励助力天齐锂业进一步规划和实现可持续发展承诺。　　渣打中国副行长，企业、金融机构及商业银行部董事总经理鲁静表示：“我们非常荣幸支持天齐锂业完成首笔可持续发展挂钩贷款的认证。作为全球前列的锂业公司，天齐锂业致力于到2030年，成为全球新能源领域可持续发展引领者，我们希望作为天齐锂业的金融合作伙伴，持续我们在可持续金融领域的专业优势，助力天齐锂业实现其可持续目标，共同推动中国电动汽车行业的可持续发展。”　　▲渣打中国副行长，企业、金融机构及商业银行部董事总经理鲁静　　渣打携手新能源行业，共创“锂”想未来　　中国是全球最大的汽车市场和能源消费国之一，也是全球最大的锂电池生产国和消费国。近两年，随着汽车行业向电动汽车转型，电池需求暴增，锂资源供应紧张。　　国际能源署数据显示，仅靠现有和在建的锂矿生产项目，到2030年全球将出现50%的锂需求缺口。一方面，市场价格持续大幅波动，尤其是碳酸锂价格从2021年到2022年一度上涨10倍，另一方面，中国本土锂资源非常有限，境内锂资源储量仅占全球7%，而且开发难度大、成本高。保障锂资源供应，是支撑中国新能源汽车行业进一步全球化的重要支柱。　　此次支持天齐锂业的融资，将有助于帮助头部企业在锂资源自给率、加速开发、技术突破、海外运营等方面得以提升，从而提高锂产业链的整体竞争力，促进中国新能源汽车产业链的协同发展，从锂矿开采和提炼到电池制造和整车生产，形成完整的产业链条，提高产业的整体效益和可持续性。　　银团贷款可持续挂钩结构的变更通常也会鼓励借款方在ESG方面采取可持续发展措施，本次挂钩的目标，也与碳排放强度降低和水循环利用率提升两项ESG相关指标密切相关。通过在ESG领域的创新发展，天齐锂业有望提高其产品的竞争力，并在新能源汽车产业链中发挥示范效应。　　渣打银行亚洲可持续金融董事总经理兼主管黄翠芝表示：“渣打银行承诺在2030年前调动3000亿美金用于绿色和转型融资以加速企业的低碳转型，而新能源汽车行业是清洁运输的重要一环。我们很荣幸可以运用渣打在新能源汽车生态链上丰富的可持续金融经验，支持天齐锂业完成首单可持续挂钩贷款。渣打希望通过多元化的可持续融资工具，助力我们的客户加速实现低碳转型。”　　▲渣打银行亚洲可持续金融董事总经理兼主管黄翠芝　　渣打集团自2018年起在集团层面设立了“可持续金融部”，为全球客户提供丰富的可持续金融产品和解决方案。　　作为可持续金融的积极参与方，渣打集团熟悉境内外金融市场的绿色标准，能够在中资发行人与绿色认证机构的沟通过程中，发挥重要的桥梁作用。此次支持天齐锂业的可持续融资，也有助于吸引全球更多投资者和合作伙伴参与到中国新能源汽车产业中，为产业链上下游的整体发展和中国双碳目标推进提供更多支持和资源。　　渣打集团，以全面的可持续金融解决方案，与新能源行业携手共创“锂”想未来。关注同花顺财经（ths518），获取更多机会</w:t>
      </w:r>
    </w:p>
    <w:p/>
    <w:p/>
    <w:p>
      <w:r>
        <w:rPr>
          <w:b/>
          <w:bCs/>
          <w:highlight w:val="yellow"/>
          <w:highlightCs w:val="yellow"/>
        </w:rPr>
        <w:t xml:space="preserve">HSBC（0005.HK）</w:t>
      </w:r>
    </w:p>
    <w:p>
      <w:r>
        <w:rPr>
          <w:b/>
          <w:bCs/>
        </w:rPr>
        <w:t xml:space="preserve">汇丰控股7月14日回购235.00万股 耗资1.48亿港币</w:t>
      </w:r>
    </w:p>
    <w:p>
      <w:r>
        <w:t xml:space="preserve">7月17日汇丰控股发布公告称，公司于2023年7月14日在香港交易所回购235.00万股，耗资1.48亿港币，根据此次回购数量和耗资情况计算回购均价约为62.77港币；根据披露此次最高回购价62.85港币，最低回购价62.65港币。　　据了解，汇丰控股近三个月累计回购股份数为1.11亿股，占公司已发行股本的0.55%。 （数据来源：同花顺（300033）iFinD）关注同花顺财经（ths518），获取更多机会</w:t>
      </w:r>
    </w:p>
    <w:p/>
    <w:p/>
    <w:p>
      <w:r>
        <w:rPr>
          <w:b/>
          <w:bCs/>
          <w:highlight w:val="yellow"/>
          <w:highlightCs w:val="yellow"/>
        </w:rPr>
        <w:t xml:space="preserve">HSBC（0005.HK）</w:t>
      </w:r>
    </w:p>
    <w:p>
      <w:r>
        <w:rPr>
          <w:b/>
          <w:bCs/>
        </w:rPr>
        <w:t xml:space="preserve">汇丰控股7月14日于港交所斥资约1.48亿港元回购235万股</w:t>
      </w:r>
    </w:p>
    <w:p>
      <w:r>
        <w:t xml:space="preserve">汇丰控股(00005)发布公告，该公司于2023年7月14日在其他交易所合计斥资1390.24万英镑回购226.52万股，回购价为每股6.123英镑-6.168英镑。　　同日，该公司于港交所斥资1.48亿港元回购235万股，回购价为每股62.65港元-62.85港元。关注同花顺财经（ths518），获取更多机会</w:t>
      </w:r>
    </w:p>
    <w:p/>
    <w:p/>
    <w:p>
      <w:r>
        <w:rPr>
          <w:b/>
          <w:bCs/>
          <w:highlight w:val="yellow"/>
          <w:highlightCs w:val="yellow"/>
        </w:rPr>
        <w:t xml:space="preserve">CMB（3968.HK）</w:t>
      </w:r>
    </w:p>
    <w:p>
      <w:r>
        <w:rPr>
          <w:b/>
          <w:bCs/>
        </w:rPr>
        <w:t xml:space="preserve">存量房贷利率将下调？多家银行称暂未接到正式通知，专家：全面下调可能性较低</w:t>
      </w:r>
    </w:p>
    <w:p>
      <w:r>
        <w:t xml:space="preserve">存量贷款利率能否下调一直备受购房者关注，而近日央行对存量贷款的表态，更引起了市场关于调降相关利率的热议。　　央行货币政策司司长邹澜本月14日表示，提前还款客观上对商业银行的收益有一定的影响，按照市场化、法治化原则，支持和鼓励商业银行与借款人自主协商变更合同约定，或者是新发放贷款置换原来的存量贷款。　　对此，新浪金融研究院联系了工商银行、建设银行（601939）、招商银行（600036）等多家银行信贷经理，其中多数回应称：“暂未接到正式通知，可在官网或公众号关注相关进展。”　　那么，存量房贷利率未来是否会进行全面下调？有业内人士表示，存量房贷利率下调虽然有其合理性支撑，但全面下调的可能性较低，具体还要等待政策落地。　　提前还款与存量房贷利率较高关系大，　　鼓励新发放贷款置换存量贷款　　今年上半年，我国个人住房贷款累计发放3.5万亿元，较去年同期多发放超过5100亿元，对住房销售支持力度明显加大，但统计数据显示的个人住房贷款余额总体略微减少一点。　　邹澜在国新办新闻发布会上表示：“由于理财收益率、房贷利率等价格关系已经发生了变化，居民使用存款或者减少其他投资提前偿还存量贷款的现象大幅增加。”　　“提前还款客观上对商业银行的收益有一定的影响，按照市场化、法治化原则，我们支持和鼓励商业银行与借款人自主协商变更合同约定，或者是新发放贷款置换原来的存量贷款。”邹澜在发布会上称。　　公开资料显示，存量贷款是指银行或其他金融机构已经发放的，还未偿还完毕的贷款。　　在山东师范大学特聘教授、硕士生导师姜兆华看来，央行最新表态透露了两条关键信息：一是从市场环境看，存量房贷利率理应下调，对此，央行持支持、鼓励态度；二是关于存量房贷利率下调，央行虽未做出统一的行动安排，但却给出了具体的窗口指导，即坚持市场化、法制化原则，商业银行可与借款人自主协商变更合同约定，或者采取新发放贷款置换原来存量贷款方式。　　另外，中金公司（601995）表示，“自主协商变更合同约定”意味着允许存量利率的加点通过银行与借款人的协商进行调整；“以新发放贷款置换原来的存量贷款”意味着允许按照较低的新发放贷款利率置换利率较高的存量按揭贷款。　　目前，我国存量个人住房贷款利率定价有两种机制：一种是固定利率机制；另一种是“5年期以上贷款市场报价利率（LPR）+加点”的浮动利率机制，即以LPR为定价基准，由借贷双方在签订合同时协商确定一个加点数值，利率会在合同约定的重定价日发生调整，调整内容仅为LPR，加点则保持不变。　　“99%的房贷是选择浮动利率机制。”邹澜表示，尽管贷款市场报价利率下行了0.45个百分点，但因为合同约定的加点幅度在合同期限内是固定不变的，前些年发放的存量房贷利率仍然处在相对较高的水平上，这与提前还款大幅增加有比较大的关系。　　今年六月，央行再度对LPR进行调降，1年期及5年期均分别下降10个基点。据悉，北京、上海、广东、苏州等多地个人住房按揭贷款利率近期已相应调整，其中个别城市首套房贷款利率已降至3.6%。　　中指研究院监测数据显示，2023年以来，全国已有超40城调整首套房贷利率下限至4%以下，珠海、南宁、柳州、中山等城市首套房贷最低利率已降至3.7%，肇庆、湛江、云浮、惠州等城市取消了首套房贷利率下限，部分城市几乎跌至历史最低水平。不过，在此背景下，尽管新房贷款利率逐渐下降，存量房贷利率依旧占领高位。　　多家银行称暂未接到正式通知，　　专家称全面下调可能性较低　　针对央行提出的“新发放贷款置换存量贷款”一事，新浪金融研究院联系了工商银行、建设银行、招商银行等多家银行信贷经理，其中多数回应称：“暂未接到正式通知，仍按照原来签订的合同利率还款，可在官网或公众号关注相关进展。”　　此外，对于何时会调整相关利率一事，另有国有大行信贷经理回复称：“我行相关部门会做好积极沟通对接，若有正式方案下发会通知用户，并第一时间贯彻落实。”　　“提前还款会降低银行收入，如果主动降低利率能够减少提前还款，则银行会同意降低存量贷款利率，这是一个计算和权衡的过程，银行并不会拘泥。”浙江大学国际联合商学院数字经济与金融创新研究中心联席主任、研究员盘和林表示，银行之前和很多房贷用户签订的是浮动利率，这部分就能够享受到利率下降带来的好处，所以这部分银行是不得不降。银行和用户在利率上存在博弈，所以会和用户协商解决问题。　　在中泰证券（600918）银行业首席戴志锋看来，提前还款拖累住房贷款增长，存量贷款利率调整是稳住房贷规模的方法之一。　　另外，他也表示：“存量房贷利率下调虽然有其合理性支撑，但全面下调的可能性较低，具体还要等待政策落地。”　　中金公司认为，“自主协商变更合同约定”、“以新发放贷款置换原来的存量贷款”使得银行存量按揭利率有望下调，但具体方案仍有不确定性，包括自主协商的时间、存量按揭调整幅度、是否允许跨行“转按揭”等。　　谈及对银行的影响，中金公司则认为，尽管存量按揭利率下调对银行盈利可能造成影响，但提前还贷减少有利于降低银行流动性风险、稳定银行资产负债表；存量按揭利率调整也体现出政策明确的稳增长导向，考虑到对宏观经济和消费的刺激作用，存量按揭利率下调对银行负面影响有限。　　“不需要过度担忧提前还款。”盘和林认为，当前美元加息接近尾声，本月可能最后一次加息，未来美元强势周期，经济可能会发生逆转，提前还款也会消失，提前还款其实是正常的经济周期性现象。　　目前住房贷款规模体量与08年差距大，　　部分地区开展商转公业务模式　　2008年10月，央行发布了《关于扩大商业性个人住房贷款利率下浮幅度等有关问题的通知》，将商业性个人住房贷款利率的下限扩大为贷款基准利率的0.7倍；最低首付款比例调整为20%；并下调个人住房公积金贷款利率27bp。　　2008年10月23日，央行就扩大商业性个人住房贷款利率下浮幅度等有关问题接受记者采访时表示，金融机构应按原贷款合同约定条款，在综合评估风险的基础上，自主确定已发放商业性个人住房贷款尚未偿还部分的利率水平。　　当年，部分地区中小银行率先推出利率七折优惠等活动，有些银行还推出了跨行“转按揭”业务抢夺存量用户。随后，国有大行也纷纷制定了存量房贷利率优惠政策，但有办理条件及限制。　　与此前相比较，戴志锋认为，目前住房贷款规模体量与当年差距大、影响范围广，“目前国内住房贷款规模是08年的13倍，上市银行按揭占比总贷款提升10个点至25%，是银行资产稳固的基本盘。”　　事实上，除了提前还款，“商转公”也是降低房贷利率的方法之一，不过，此种贷款类型只适用于部分地区。　　“商转公”是指已办理商业房贷且具备住房公积金贷款资格的借款人，在还款期间申请“商转公”贷款。而对于原商业贷款已提取住房公积金还清贷款本息的，则不能申请“商转公”贷款。　　目前，首套个人住房公积金贷款利率5年以下（含5年）和5年以上利率分别为2.6%和3.1%；第二套个人住房公积金贷款利率5年以下（含5年）和5年以上利率分别不低于3.025%和3.575%。　　据不完全统计，截至去年以来，已有近20城推行“商转公”业务。比如，哈尔滨今年发布了关于《住房公积金管理中心商业性个人住房贷款转住房公积金个人贷款管理办法（试行）》实施细则，其中明确指出了办理商转公贷款条件、额度及利率、申请要件等多项内容。　　不过，也有些地区明确指出不能办理此类贷款，比如北京住房公积金管理中心在互动咨询中表示：“个别省市住房公积金管理中心开办商贷转公积金贷款业务，主要是因为其住房公积金个人贷款率、资金运用率相对较低，而北京住房公积金管理中心的住房公积金个人贷款率、资金运用率一直位于高位，故暂不符合开办商贷转公积金贷款业务的条件。”关注同花顺财经（ths518），获取更多机会</w:t>
      </w:r>
    </w:p>
    <w:p/>
    <w:p/>
    <w:p>
      <w:r>
        <w:rPr>
          <w:b/>
          <w:bCs/>
          <w:highlight w:val="yellow"/>
          <w:highlightCs w:val="yellow"/>
        </w:rPr>
        <w:t xml:space="preserve">CMB（3968.HK）</w:t>
      </w:r>
    </w:p>
    <w:p>
      <w:r>
        <w:rPr>
          <w:b/>
          <w:bCs/>
        </w:rPr>
        <w:t xml:space="preserve">关于“存量房贷利率”，多家银行回应</w:t>
      </w:r>
    </w:p>
    <w:p>
      <w:r>
        <w:t xml:space="preserve">央行回应“存量房贷利率”相关话题后的第一个工作日，住房消费者和市场密切关注商业银行的“一举一动”。　　7月17日，有网传信息称，按工行总行要求，对于存量房贷，只要客户在两年内没有不良记录，均可向贷款经办行申请重新签署房贷合同，房贷利率按新发放贷款利率执行。　　记者以客户身份致电工行客服电话“95588”核实这一信息时发现，工行尚未就降低存量房贷利率作出明确安排。　　记者随后就“是否会降低存量房贷利率”一事咨询了农行、中行、建行电话客服以及招商银行（600036）手机银行人工客服。相类似地，各银行客服表示，已经关注到相关信息，但暂未收到有关部门的通知，将持续关注政策动态。　　分析人士认为，下调存量房贷利率具有一定挑战性，由于购房时间和购房地点不同，存量房贷利率差异较大，或许需要制定差异化的下调政策，在实践中还要警惕新的套利行为。目前具体实施路径仍有不确定性，包括自主协商的时间、存量房贷利率调整幅度、存量房贷规模调整比例、是否允许跨行“转按揭”等，有待相关部门或商业银行出台操作细则。预计针对不同地区、不同信用主体的政策也将有所不同，相较历史上对于存量房贷利率的调整更加复杂和个性化。　　暂未收到有关部门通知 将持续关注政策动态　　工行客服人员说，今天刚刚接到通知，工行已关注到市场有关存量住房贷款利率调整的新闻报道，但目前没接到有关部门的正式通知。工行将积极与监管部门做好沟通对接，如果有正式要求或方案，工行会第一时间跟进并贯彻落实。　　“您可以关注工商银行官网或公众号，也可以定期咨询您的客户经理和贷款经办行来获取最新信息。”上述人员说。　　农行客服称，已经关注到相关报道，目前尚未收到有关存量（房贷）利率调整的政策文件，后续该行会将持续关注相关的政策动态，并根据相关要求做好金融服务，请耐心等待。　　中行电话客服称，目前该行已经关注到关于存量房贷利率调整的新闻，但截至目前没有接到金融管理部门的文件，该行会继续关注，在相关文件下发后第一时间落实。　　建行电话客服称，已经了解到市场上有相关新闻报道，但目前该行还没有接到正式的监管机构发文，总行没有相应政策，请持续关注官网等渠道的最新信息。　　记者在招商银行手机银行咨询人工客服后获悉，招商银行尚未收到具体通知，待政策明确落地后会严格执行相关要求。　　实施路径细节有待明确　　来自政策层的最新表态，引发了市场对降低存量房贷利率的预期。上周五，中国人民银行货币政策司司长邹澜在2023年上半年金融统计数据情况新闻发布会上表示，前几年发放的存量房贷利率仍然处在相对较高的水平上。　　“按照市场化、法治化原则，我们支持和鼓励商业银行与借款人自主协商变更合同约定，或者是新发放贷款置换原来的存量贷款。”邹澜说。　　当前，存量个人住房贷款利率定价有两种机制。一种是固定利率机制，另一种是“5年期以上贷款市场报价利率（LPR）+加点”的浮动利率机制，也就是以LPR为定价基准，由借贷双方在签订合同时协商确定一个加点数值，利率会在合同约定的“重定价日”发生调整，调整内容仅为LPR，加点则保持不变。　　“99%的房贷选择了浮动利率机制。”邹澜表示，尽管去年以来5年期以上贷款市场报价利率（LPR）累计下行了45个基点，但因为合同约定的加点幅度在合同期限内固定不变，前几年发放的存量房贷利率仍然处在相对较高的水平，这与提前还款大幅增加有较大关系。　　分析人士推测，遵循市场化、法治化原则，商业银行降低存量房贷利率可能存在两种路径：一是通过变更合同条款直接降，二是通过贷款“以新换旧”间接降。但具体方案仍存不确定性，包括：自主协商的时间、存量房贷利率调整幅度、存量房贷规模调整比例、是否允许跨行“转按揭”等，有待未来进一步明确和落地。　　中金公司（601995）判断，“自主协商变更合同约定”意味着，允许存量利率的“加点”，通过银行与借款人的协商进行调整；“以新发放贷款置换原来的存量贷款”意味着，允许按照较低的新发放贷款利率置换利率较高的存量按揭贷款。　　“以上两条变化将使得银行存量按揭利率有望下调，但具体方案仍有不确定性，包括自主协商的时间、存量按揭调整幅度、是否允许跨行‘转按揭’等。”中金公司称。　　招联首席研究员董希淼认为，存量房贷利率调整可能有两种做法，一是通过变更合同条款直接降，二是通过贷款“以新换旧”间接降。他建议，通过市场利率定价自律机制，商定银行存量房贷利率调整的总体原则；由各银行总行出台具体方案，明确直接降、间接降的条件、标准、流程。　　“存量房贷下调比例预计不会很大。”中泰证券（600918）研究所所长戴志锋表示，复盘2008年到2009年的存量房贷利率调整情况可以发现，与今年情况相似地，均是银行与个人自主协商变更合同约定，或是新发放贷款置换原来的存量贷款。在市场化协商和博弈的过程，考虑到个人资金还款能力，预计存量房贷下调比例不会很大，存量房贷利率全面下调的可能性较低，具体要等待监管或商业银行细则出台，预计针对不同地区、不同信用主体的政策也将有所不同，相较此前的调整更加复杂和个性化。　　将对多方产生影响　　降低存量房贷利率的措施一旦落地，对于购房者、消费、商业银行等都将产生影响。对购房者而言，有望降低其利息负担、增加消费意愿；对于商业银行而言，尽管存量房贷利率下调对银行盈利可能造成影响，但提前还款减少有利于降低银行流动性风险、稳定银行资产负债表。　　对购房者，据中金公司测算，假设存量按揭利率下调70个基点，按照100万元按揭贷款、等额本息还款计算，可降低借款人月供约400元，节约月供和总还款额约7%；全行业每年可减少房贷利息约3000亿元，如果全部用于消费相当于2022年社会消费品零售额的0.7%。　　对消费大盘，招商证券首席宏观分析师张静静称，在降低存量房贷利率的过程中，居民现金流量表将得到改善，节省的房贷利息支出有助于增强消费。　　对商业银行，分析人士总体认为，负面影响相对有限。中金公司判断，调整存量房贷利率对银行负面影响有限。尽管存量按揭利率下调对银行盈利可能造成影响，但提前还款减少有利于降低银行流动性风险、稳定银行资产负债表；存量按揭利率调整也体现出政策明确的稳增长导向，对宏观经济和消费有刺激作用。　　据中信证券分析，存量按揭定价调整的幅度、存量按揭规模调整的比例，会显著影响存量房贷利率调整对商业银行影响的测算结果。假设存量按揭调整比例20%，定价调整幅度50个基点，对商业银行全年净息差和净利润的负向影响约为1.3个基点和1.7%。假设存量按揭调整比例70%，定价调整幅度80个基点，对商业银行全年净息差和净利润的负向影响约为7.3个基点和9.4%。　　“正是因为两种情形对于银行息差和盈利将产生显著差异，因此如果没有官方文件出台强制性要求，则银行基于当前的监管期待，仍然存在较大的自主空间。”中信证券称。关注同花顺财经（ths518），获取更多机会</w:t>
      </w:r>
    </w:p>
    <w:p/>
    <w:p/>
    <w:p>
      <w:r>
        <w:rPr>
          <w:b/>
          <w:bCs/>
          <w:highlight w:val="yellow"/>
          <w:highlightCs w:val="yellow"/>
        </w:rPr>
        <w:t xml:space="preserve">CMB（3968.HK）</w:t>
      </w:r>
    </w:p>
    <w:p>
      <w:r>
        <w:rPr>
          <w:b/>
          <w:bCs/>
        </w:rPr>
        <w:t xml:space="preserve">银行“大礼包”本周分派完毕！平均股息率5.2%，秒杀一众理财产品</w:t>
      </w:r>
    </w:p>
    <w:p>
      <w:r>
        <w:t xml:space="preserve">记者 叶麦穗 广州报道 银行大派红包，近日，国有大行陆续披露了2022年度分红派息实施公告。据公告，国有六大行现金红利（股息）发放日为7月12日至7月18日，即截至本周二，国有六大行现金红利将全部“到账”。根据统计，今年工商银行、农业银行（601288）、中国银行、建设银行（601939）、交通银行（601328）和邮储银行（601658）这六家国有大行最为慷慨，合计派发现金红利4047.6亿元，同比增长5.9%。 从分红率来看，银行的平均股息率已经高达5.2%，秒杀一众理财产品。　　多家上市公司公告收到分红款　　根据同花顺（300033）统计，本周有6家银行即将实施分红，6家银行分红完成后，也标志着2022年银行分红工作顺利结束。浦发银行（600000）和长沙银行（601577）会对去年的分红进行“收尾”工作。 浦发银行发布的2022年度利润分配的方案公告显示，拟每10股派发红利3.2元(含税)，2022年现金分红合计93.93亿元(含税)，分红率20.50%。　　长沙银行2022年年度权益分配实施方案是以总股本402155.38万股为基数，向全体股东每10股派发现金红利人民币3.50元，合计派发现金红利人民币14.08亿元，占同期归母净利润的比例为20.66%，不送红股，不进行资本公积转增股本。本次权益分派股权登记日为7月20日，除权除息日为7月21日。　　从年度的分红额来看，国有六大行绝对是“现金奶牛”，2022年拟分红4047.6亿元。其中工商银行拟分红额居首，达1081.69亿元，也是唯一一家分红超过千亿元的银行。建设银行居第二，达972.54亿元。　　股份行方面，招商银行（600036）、兴业银行（601166）、平安银行（000001）、中信银行（601998）、光大银行（601818）、民生银行（600016）和浙商银行（601916）等7家股份行合计约为1152.04亿元，其中招商银行最为“财大气粗”，派息总额达438.32亿元，居于股份行首位，同时，该行每股派现金额最高，为1.738元。　　分红甚至成为改善公司业绩的“利器”，7月17日，苏常柴Ａ（000570）公告称，公司目前持有江苏银行2340万股股票，按江苏银行2022年度利润分配方案，公司应获得共计1148.24万元现金红利，计入投资收益。2023年7月17日，公司收到了上述全部款项。　　同一日，创元科技（000551）公告，目前公司共持有江苏银行股票3720万股，其中428万股通过转融通业务借出。截至7月17日，公司已收到江苏银行股票分红款1615.38万元，转融通出借股份的分红收益210.02万元将于借入方归还股份之日到账。　　根据创元科技披露的2023年第一季度报告显示，公司营业收入10.79亿元，同比增长7.93%；归属于上市公司股东的净利润3843.98万元，同比增长1.28%。　　股息率已达5.2%　　上市银行分红比例存在明显差异：部分银行分红比例高于30%，部分低于20%，甚至有银行3年不分红。　　有分析人士告诉记者，部分银行经营状况好，分红比例较高，有利于稳定股价、吸引投资者；部分银行在流动性压力、负债压力加大，以及资产质量、潜在风险不明晰的情况下，降低分红比例甚至不分红也是合理现象。　　从已分红的银行来看，瑞丰银行（601528）的分红比例最高，达到44.5%。5月10日，瑞丰银行按照每10股派发现金股利人民币1.50元（含税），每10股派送红股3股的方案，合计派发总额约为2.26亿元的现金红利，拉开了上市银行2022年度“分红季”的帷幕。　　工商银行等10家银行均超过30%，还有11家银行分红比例高于20%，整体看，银行股延续了高比例分红的“优良传统”。　　具体来看，6家国有大行中，交通银行、农业银行、工商银行、建设银行、中国银行和邮储银行去年现金分红比例均在30%之上。　　建行首席财务官柳荣在业绩发布会上表示：“总体上30%的分红政策不会改变，但每年收益要根据当年成绩单来决定。”　　根据统计，目前银行的平均股息率已经达到5.2%，已经秒杀众多理财产品。其中兴业银行、渝农商行（601077）的股息率更是超过7%，兴业银行最高，达到了7.58%。　　排排网财富公募产品经理朱润康表示，现金分红是上市公司回报投资者的一种重要方式。此外，高股息率的上市公司更能吸引价值投资者和长期投资者。　　据统计，银行业的现金分红，占A股现金分红额的 23.43%，排名居首。　　招商证券银行业首席分析师廖志明表示，上市银行多年来一直用“真金白银”的方式回报股东，现金分红力度与业绩增长幅度步调一致。这体现了在持续提升服务实体经济质效、保持业绩稳定增长的同时，上市银行履行合理回报股东义务的决心。　　不过需要特别提醒投资者的是，银行理财产品和银行股是完全不同的两类投资。业界人士在对比两者收益率时，更强调“中长期”视角。而短期看，持有银行股的收益率不一定高于银行理财，银行股往往短期波动较大，有可能会出现获得净股息率的情形，且持有期越短需要缴纳的股息红利税越高。关注同花顺财经（ths518），获取更多机会</w:t>
      </w:r>
    </w:p>
    <w:p/>
    <w:p/>
    <w:p>
      <w:r>
        <w:rPr>
          <w:b/>
          <w:bCs/>
          <w:highlight w:val="yellow"/>
          <w:highlightCs w:val="yellow"/>
        </w:rPr>
        <w:t xml:space="preserve">CMB（3968.HK）</w:t>
      </w:r>
    </w:p>
    <w:p>
      <w:r>
        <w:rPr>
          <w:b/>
          <w:bCs/>
        </w:rPr>
        <w:t xml:space="preserve">多家银行称尚未收到存量房贷利率下调通知，曾有过打折先例</w:t>
      </w:r>
    </w:p>
    <w:p>
      <w:r>
        <w:t xml:space="preserve">随着新增房贷利率的不断下调，市场上有关存量房贷利率下调的呼声也得到了央行的回应。　　7月14日，国新办举行2023年上半年金融统计数据情况新闻发布会。中国人民银行货币政策司司长邹澜在发布会上表示，按照市场化、法治化原则，人民银行支持和鼓励商业银行与借款人自主协商变更合同约定，或者是新发放贷款置换原来的存量贷款。　　7月17日，记者联系了工商银行、中国银行、农业银行（601288）、建设银行（601939）、交通银行（601328）、招商银行（600036）及部分个贷业务负责人，均表示：“目前尚未收到有关部门的正式通知和落地文件”。　　那么，在央行表态后，存量房贷利率会否下调呢？存量房贷利率集体下调是否有过先例，又是如何操作的呢？　　多家银行回应：尚未收到正式通知和文件　　7月17日上午，记者联系了工商银行、农业银行、中国银行、建设银行四大行的工作人员，其均表示：“目前还未有相关政策出台。”　　工商银行北京海淀西区支行工作人员称：“目前，我还没接到通知，就算有通知，也不会那么快。不同地区的房贷利率不同，北京目前是上浮的，其他地区也有出现下浮的情况，具体到每个地区不可能‘一刀切’，也在等上面的通知。北京利率水平普遍较高，如果下降也跟外地不同。”　　建设银行总行的工作人员也表示：“我行已经关注到央行发布会及网上相关报道，但是目前还未收到有关部门的正式通知。我行会与监管部门做好沟通对接，如果有正式方案，我行会第一时间跟进并做好贯彻落实。”　　中国银行总行的相关工作人员也表示：“我行内部还没有收到相关文件，如果将来有收到相关文件后，贷款人可以与贷款支行进行协商。”　　随后，记者也联系了商业银行进行询问。交行某分行的个贷经理表示：“目前，我行尚未收到总行的红头文件，还没有相关落地的政策。”招商银行北京某分行个贷经理也向记者表示：“目前，北京还没有收到相关通知。”　　提前还贷潮涌现，市场呼吁存量房贷利率下降　　目前，存量个人住房贷款利率定价有两种机制。一种是固定利率机制，另一种是“5年期以上贷款市场报价利率（LPR）+加点”的浮动利率机制，也就是以LPR为定价基准，由借贷双方在签订合同时协商确定一个加点数值，利率会在合同约定的“重定价日”发生调整，调整内容仅为LPR，加点则保持不变。　　“99%的房贷选择了浮动利率机制。”邹澜表示，尽管去年以来5年期以上贷款市场报价利率（LPR）累计下行了45个基点，但因为合同约定的加点幅度在合同期限内固定不变，前几年发放的存量房贷利率仍然处在相对较高的水平，这与提前还款大幅增加有较大关系。　　据介绍，今年上半年，个人住房贷款累计发放3.5万亿元，较去年同期多发放超过5100亿元，对住房销售支持力度明显加大。但统计数据显示的个人住房贷款余额总体还略微减少一点，这主要是因为理财收益率、房贷利率等价格关系已经发生了变化，居民使用存款或者减少其他投资提前偿还存量贷款的现象大幅增加。　　2023年6月20日，中央人民银行公布的最新一期贷款市场报价利率（LPR），一年期LPR下调至3.55%，五年期以上LPR下调至4.2%，一年期LPR及五年期以上LPR较5月均降低了10个基点。自2021年底至今，一年期LPR已累计下降30个基点，五年期以上LPR已累计下降45个基点，已降至历史低位。　　据克而瑞研究中心统计，目前，购买普通住宅首套房贷利率下限已降至4.0%，二套房贷利率下限降至4.8%，已降至历史低位。今年以来，已经有超过40个城市降低首套房贷利率下限至4%以下。不仅如此，珠海、南宁、柳州、中山等城市首套房贷最低利率已经降至3.7%，肇庆、湛江、云浮、惠州等城市取消了首套房贷利率下限。　　易居企业集团CEO丁祖昱表示：“购房者提前还贷的原因有很多，其中一点是房贷利率预期下行，存量和新增房贷利差越拉越大。目前，多数城市的首套房贷款利率已降至LPR-20基点，而两年前的购房者还在以动辄+50基点、甚至+100基点以上的利率还贷，增量和存量房贷利差多达1个-2个百分点。”　　随着新增房贷利率的降低，前两年在房贷利率高点买房的购房者也呼吁“存量房贷利率”可以降低，减轻购房者还贷压力。　　曾有银行对存量房贷利率有条件打7折　　从银行层面来看，无论是存量房贷置换还是存量房贷利率打折都将降低其自身的收益率，但是面对着不断涌起的提前还贷潮，银行也需要对两者的影响做出评估。　　中金公司（601995）认为，调整存量房贷利率对银行负面影响有限。尽管存量按揭利率下调对银行盈利可能造成影响，但是还款减少有利于降低银行流动性风险、稳定银行资产负债表；存量按揭利率调整也体现出政策明确的稳增长导向，对宏观经济和消费有刺激作用。　　广东住房政策研究中心首席研究员李宇嘉表示：“对于银行来讲，‘资产越来越荒’的经营环境下，房贷还是优质资产。这时，必然会有银行跳出来，降低LPR的加点水平，以争夺客户。既包括以低利率争取新客户办理按揭，也包括以低利率吸引其他行客户来办理‘转按揭’，以置换旧的贷款。”　　对于存量贷款利率变更的途径，央行此次指出，支持和鼓励商业银行与借款人自主协商变更合同约定，或者是新发放贷款置换原来的存量贷款，也就是存在“变更合同”和“以新换旧”两种路径。　　其实存量房贷利率下调在国内有过先例。在2008年国际金融危机的背景下，2009年年初，我国部分国有银行针对存量房贷款客户调整了折扣力度。比如，农业银行北京分行表示，对于贷款在30万元以上的客户，如果没有拖欠还款等不良记录，无需申请，自动执行7折房贷利率。中国银行上海分行表示客户到贷款经办行提交申请，审核通过可以享受7折优惠利率。　　据媒体公开报道，2019年初，上海中小银行为了抢夺存量房贷，不少银行都推出了存量房贷利率7折的优惠，即“将原来的房屋贷款转至我行后，就可以享受7折优惠”，以此来抢夺存量房贷资源。这也反映了当时供求关系的转变，按揭市场从“卖方市场”到“买方市场”的转变。　　李宇嘉表示：“未来，住房信贷市场将进入存量时代，除了自上而下的‘降利率’，自下而上的存量房贷‘降利率’，即抢占存量资源的争夺战，估计很快就打响了。”　　那么，在央行此次表态后，各大银行是否会有涉及存量房贷利率调整的相关政策出台，仍需拭目以待。关注同花顺财经（ths518），获取更多机会</w:t>
      </w:r>
    </w:p>
    <w:p/>
    <w:p/>
    <w:p>
      <w:r>
        <w:rPr>
          <w:b/>
          <w:bCs/>
          <w:highlight w:val="yellow"/>
          <w:highlightCs w:val="yellow"/>
        </w:rPr>
        <w:t xml:space="preserve">CMB（3968.HK）</w:t>
      </w:r>
    </w:p>
    <w:p>
      <w:r>
        <w:rPr>
          <w:b/>
          <w:bCs/>
        </w:rPr>
        <w:t xml:space="preserve">一人辞任一人履新，今年来招商银行高层调整持续</w:t>
      </w:r>
    </w:p>
    <w:p>
      <w:r>
        <w:t xml:space="preserve">一副行长辞任、一副行长任职获批，招商银行（600036）高层再现变动。　　7月10日，招商银行发布关于副行长辞任的公告显示，招商银行董事会收到李德林的辞任函。李德林因工作调动原因，现向公司董事会提请辞去副行长职务。　　就在同一天，国家金融监督管理总局发布批复，核准王小青招商银行副行长的任职资格。　　作为“70后”金融高管，李德林曾在招行的多个板块担任要职。他出生于1974年，2013年10月加入招商银行，历任招商银行总行办公室主任、战略客户部总经理、战略客户部总经理兼机构客户部总经理、上海分行行长兼上海自贸试验区分行行长，2019年4月任招商银行行长助理，2021年3月起任招商银行副行长。李德林还兼任深圳上市公司协会监事长、中国银行间市场交易商协会副会长。　　这位不足50岁的金融“少壮派”，将何去何从？据媒体透露，李德林或将调任招商局集团的另一平台。　　而此番任职资格正式获批的副行长王小青也引来关注。　　南都湾财社记者注意到，王小青同样是“70后”，曾长期在中国人保（601319）资产管理有限公司工作。2020年3月，他加入招商银行体系，历任招商基金党委书记、总经理、董事长等职；2021年9月起，他兼任招商信诺人寿保险有限公司董事长；2021年10月起，他任招行行长助理兼招商基金及招商信诺董事长；2021年11月起，兼任招商信诺资管董事长；2023年2月起，兼任招行深圳分行行长。今年7月起任招行副行长。　　2023年7月起，王小青获批任招行副行长　　南都湾财社从招行官网的“领导层”中注意到，除了董事长缪建民和纪委书记熊开，目前招行形成“一正三副三行助”的高管团队构架，分别为行长王良；副行长王云桂、朱江涛（兼首席风险官）、王小青；行长助理钟德胜、王颖、彭家文（兼财务负责人、董事会秘书、总行资产负债管理部总经理）。　　其中，不少是老招行人。据南都湾财社记者统计，在上述高管中，至少有5人在招行系工作超过20年。　　实际上，在去年4月原行长田惠宇落马后，招行的人事变动便颇受外界关注。据观察，从今年来看，该行高层团队的调整依然持续不断。　　今年2月初，招行两位副行长汪建中和施顺华因到龄退休原因，辞去副行长职务。今年6月，招商银行公告称，监事会收到熊良俊的辞任函。因年龄原因，向该行监事会提请辞去监事长和职工监事职务。　　按照公开数据，截至2022年末，招商银行总资产10.14万亿元，员工队伍超11 万人。在业内看来，对于这样的重量级金融机构，管理层团队的稳定和持续，尤为重要。　　值得注意的是，在上个月举办的“招商银行2022 年度股东大会”上，有投资者提出疑惑称，招行前任行长事件之后，该如何协调好纪检监察、反腐倡廉与日常经营管理的关系？　　对此，招行行长王良认为，加强纪检监察有利于落实好国家各项方针政策，保障正确的发展方向，对于招商银行长远发展来讲是有益的。他坦言：“不能认为加强纪律监督监察是一种负担，有抵触或者排斥。要认同、执行好，这对企业发展是一种正能量。”关注同花顺财经（ths518），获取更多机会</w:t>
      </w:r>
    </w:p>
    <w:p/>
    <w:p/>
    <w:p>
      <w:r>
        <w:rPr>
          <w:b/>
          <w:bCs/>
          <w:highlight w:val="yellow"/>
          <w:highlightCs w:val="yellow"/>
        </w:rPr>
        <w:t xml:space="preserve">CMB（3968.HK）</w:t>
      </w:r>
    </w:p>
    <w:p>
      <w:r>
        <w:rPr>
          <w:b/>
          <w:bCs/>
        </w:rPr>
        <w:t xml:space="preserve">新时代 新财富 新价值 招商银行携手富国基金等合作伙伴探讨把握新时代发展趋势</w:t>
      </w:r>
    </w:p>
    <w:p>
      <w:r>
        <w:t xml:space="preserve">日前，招商银行（600036）在“2023财富合作伙伴论坛”上官宣，其公募基金保有规模逆势突破10000亿。这也是业内首家公募基金保有规模突破万亿的银行。　　对此，招行行长王良在“新时代新财富新价值——2023财富合作伙伴论坛”致辞时提到，虽然当前经济形势面临各种挑战，但对未来招行的发展充满信心，中国经济保持较快增长速度，财富管理方兴未艾，市场空间巨大，再加上广大合作伙伴与招行携手同行，优势互补，同心同行就一定能够创造更加美好的未来。　　作为招商银行的合作伙伴，老十家公募基金公司之一的富国基金，将继续坚持以投资者利益为先的初心，把握经济高质量发展带来的新机遇，并凭借在资产管理领域的积淀，愿与招商银行共同携手，以更精进的专业能力、更贴心的陪伴服务，为客户创造价值。　　保有规模突破万亿　　近两年，公募基金行业情绪低迷，尤其是今年上半年，全市场新成立公募基金613只，平均发行份额8.68亿份，为2017年下半年以来新低。在此不利的市场情形下，招行公募基金保有规模逆势突破万亿，这是招行在公募基金代销领域长期深耕的结果，既体现了客户对招行长期以来专业服务的信任和认可，也在一定程度上反映出招行在引导客户逆势布局方面所取得的成效。　　万亿的背后，股混基金保有规模是招行最具代表性的底色。根据基金业协会每季度发布的数据，招行股混基金的保有规模长期稳居行业首位，股混基金的投研与选品能力一直是招行的看家法宝，“五星之选”基金更是受到了市场和客户的广泛认可。　　一定程度上，这与始终坚持“公募基金的核心竞争力是投资管理能力”这一理念的富国基金不谋而合。不论是牛市还是震荡市，始终坚持核心投研能力提升，坚定长期投资信念，朝着正确的发展方向稳步向前。在经历初创期、成长期、战略架构形成期后，自2015年开始富国基金步入加速发展期，形成了主动权益、固收、量化“三驾马车”并驾齐驱的战略发展格局，资产管理规模与投研队伍实现稳步发展。截至2023年3月31日，富国基金旗下产品294只，公募资产(含货币基金与短期理财债券基金)管理规模为8773.15亿元。　　财富管理和资产管理相伴相生，从资源禀赋看，二者各有所长。财富管理机构离客户更近、更懂客户需求，且作为集财富管理、支付结算、零售信贷、信用卡等多重零售业务于一身的商业银行，其客户黏性与活跃度更具优势。而资管机构则胜在投研能力与投资能力，能够为银行客户基于不同风险偏好与投资时长提供合适的投资产品。　　财富共赢价值共创　　近年来，招行的基金业务因应客户需求持续迭代，全方位升级产品优选模式，构建品牌化基金矩阵，探索从“主动优选—主动定制—主动管理”的进阶，以清晰量化的方式直观刻画产品的风险收益特征。比如对于权益类产品，招行将其分为三个子品牌，其中，“高弹性”系列追求牛市的超额Alpha；“控回撤”系列力争在熊市时尽可能减少回撤；“重平衡”系列则着重强调在震荡的市场环境下获得正收益。今年上半年，招行的品牌化基金净值上涨2.47%，平均回撤7.47%，大幅优于偏股混合基金指数。　　如果说“基民收益=基金收益-行为磨损”，那么除了产品端的焕新，配置和陪伴也是招行重点发力的方向。招行于2022年推出“TREE资产配置服务体系”，并从今年4月起按月发布具象化的“投资仪表盘”，输出进取类投资的定量配置仓位，牵引客户逆势布局，及时把握资本市场的结构性机会。　　公募基金行业的长远发展亦需要处理好规模与质量、高增长与可持续的关系。以持有人利益为先，提升投资者的获得感，这是公募基金实现高质量发展的必要条件。一直以来，富国基金聚焦核心能力建设，坚持规模增长与投研能力相匹配的经营理念，不断提高资产管理水平，强化资产配置效率，服务实体经济，践行普惠金融责任，满足居民财富管理需求,做好“受人之托，代人理财”服务。　　站在行业升级与合作共赢的视角，招行相关负责人用三个关键词概括坚持“财富开放”的个中要义——能力叠加、服务客户、共创价值。在这其中，包含两个维度的开放，一是产品的开放，截至目前，招行共与包括富国基金在内的90余家基金及资管公司、14家银行理财子公司、40余家保险公司建立了合作，代销产品万余种；二是平台的开放，这也是能力叠加产生乘数效应的关键。　　富国基金始终坚信，在投资、服务两端所做的努力，都将化为投资者的长期回报，将促进持有人获得感的提升，切实做到与投资者利益同提升、共进步。未来，富国基金愿与招商银行携手同行，共同推动财富市场繁荣，探索财富价值共创，携手迈向高质量发展新征程。(CIS)　　“ 　　：报道基金关注的一切　　 Chinafundnews 关注同花顺财经（ths518），获取更多机会</w:t>
      </w:r>
    </w:p>
    <w:p/>
    <w:p/>
    <w:p>
      <w:r>
        <w:rPr>
          <w:b/>
          <w:bCs/>
          <w:highlight w:val="yellow"/>
          <w:highlightCs w:val="yellow"/>
        </w:rPr>
        <w:t xml:space="preserve">CMB（3968.HK）</w:t>
      </w:r>
    </w:p>
    <w:p>
      <w:r>
        <w:rPr>
          <w:b/>
          <w:bCs/>
        </w:rPr>
        <w:t xml:space="preserve">花式揽客力度不减 信用卡业务投诉频发</w:t>
      </w:r>
    </w:p>
    <w:p>
      <w:r>
        <w:t xml:space="preserve">“办信用卡，每人最高送600元物业费。”在辽宁省丹东市元宝区某小区，银行信用卡营销海报张贴在各楼门口。随着花呗、京东白条等产品出现，各家银行正使出浑身解数抢占市场份额。但在市场竞争加剧以及业绩指标重压之下，信用卡业务成为银行投诉的“重灾区”。　　专家表示，银行应加强精细化营销，形成差异化竞争优势，实现有效触达客户并提升客户黏性，实现信用卡业务的良性发展。　　开卡任务压力大　　“小区业主每办一张信用卡，就赠送100元物业费，每人最多可办6张信用卡，半年后可注销。”看到楼栋门口张贴的银行营销海报，丹东市元宝区某小区业主张彭（化名）对此颇为心动，她告诉中国证券报记者，“准备先办满6张卡，抵600元物业费后再直接注销。”　　记者咨询业务人员杜经理了解到，此次活动覆盖华夏银行（600015）、光大银行（601818）、交通银行、浦发银行（600000）、盛京银行和广发银行。业主须是银行新户，在每家银行只能办理1张信用卡。“相当于我们将部分提成拿出来补贴，其他再由银行来出。我是银行信用卡中心的，每月绩效指标是40张卡，客户6个月以内注销会扣我们钱。但内部有奖励机制，开卡数量越多，我们到手的奖金也越多。”杜经理告诉记者。　　银行花式揽客的背后，是员工繁重的开卡指标。“我们现在有90张开卡任务，每周末到各大商场宣传推广，开卡礼物是蓝牙耳机或者玩偶。”在北京荟聚购物中心，中信银行（601998）的营销人员向记者表示。　　投诉量居高不下　　市场竞争加剧，业绩指标重压，乱象滋生，信用卡业务成为银行投诉的“重灾区”。《关于2023年第一季度银行业消费投诉情况的通报》显示，2023年第一季度，涉及信用卡业务投诉32142件，占投诉总量的30.6%。在涉及股份制商业银行的投诉中，信用卡业务投诉19132件，占股份制商业银行投诉总量的65.9%。　　中国证券报记者调研发现，当前持卡人对于信用卡业务的投诉主要集中在诱导自动分期、年费宣传不透明、无故降额、私自扣款以及注销信用卡难等问题上。　　“本月申请分期还款，可享限时2.6折利息优惠。”收到某股份行短信和客服人员的推销电话后，北京上班族王丽选择将16398元的季度房租分成18期支付。但在还款时发现，这笔账单的总利息仍高达522元。王丽告诉记者：“办分期的时候，银行都说单期分期利率，所以没感觉有这么多。看到实际账单，问过客服后才知道，优惠后的折算年利率将近4%，优惠前的折算年利率将近15%。”　　业内人士告诉记者，信用卡频繁被投诉的背后，可能与“代理投诉”这一灰色产业有关。记者在微博、抖音、快手等平台上搜索发现，有债务顾问团队宣称自己能帮助逾期的借款人减免甚至免除债务，诱导借款人购买“反催收”课程或交纳服务费，服务费通常在“维权”前缴纳，无论后面的操作成功与否，部分服务费不会再退还。　　记者以借款人的身份咨询某债务顾问张单（化名）了解到，张单所在的机构主要通过与金融机构协商谈判，帮借款人减免高额息费、延期付款。“大部分客户可以做到24-36期超低息分期，甚至免息分期。我们是全托模式的债务规划，也就是收取服务费后，全权为您处理债务。操作期间您不用分心干预，直到对方平台给出合理还款方案后，我司专员给您汇报，待您确定生效。”　　“经办费是欠款金额的5%+50元综合损耗费，如果谈判失败扣除部分费用。”当被问及成功率时，张单表示谈判期间只要借款人不中间参与、干扰、查询，不截留回访电话及谈判进度，成功率是99%。对此，业内人士提醒，若借款人因听信此类机构的说辞拖延还款，反而会因为长期未能按时还款承担金融机构逾期滞纳金及罚息，倘若留下征信污点，会影响日后车贷、房贷的申请，严重时可能会成为“失信被执行人”。　　银行持续整改　　2022年7月银保监会、人民银行发布《关于进一步促进信用卡业务规范健康发展的通知》（下称“信用卡新规”），从信用卡的息费收取及信息披露、严格控制睡眠信用卡占比、全面加强信用卡分期业务规范管理等方面提出要求。信用卡新规落地已满一年，银行整改也初见成效。　　针对分期业务，农业银行（601288）、交通银行、建设银行（601939）、邮储银行（601658）等多家银行公告称，调整旗下信用卡分期业务，部分银行下线自动分期功能。在优化息费展示形式方面，工商银行、建设银行、农业银行、招商银行（600036）等多家银行发布公告将“分期手续费”调整为“分期利息”。　　对于资金流向问题，建设银行、中国银行、广发银行等多家银行作出相关业务调整，严格限制信用卡资金流入房地产、资本市场等领域。浦发银行、青岛银行（002948）、宁波银行等多家银行发布公告，对信用卡溢缴款设置管控，对资金来源存疑的信用卡还款或存入溢缴款使用及转账进行限制。　　在巨丰投顾高级投资顾问李名金看来，面对竞争加剧的信用卡市场，银行首先需要聚焦特定群体，加强精细化营销。其次，要加大金融科技投入力度，实现信用卡业务的智慧化转型。利用大数据和人工智能技术搭建智能风控模型，按照模型计算结果动态为客户调整预支额度、分期手续费和逾期利息等，使其与客户实际情况相匹配，有效降低信用卡业务风险。最重要的是要立足自身，形成差异化竞争优势，实现有效触达客户并提升客户黏性，从而实现信用卡业务的良性发展。关注同花顺财经（ths518），获取更多机会</w:t>
      </w:r>
    </w:p>
    <w:p/>
    <w:p/>
    <w:p>
      <w:r>
        <w:rPr>
          <w:b/>
          <w:bCs/>
          <w:highlight w:val="yellow"/>
          <w:highlightCs w:val="yellow"/>
        </w:rPr>
        <w:t xml:space="preserve">JP Morgan（JPM）</w:t>
      </w:r>
    </w:p>
    <w:p>
      <w:r>
        <w:rPr>
          <w:b/>
          <w:bCs/>
        </w:rPr>
        <w:t xml:space="preserve">Oppenheimer维持摩根大通评级为跑赢大盘 最新目标价227.00美元</w:t>
      </w:r>
    </w:p>
    <w:p>
      <w:r>
        <w:t xml:space="preserve">同花顺（300033）美股讯 7月17日Oppenheimer维持摩根大通评级为跑赢大盘，最新目标价为227.00美元。 　　摩根大通于7月14日发布2023年中报，公司截至2023年6月30日，营业收入796.56亿美元，同比29.67%，净利润270.94亿美元，基本每股收益8.86美元。 　　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（数据来源：同花顺iFinD）关注同花顺财经（ths518），获取更多机会</w:t>
      </w:r>
    </w:p>
    <w:p/>
    <w:p/>
    <w:p>
      <w:r>
        <w:rPr>
          <w:b/>
          <w:bCs/>
          <w:highlight w:val="yellow"/>
          <w:highlightCs w:val="yellow"/>
        </w:rPr>
        <w:t xml:space="preserve">JP Morgan（JPM）</w:t>
      </w:r>
    </w:p>
    <w:p>
      <w:r>
        <w:rPr>
          <w:b/>
          <w:bCs/>
        </w:rPr>
        <w:t xml:space="preserve">Credit Suisse维持摩根大通评级为跑赢大盘 最新目标价170.00美元</w:t>
      </w:r>
    </w:p>
    <w:p>
      <w:r>
        <w:t xml:space="preserve">同花顺（300033）美股讯 7月17日Credit Suisse维持摩根大通评级为跑赢大盘，最新目标价为170.00美元。 　　摩根大通于7月14日发布2023年中报，公司截至2023年6月30日，营业收入796.56亿美元，同比29.67%，净利润270.94亿美元，基本每股收益8.86美元。 　　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（数据来源：同花顺iFinD）关注同花顺财经（ths518），获取更多机会</w:t>
      </w:r>
    </w:p>
    <w:p/>
    <w:p/>
    <w:p>
      <w:r>
        <w:rPr>
          <w:b/>
          <w:bCs/>
          <w:highlight w:val="yellow"/>
          <w:highlightCs w:val="yellow"/>
        </w:rPr>
        <w:t xml:space="preserve">JP Morgan（JPM）</w:t>
      </w:r>
    </w:p>
    <w:p>
      <w:r>
        <w:rPr>
          <w:b/>
          <w:bCs/>
        </w:rPr>
        <w:t xml:space="preserve">小摩：经济前景令股市承压 欧股将进一步走弱</w:t>
      </w:r>
    </w:p>
    <w:p>
      <w:r>
        <w:t xml:space="preserve">以Mislav Matejka为首的摩根大通策略师表示，现在再次做多欧元区股票还为时过早。　　 Mislav Matejka周一表示“我们认为(欧元区股票)未来还会有一段表现不佳的时期。”他们对欧元区股市保持减持看法。　　小摩策略师们预计，该地区未来将进一步疲软，理由是下半年“增长与政策之间的权衡”将恶化，“一方面，欧洲央行可能继续收紧政策，另一方面，M1货币供应预示着未来更多的经济活动令人失望。”　　在去年10月至今年4月期间，以美元计算，欧元区股市的表现超过了36%，但在相对基础上，欧元区股市回落了逾三分之一，这主要是由于美国股市在人工智能炒作和大型股飙升的刺激下走强。在美元疲软的帮助下，它们在7月份反弹。　　今年5月，在欧元区股市强劲上涨后，摩根大通策略师将其减持至减持，而在此期间，欧元区股市相对于美国股市则增持。事实证明，这一预测是正确的。然而，他们认为第一季度将是市场2023年的峰值的观点并没有成为现实，因为股市在上半年上涨。　　对于Matejka和他的团队来说，欧元区股市下一波下跌可能是由于债券收益率下降，以及企业二季度收益令人失望。他们认为，尽管一些经济数据有所改善，但鉴于采购经理人指数等经济调查仍处于收缩区间，未来企业收益将被下调。　　策略师们说，亚洲经济走弱和刺激措施令人失望可能是拖累欧洲的另一个因素。欧洲股市周一下跌，奢侈品制造商受到打击，此前又一轮疲弱的数据引发了对亚洲经济复苏的担忧。关注同花顺财经（ths518），获取更多机会</w:t>
      </w:r>
    </w:p>
    <w:p/>
    <w:p/>
    <w:p>
      <w:r>
        <w:rPr>
          <w:b/>
          <w:bCs/>
          <w:highlight w:val="yellow"/>
          <w:highlightCs w:val="yellow"/>
        </w:rPr>
        <w:t xml:space="preserve">JP Morgan（JPM）</w:t>
      </w:r>
    </w:p>
    <w:p>
      <w:r>
        <w:rPr>
          <w:b/>
          <w:bCs/>
        </w:rPr>
        <w:t xml:space="preserve">美国大型银行二季度业绩向好 经济放缓预期继续困扰华尔街</w:t>
      </w:r>
    </w:p>
    <w:p>
      <w:r>
        <w:t xml:space="preserve">记者 叶诗婕 赵心怡　　在美国银行业缩减规模以应对交易放缓、在利率上升之际以高息揽储的背景之下，大型银行的财报依然亮眼——摩根大通、富国银行、花旗银行第二财季业绩均超出市场预期。　　但如此良好的成绩单却未能支持美股齐涨——财报公布后的当地时间7月14日美股收盘，纳斯达克指数与标普仍然收跌。业内人士分析称，大银行因利率上升而获得更多利润，但难敌经济增长放缓及商业地产带来的损失，此外，银行也可能面临监管改革带来的压力。　　摩根大通利润大增　　富国、花旗业绩超预期　　美股财报季序幕拉开。作为摩根大通接手第一共和银行后的首份“成绩单”，该行二季度经调整营收424.01亿美元，同比增长34%，较市场预期高出24.5亿美元；净利润144.72亿美元，同比增长67%。　　受第一共和银行拖累，信贷损失准备金为29亿美元，同比增长163%，若不包括此项，其准备金会在17亿美元左右，同比基本持平。　　按业务划分来看，摩根大通二季度利润攀升主要是受到消费者业务的提振。消费者和社区银行业务(CCB)营收为172.33亿美元，同比增长37%，净利润53.06亿美元，同比增长71%。　　摩根大通CEO Jamie Dimon表示，美国经济继续表现出较强的韧性，消费者资产负债表仍然健康，就业增长强劲；摩根大通几乎所有业务都在持续增长。　　不过Dimon警告称，短期内仍存在“显著风险”，即消费者即将用完现金缓冲,而高通胀和高利率等因素继续造成冲击。展望2023年全年，摩根大通预计其净息差收入将达到870亿美元，较4月一季报发布时的预期增加60亿美元。　　同日公布业绩的富国银行二季度业绩也超出市场预期，营收205.3亿美元，同比增长20.6%；净利息收入132亿美元，同比增长29%。　　但值得注意的是，富国银行期末资产总额为1.9万亿美元，低于去年同期。由于“监管不力”，富国银行目前仍处于美联储的资产上限管制之下，其规模被限制在2017年底的水平。　　与摩根大通、富国银行相比，花旗二季度的“成绩单”要逊色一些，但仍好于市场预期。花旗二季度营收194.4亿美元，较上年同期小幅下滑；净利润29亿美元，同比降30%左右，市场业务和投资银行业务收入均有所下滑，强劲的消费者撑起了花旗整体收入。　　作为资管“老大哥”的巨头贝莱德表现相对落后，二季度业绩弱于市场预期，股票产品遭遇资金流出。尽管利润增长了25%，资产管理规模达9.4万亿美元，同比环比都有所增长，但净流入资金仅800亿美元，比去年同期少了896亿美元。　　监管改革、经济放缓　　仍令美股“压顶乌云”　　就目前公布的财报来看，美国大型银行股二季度业绩整体向好，但在监管改革、美国经济增长放缓预期压制下，华尔街投资者依旧谨慎。　　彭博数据显示，标普500银行指数年内累计下跌9.3%，大幅低于标普500指数同期上涨14.6%的表现，标普银行ETF今年跌幅更是高达21%。　　大银行面临监管改革带来的压力。在解决硅谷银行、签名银行和第一信托银行问题耗尽其基础存款保险基金后，联邦存款保险公司将进行费用调整特别评估。　　与《巴塞尔协议III（Basel III）》有关的更高资本金要求也渐行渐近。美联储负责监管的副主席Michael Barr本周表示，Basel III将主要影响“规模最大、最复杂的银行”。许多银行已经有足够的资本满足新规，拟议的规定可能不会立即产生成本。不过，更高的要求将对资本造成进一步限制。　　此外，近期由于投行与交易收入放缓，许多银行正在进行大规模的裁员，裁员带来的赔偿也将给成本端带来压力。　　花旗首席财务官Mark Mason上个月曾警告说，该行二季度预计将计入1600名员工离职相关的遣散费，可能会比一季度多支出4亿美元。　　事实上，花旗、高盛和摩根士丹利在过去一年均进行了大规模裁员。据彭博新闻6月报道，约125名高盛董事总经理将失去工作，这是该行不到一年的第三轮裁员。　　美国经济增长放缓似乎越来越成为华尔街“共识”。在本月初发布的分析报告中，瑞银策略师警告称，美股今年下半年将面临一系列风险，可能导致股市“螺旋式下跌”，投资者应该在今年剩余时间里为股市表现更加黯淡做好准备。　　瑞银显然不是唯一一个发出悲观预警的机构。作为少数几个正确预测到美股将在2023年初开启反弹的机构之一，华尔街投资机构Stifel的首席股票策略师Barry Bannister强调，年初至今的美股大反弹已经“足够强劲”，投资者现在是时候保持谨慎情绪了。　　国海证券在研报中提到，信贷收缩背景下，下半年美国经济或将进一步放缓，但距衰退还有一定距离。截至2023年5月，美国居民仍有1.2万亿美元超额储蓄，居民消费仍具有韧性，这些将会延缓衰退的到来。美国服务业就业仍较为强劲，但基于美国国债收益率利差倒挂情况，美国经济有在2024年出现技术性衰退的可能。关注同花顺财经（ths518），获取更多机会</w:t>
      </w:r>
    </w:p>
    <w:p/>
    <w:p/>
    <w:p>
      <w:r>
        <w:rPr>
          <w:b/>
          <w:bCs/>
          <w:highlight w:val="yellow"/>
          <w:highlightCs w:val="yellow"/>
        </w:rPr>
        <w:t xml:space="preserve">Morgan Stanley（MS）</w:t>
      </w:r>
    </w:p>
    <w:p>
      <w:r>
        <w:rPr>
          <w:b/>
          <w:bCs/>
        </w:rPr>
        <w:t xml:space="preserve">完成股权变更交割手续 大摩全资控股摩根士丹利基金</w:t>
      </w:r>
    </w:p>
    <w:p>
      <w:r>
        <w:t xml:space="preserve">7月17日晚间，摩根士丹利基金在深交所发布公告显示，该公司股东摩根士丹利国际控股公司依法受让原股东华鑫证券与深圳基石创投持有的51%股权，摩根士丹利成为摩根士丹利基金的实际控制人，股权变更的交割手续已办理完毕。　　此次股权变更后，摩根士丹利基金注册资本保持不变，摩根士丹利100%持股该公司。目前，此次股权变更的工商变更登记手续已办理完毕。　　与此同时，摩根士丹利基金还发布了董事变更公告。公告显示，俞洋、田明、王习平不再担任该公司董事职务，彭章键、贾丽娜不再担任该公司独立董事职务，另选举蒋松涛担任该公司新任独立董事。　　经过此次变更，该公司现任董事会成员为高杰文、侯杰明、王鸿嫔、Carlos Alfonso OYARBIDE SECO、Thaddeus Thomas Beczak、蒋松涛。关注同花顺财经（ths518），获取更多机会</w:t>
      </w:r>
    </w:p>
    <w:p/>
    <w:p/>
    <w:p>
      <w:r>
        <w:rPr>
          <w:b/>
          <w:bCs/>
          <w:highlight w:val="yellow"/>
          <w:highlightCs w:val="yellow"/>
        </w:rPr>
        <w:t xml:space="preserve">Morgan Stanley（MS）</w:t>
      </w:r>
    </w:p>
    <w:p>
      <w:r>
        <w:rPr>
          <w:b/>
          <w:bCs/>
        </w:rPr>
        <w:t xml:space="preserve">摩根士丹利基金完成股权变更交割手续</w:t>
      </w:r>
    </w:p>
    <w:p>
      <w:r>
        <w:t xml:space="preserve">7月17日，摩根士丹利基金管理（中国）有限公司发布公告称，公司股东摩根士丹利国际控股公司依法受让原股东华鑫证券有限责任公司与深圳市基石创业投资有限公司持有的公司51%股权，摩根士丹利成为公司的实际控制人，上述股权变更的交割手续已办理完毕。　　2021年3月29日，上海华鑫股份（600621）有限公司第十届董事会第六次会议审议通过了《公司关于同意全资子公司华鑫证券有限责任公司拟公开挂牌转让所持摩根士丹利华鑫基金管理有限公司36%股权的预案》。　　今年6月2日，华鑫股份公告称，公司从深圳市市场监督管理局官网获悉，摩根士丹利华鑫基金完成股权转让事项所涉及的工商变更（备案）事项，该基金公司名称变更为“摩根士丹利基金管理（中国）有限公司”。关注同花顺财经（ths518），获取更多机会</w:t>
      </w:r>
    </w:p>
    <w:p/>
    <w:p/>
    <w:p>
      <w:r>
        <w:rPr>
          <w:b/>
          <w:bCs/>
          <w:highlight w:val="yellow"/>
          <w:highlightCs w:val="yellow"/>
        </w:rPr>
        <w:t xml:space="preserve">UBS（UBS）</w:t>
      </w:r>
    </w:p>
    <w:p>
      <w:r>
        <w:rPr>
          <w:b/>
          <w:bCs/>
        </w:rPr>
        <w:t xml:space="preserve">30亿捡漏收购瑞信 瑞银(UBS.US)投资者纷纷道“真香”</w:t>
      </w:r>
    </w:p>
    <w:p>
      <w:r>
        <w:t xml:space="preserve">尽管瑞银(UBS.US)紧急收购瑞士信贷可能导致数千人失业，关键员工离职，并面临高风险的整合挑战，但对瑞银的许多投资者来说，这对这家瑞士最大银行来说越来越像是一笔好交易。　　注意到，自瑞银上月完成以30亿瑞士法郎(34亿美元)收购瑞士信贷以来，投资者开始认同瑞银董事长Colm Kelleher的乐观态度，他强调了此次收购带来的诸多机遇和潜在风险。　　几位持有瑞银股票的基金经理表示，他们认为瑞银以合理的价格买入瑞信股票，有些人甚至认为这很划算。　　Jupiter资产管理公司的Guy de Blonay表示，“我认为，瑞银对于从这宗政治敏感的合并中获得的真正利益程度相当保守。”　　瑞银同意在瑞士当局精心策划的救援行动中收购瑞银，合并后的集团将监管逾5万亿美元资产。　　瑞银表示，两家机构的整合可能需要三到四年的时间，在此期间，它计划管理两家独立的母公司——瑞银集团和瑞士信贷集团——每家公司都有自己的子公司和分支机构。　　最终，这笔交易有望使瑞银在关键市场占据领先地位，否则瑞银需要数年时间才能扩大规模和覆盖范围。　　另一名投资者对表示，"瑞银几乎没花什么钱就获得了瑞信，因此这笔交易对他们来说是有利的。"　　政府担保　　在5月份提交给监管机构的一份文件中，瑞银指出了此次收购可能带来的数百亿美元成本和收益。　　该公司表示，预计合并后集团金融资产和负债的公允价值调整将带来130亿美元的负面影响，资金外流还将带来40亿美元的潜在诉讼和监管成本。　　然而，这些项目将被瑞士信贷AT1债券减记带来的160亿瑞郎收益，以及以一小部分账面价值收购瑞士信贷的348亿美元所抵消。　　它还获得了一项国家担保，以吸收高达90亿瑞士法郎的损失。因此，瑞银获得了巨大的风险缓冲，以帮助消化其同国竞争对手。　　Deka Investment的Andreas Thomae表示，“在正常的合并中，他们不会得到这样的缓冲。”　　基金经理们还质疑，在正常情况下，竞争监管机构是否会批准这样一笔交易——合并后的银行将拥有瑞士国内贷款(26%)和国内存款(26%)逾四分之一的市场份额。　　Thomae表示，“现在当局已经通过了这项交易，因为他们必须在紧急情况下找到一个人，”“如果交易按计划进行，对瑞银来说将是一笔有吸引力的交易。”　　不过，Thomae表示，瑞银接手的是瑞信遗留下来的问题，瑞银曾表示，这些问题可能带来数十亿美元的法律风险。　　另一位基金经理表示，瑞银面临的最大风险是，瑞信在百万富翁和亿万富翁业务中的许多最佳客户顾问将离开。　　他表示，竞争对手已经从瑞信挖来了整个团队，一些客户可能也会效仿。　　在最坏的情况下，在去年10月开始大规模撤资之前，瑞信所管理的资产中，有多达一半可能最终离开这家银行，转投其他财富管理公司。　　这位基金经理预计，瑞银未来两年将经历坎坷，但从长期来看，他也比较乐观。“不过，在三到五年的时间里，这笔收购可能确实会带来回报。”　　摇钱树　　Jupiter基金经理De Blonay甚至更有信心。他表示:“瑞银处于快速重组、限制资金外流和降低风险的有利地位。”他补充称，从长期来看，盈利应该会回升，帮助该公司实现更高的估值。“因此，我认为瑞银目前的股价看起来很有吸引力。”　　自交易首次宣布以来，瑞银股价上涨了5.1%，略低于斯托克欧洲600金融服务指数。　　De Blonay表示，股价走势可能反映了围绕收购的市场不确定性，但他预计"尘埃落定"后，股价将出现积极发展。　　摩根大通分析师预计，随着收购的积极因素变得明显，瑞银股价将大幅上涨。该行已将瑞银2024年底前的目标价设定为27瑞士法郎，高于目前的18.22瑞士法郎。　　分析师Kian Abouhossein认为瑞银是一个财富管理巨头，每年可以吸引1500亿美元的新客户资金。　　其每三年的交易量相当于宝盛管理的总资产。该公司已取代瑞士信贷，成为瑞士第二大财富管理公司。　　不过，一个悬而未决的大问题仍然是瑞信瑞士业务的命运。　　尽管瑞士公众和政界人士支持分拆，以增加选择和竞争，但一位内部人士预计，它将被整合到瑞银集团。　　投资者也对瑞士信贷的这一举措表示欢迎。瑞士信贷去年表现最好，税前利润达14亿瑞士法郎。　　Deka的Thomae表示，瑞银和瑞信在瑞士的市场份额将刚好在可接受的范围内。“从瑞银的角度来看，这项业务是一笔巨大的资产，是一棵很好的摇钱树，”他表示。关注同花顺财经（ths518），获取更多机会</w:t>
      </w:r>
    </w:p>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700" w:hRule="exact"/>
        </w:trPr>
        <w:tc>
          <w:tcPr>
            <w:tcW w:type="dxa" w:w="901"/>
          </w:tcPr>
          <w:p>
            <w:r>
              <w:t xml:space="preserve">Project</w:t>
            </w:r>
          </w:p>
        </w:tc>
        <w:tc>
          <w:tcPr>
            <w:tcW w:type="dxa" w:w="901"/>
          </w:tcPr>
          <w:p>
            <w:r>
              <w:t xml:space="preserve">ADR / Shares</w:t>
            </w:r>
          </w:p>
        </w:tc>
        <w:tc>
          <w:tcPr>
            <w:tcW w:type="dxa" w:w="901"/>
          </w:tcPr>
          <w:p>
            <w:r>
              <w:t xml:space="preserve">Listing Ticker</w:t>
            </w:r>
          </w:p>
        </w:tc>
        <w:tc>
          <w:tcPr>
            <w:tcW w:type="dxa" w:w="901"/>
          </w:tcPr>
          <w:p>
            <w:r>
              <w:t xml:space="preserve">Local CCY</w:t>
            </w:r>
          </w:p>
        </w:tc>
        <w:tc>
          <w:tcPr>
            <w:tcW w:type="dxa" w:w="5406"/>
          </w:tcPr>
          <w:p>
            <w:r>
              <w:t xml:space="preserve">Combine</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Zai Lab</w:t>
            </w:r>
          </w:p>
        </w:tc>
        <w:tc>
          <w:tcPr>
            <w:tcW w:type="dxa" w:w="901"/>
          </w:tcPr>
          <w:p>
            <w:r>
              <w:t xml:space="preserve">ADR</w:t>
            </w:r>
          </w:p>
        </w:tc>
        <w:tc>
          <w:tcPr>
            <w:tcW w:type="dxa" w:w="901"/>
          </w:tcPr>
          <w:p>
            <w:r>
              <w:t xml:space="preserve">ZLAB.O</w:t>
            </w:r>
          </w:p>
        </w:tc>
        <w:tc>
          <w:tcPr>
            <w:tcW w:type="dxa" w:w="901"/>
          </w:tcPr>
          <w:p>
            <w:r>
              <w:t xml:space="preserve">USD</w:t>
            </w:r>
          </w:p>
        </w:tc>
        <w:tc>
          <w:tcPr>
            <w:tcW w:type="dxa" w:w="5406"/>
          </w:tcPr>
          <w:p>
            <w:r>
              <w:t xml:space="preserve">再鼎医药（ZLAB.O） 7 月 17 日 涨幅 3%, 收盘价 28.72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PDD</w:t>
            </w:r>
          </w:p>
        </w:tc>
        <w:tc>
          <w:tcPr>
            <w:tcW w:type="dxa" w:w="901"/>
          </w:tcPr>
          <w:p>
            <w:r>
              <w:t xml:space="preserve">ADR</w:t>
            </w:r>
          </w:p>
        </w:tc>
        <w:tc>
          <w:tcPr>
            <w:tcW w:type="dxa" w:w="901"/>
          </w:tcPr>
          <w:p>
            <w:r>
              <w:t xml:space="preserve">PDD.O</w:t>
            </w:r>
          </w:p>
        </w:tc>
        <w:tc>
          <w:tcPr>
            <w:tcW w:type="dxa" w:w="901"/>
          </w:tcPr>
          <w:p>
            <w:r>
              <w:t xml:space="preserve">USD</w:t>
            </w:r>
          </w:p>
        </w:tc>
        <w:tc>
          <w:tcPr>
            <w:tcW w:type="dxa" w:w="5406"/>
          </w:tcPr>
          <w:p>
            <w:r>
              <w:t xml:space="preserve">拼多多（PDD.O） 7 月 17 日 跌幅 -2%, 收盘价 77.96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Smart Share</w:t>
            </w:r>
          </w:p>
        </w:tc>
        <w:tc>
          <w:tcPr>
            <w:tcW w:type="dxa" w:w="901"/>
          </w:tcPr>
          <w:p>
            <w:r>
              <w:t xml:space="preserve">ADR</w:t>
            </w:r>
          </w:p>
        </w:tc>
        <w:tc>
          <w:tcPr>
            <w:tcW w:type="dxa" w:w="901"/>
          </w:tcPr>
          <w:p>
            <w:r>
              <w:t xml:space="preserve">EM.O</w:t>
            </w:r>
          </w:p>
        </w:tc>
        <w:tc>
          <w:tcPr>
            <w:tcW w:type="dxa" w:w="901"/>
          </w:tcPr>
          <w:p>
            <w:r>
              <w:t xml:space="preserve">USD</w:t>
            </w:r>
          </w:p>
        </w:tc>
        <w:tc>
          <w:tcPr>
            <w:tcW w:type="dxa" w:w="5406"/>
          </w:tcPr>
          <w:p>
            <w:r>
              <w:t xml:space="preserve">怪兽充电（EM.O） 7 月 17 日 跌幅 0%, 收盘价 0.9795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Sinovac</w:t>
            </w:r>
          </w:p>
        </w:tc>
        <w:tc>
          <w:tcPr>
            <w:tcW w:type="dxa" w:w="901"/>
          </w:tcPr>
          <w:p>
            <w:r>
              <w:t xml:space="preserve">Share</w:t>
            </w:r>
          </w:p>
        </w:tc>
        <w:tc>
          <w:tcPr>
            <w:tcW w:type="dxa" w:w="901"/>
          </w:tcPr>
          <w:p>
            <w:r>
              <w:t xml:space="preserve">SVA.O</w:t>
            </w:r>
          </w:p>
        </w:tc>
        <w:tc>
          <w:tcPr>
            <w:tcW w:type="dxa" w:w="901"/>
          </w:tcPr>
          <w:p>
            <w:r>
              <w:t xml:space="preserve">USD</w:t>
            </w:r>
          </w:p>
        </w:tc>
        <w:tc>
          <w:tcPr>
            <w:tcW w:type="dxa" w:w="5406"/>
          </w:tcPr>
          <w:p>
            <w:r>
              <w:t xml:space="preserve">科兴生物（SVA.O）12 7 月 17 日 跌幅 0%, 收盘价 6.47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Harbour Biomed</w:t>
            </w:r>
          </w:p>
        </w:tc>
        <w:tc>
          <w:tcPr>
            <w:tcW w:type="dxa" w:w="901"/>
          </w:tcPr>
          <w:p>
            <w:r>
              <w:t xml:space="preserve">Share</w:t>
            </w:r>
          </w:p>
        </w:tc>
        <w:tc>
          <w:tcPr>
            <w:tcW w:type="dxa" w:w="901"/>
          </w:tcPr>
          <w:p>
            <w:r>
              <w:t xml:space="preserve">2142.HK</w:t>
            </w:r>
          </w:p>
        </w:tc>
        <w:tc>
          <w:tcPr>
            <w:tcW w:type="dxa" w:w="901"/>
          </w:tcPr>
          <w:p>
            <w:r>
              <w:t xml:space="preserve">HKD</w:t>
            </w:r>
          </w:p>
        </w:tc>
        <w:tc>
          <w:tcPr>
            <w:tcW w:type="dxa" w:w="5406"/>
          </w:tcPr>
          <w:p>
            <w:r>
              <w:t xml:space="preserve">和铂医药（2142.HK） 7 月 17 日 涨幅 22%, 收盘价 1.8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Cepton</w:t>
            </w:r>
          </w:p>
        </w:tc>
        <w:tc>
          <w:tcPr>
            <w:tcW w:type="dxa" w:w="901"/>
          </w:tcPr>
          <w:p>
            <w:r>
              <w:t xml:space="preserve">Share</w:t>
            </w:r>
          </w:p>
        </w:tc>
        <w:tc>
          <w:tcPr>
            <w:tcW w:type="dxa" w:w="901"/>
          </w:tcPr>
          <w:p>
            <w:r>
              <w:t xml:space="preserve">CPTN.O</w:t>
            </w:r>
          </w:p>
        </w:tc>
        <w:tc>
          <w:tcPr>
            <w:tcW w:type="dxa" w:w="901"/>
          </w:tcPr>
          <w:p>
            <w:r>
              <w:t xml:space="preserve">USD</w:t>
            </w:r>
          </w:p>
        </w:tc>
        <w:tc>
          <w:tcPr>
            <w:tcW w:type="dxa" w:w="5406"/>
          </w:tcPr>
          <w:p>
            <w:r>
              <w:t xml:space="preserve">Cepton（CPTN.O） 7 月 17 日 跌幅 -10%, 收盘价 0.594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Bitdeer</w:t>
            </w:r>
          </w:p>
        </w:tc>
        <w:tc>
          <w:tcPr>
            <w:tcW w:type="dxa" w:w="901"/>
          </w:tcPr>
          <w:p>
            <w:r>
              <w:t xml:space="preserve">Share</w:t>
            </w:r>
          </w:p>
        </w:tc>
        <w:tc>
          <w:tcPr>
            <w:tcW w:type="dxa" w:w="901"/>
          </w:tcPr>
          <w:p>
            <w:r>
              <w:t xml:space="preserve">BTDR</w:t>
            </w:r>
          </w:p>
        </w:tc>
        <w:tc>
          <w:tcPr>
            <w:tcW w:type="dxa" w:w="901"/>
          </w:tcPr>
          <w:p>
            <w:r>
              <w:t xml:space="preserve">USD</w:t>
            </w:r>
          </w:p>
        </w:tc>
        <w:tc>
          <w:tcPr>
            <w:tcW w:type="dxa" w:w="5406"/>
          </w:tcPr>
          <w:p>
            <w:r>
              <w:t xml:space="preserve">Bitdeer（BTDR） 7 月 17 日 涨幅 2%, 收盘价 14.24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Bloomage （华熙生物)</w:t>
            </w:r>
          </w:p>
        </w:tc>
        <w:tc>
          <w:tcPr>
            <w:tcW w:type="dxa" w:w="901"/>
          </w:tcPr>
          <w:p>
            <w:r>
              <w:t xml:space="preserve">Share</w:t>
            </w:r>
          </w:p>
        </w:tc>
        <w:tc>
          <w:tcPr>
            <w:tcW w:type="dxa" w:w="901"/>
          </w:tcPr>
          <w:p>
            <w:r>
              <w:t xml:space="preserve">688363.SH</w:t>
            </w:r>
          </w:p>
        </w:tc>
        <w:tc>
          <w:tcPr>
            <w:tcW w:type="dxa" w:w="901"/>
          </w:tcPr>
          <w:p>
            <w:r>
              <w:t xml:space="preserve">RMB</w:t>
            </w:r>
          </w:p>
        </w:tc>
        <w:tc>
          <w:tcPr>
            <w:tcW w:type="dxa" w:w="5406"/>
          </w:tcPr>
          <w:p>
            <w:r>
              <w:t xml:space="preserve">华熙生物（688363.SH） 7 月 17 日 跌幅 -1%, 收盘价 89.59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九丰能源（远丰森泰）</w:t>
            </w:r>
          </w:p>
        </w:tc>
        <w:tc>
          <w:tcPr>
            <w:tcW w:type="dxa" w:w="901"/>
          </w:tcPr>
          <w:p>
            <w:r>
              <w:t xml:space="preserve">Share</w:t>
            </w:r>
          </w:p>
        </w:tc>
        <w:tc>
          <w:tcPr>
            <w:tcW w:type="dxa" w:w="901"/>
          </w:tcPr>
          <w:p>
            <w:r>
              <w:t xml:space="preserve">605090.SH</w:t>
            </w:r>
          </w:p>
        </w:tc>
        <w:tc>
          <w:tcPr>
            <w:tcW w:type="dxa" w:w="901"/>
          </w:tcPr>
          <w:p>
            <w:r>
              <w:t xml:space="preserve">RMB</w:t>
            </w:r>
          </w:p>
        </w:tc>
        <w:tc>
          <w:tcPr>
            <w:tcW w:type="dxa" w:w="5406"/>
          </w:tcPr>
          <w:p>
            <w:r>
              <w:t xml:space="preserve">九丰能源（605090.SH） 7 月 17 日 涨幅 0%, 收盘价 23.18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Alphamab</w:t>
            </w:r>
          </w:p>
        </w:tc>
        <w:tc>
          <w:tcPr>
            <w:tcW w:type="dxa" w:w="901"/>
          </w:tcPr>
          <w:p>
            <w:r>
              <w:t xml:space="preserve">Share</w:t>
            </w:r>
          </w:p>
        </w:tc>
        <w:tc>
          <w:tcPr>
            <w:tcW w:type="dxa" w:w="901"/>
          </w:tcPr>
          <w:p>
            <w:r>
              <w:t xml:space="preserve">HK9966</w:t>
            </w:r>
          </w:p>
        </w:tc>
        <w:tc>
          <w:tcPr>
            <w:tcW w:type="dxa" w:w="901"/>
          </w:tcPr>
          <w:p>
            <w:r>
              <w:t xml:space="preserve">HKD</w:t>
            </w:r>
          </w:p>
        </w:tc>
        <w:tc>
          <w:tcPr>
            <w:tcW w:type="dxa" w:w="5406"/>
          </w:tcPr>
          <w:p>
            <w:r>
              <w:t xml:space="preserve">康宁杰瑞（9966.HK） 7 月 17 日 跌幅 -3%, 收盘价 9.35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TOT</w:t>
            </w:r>
          </w:p>
        </w:tc>
        <w:tc>
          <w:tcPr>
            <w:tcW w:type="dxa" w:w="901"/>
          </w:tcPr>
          <w:p>
            <w:r>
              <w:t xml:space="preserve">Share</w:t>
            </w:r>
          </w:p>
        </w:tc>
        <w:tc>
          <w:tcPr>
            <w:tcW w:type="dxa" w:w="901"/>
          </w:tcPr>
          <w:p>
            <w:r>
              <w:t xml:space="preserve">1875.HK</w:t>
            </w:r>
          </w:p>
        </w:tc>
        <w:tc>
          <w:tcPr>
            <w:tcW w:type="dxa" w:w="901"/>
          </w:tcPr>
          <w:p>
            <w:r>
              <w:t xml:space="preserve">HKD</w:t>
            </w:r>
          </w:p>
        </w:tc>
        <w:tc>
          <w:tcPr>
            <w:tcW w:type="dxa" w:w="5406"/>
          </w:tcPr>
          <w:p>
            <w:r>
              <w:t xml:space="preserve">东曜药业（1875.HK） 7 月 17 日 跌幅 0%, 收盘价 2.25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InventisBio (益方生物)</w:t>
            </w:r>
          </w:p>
        </w:tc>
        <w:tc>
          <w:tcPr>
            <w:tcW w:type="dxa" w:w="901"/>
          </w:tcPr>
          <w:p>
            <w:r>
              <w:t xml:space="preserve">Share</w:t>
            </w:r>
          </w:p>
        </w:tc>
        <w:tc>
          <w:tcPr>
            <w:tcW w:type="dxa" w:w="901"/>
          </w:tcPr>
          <w:p>
            <w:r>
              <w:t xml:space="preserve">688382.SH</w:t>
            </w:r>
          </w:p>
        </w:tc>
        <w:tc>
          <w:tcPr>
            <w:tcW w:type="dxa" w:w="901"/>
          </w:tcPr>
          <w:p>
            <w:r>
              <w:t xml:space="preserve">RMB</w:t>
            </w:r>
          </w:p>
        </w:tc>
        <w:tc>
          <w:tcPr>
            <w:tcW w:type="dxa" w:w="5406"/>
          </w:tcPr>
          <w:p>
            <w:r>
              <w:t xml:space="preserve">益方生物（688382.SH） 7 月 17 日 跌幅 -1%, 收盘价 14.4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Connect Biopharma</w:t>
            </w:r>
          </w:p>
        </w:tc>
        <w:tc>
          <w:tcPr>
            <w:tcW w:type="dxa" w:w="901"/>
          </w:tcPr>
          <w:p>
            <w:r>
              <w:t xml:space="preserve">ADR</w:t>
            </w:r>
          </w:p>
        </w:tc>
        <w:tc>
          <w:tcPr>
            <w:tcW w:type="dxa" w:w="901"/>
          </w:tcPr>
          <w:p>
            <w:r>
              <w:t xml:space="preserve">CNTB.O</w:t>
            </w:r>
          </w:p>
        </w:tc>
        <w:tc>
          <w:tcPr>
            <w:tcW w:type="dxa" w:w="901"/>
          </w:tcPr>
          <w:p>
            <w:r>
              <w:t xml:space="preserve">USD</w:t>
            </w:r>
          </w:p>
        </w:tc>
        <w:tc>
          <w:tcPr>
            <w:tcW w:type="dxa" w:w="5406"/>
          </w:tcPr>
          <w:p>
            <w:r>
              <w:t xml:space="preserve">康乃德（CNTB.O） 7 月 17 日 涨幅 1%, 收盘价 1.08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Zhihu</w:t>
            </w:r>
          </w:p>
        </w:tc>
        <w:tc>
          <w:tcPr>
            <w:tcW w:type="dxa" w:w="901"/>
          </w:tcPr>
          <w:p>
            <w:r>
              <w:t xml:space="preserve">ADR</w:t>
            </w:r>
          </w:p>
        </w:tc>
        <w:tc>
          <w:tcPr>
            <w:tcW w:type="dxa" w:w="901"/>
          </w:tcPr>
          <w:p>
            <w:r>
              <w:t xml:space="preserve">ZH.N</w:t>
            </w:r>
          </w:p>
        </w:tc>
        <w:tc>
          <w:tcPr>
            <w:tcW w:type="dxa" w:w="901"/>
          </w:tcPr>
          <w:p>
            <w:r>
              <w:t xml:space="preserve">USD</w:t>
            </w:r>
          </w:p>
        </w:tc>
        <w:tc>
          <w:tcPr>
            <w:tcW w:type="dxa" w:w="5406"/>
          </w:tcPr>
          <w:p>
            <w:r>
              <w:t xml:space="preserve">知乎（ZH.N） 7 月 17 日 涨幅 2%, 收盘价 1.1675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3D MEDICINES（思路迪）</w:t>
            </w:r>
          </w:p>
        </w:tc>
        <w:tc>
          <w:tcPr>
            <w:tcW w:type="dxa" w:w="901"/>
          </w:tcPr>
          <w:p>
            <w:r>
              <w:t xml:space="preserve">Share</w:t>
            </w:r>
          </w:p>
        </w:tc>
        <w:tc>
          <w:tcPr>
            <w:tcW w:type="dxa" w:w="901"/>
          </w:tcPr>
          <w:p>
            <w:r>
              <w:t xml:space="preserve">1244.HK</w:t>
            </w:r>
          </w:p>
        </w:tc>
        <w:tc>
          <w:tcPr>
            <w:tcW w:type="dxa" w:w="901"/>
          </w:tcPr>
          <w:p>
            <w:r>
              <w:t xml:space="preserve">HKD</w:t>
            </w:r>
          </w:p>
        </w:tc>
        <w:tc>
          <w:tcPr>
            <w:tcW w:type="dxa" w:w="5406"/>
          </w:tcPr>
          <w:p>
            <w:r>
              <w:t xml:space="preserve">3D MEDICINES（思路迪） 7 月 17 日 跌幅 -4%, 收盘价 119.6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博安生物</w:t>
            </w:r>
          </w:p>
        </w:tc>
        <w:tc>
          <w:tcPr>
            <w:tcW w:type="dxa" w:w="901"/>
          </w:tcPr>
          <w:p>
            <w:r>
              <w:t xml:space="preserve">Share</w:t>
            </w:r>
          </w:p>
        </w:tc>
        <w:tc>
          <w:tcPr>
            <w:tcW w:type="dxa" w:w="901"/>
          </w:tcPr>
          <w:p>
            <w:r>
              <w:t xml:space="preserve">6955.HK</w:t>
            </w:r>
          </w:p>
        </w:tc>
        <w:tc>
          <w:tcPr>
            <w:tcW w:type="dxa" w:w="901"/>
          </w:tcPr>
          <w:p>
            <w:r>
              <w:t xml:space="preserve">HKD</w:t>
            </w:r>
          </w:p>
        </w:tc>
        <w:tc>
          <w:tcPr>
            <w:tcW w:type="dxa" w:w="5406"/>
          </w:tcPr>
          <w:p>
            <w:r>
              <w:t xml:space="preserve">博安生物（6955.HK） 7 月 17 日 涨幅 2%, 收盘价 15.58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YMM</w:t>
            </w:r>
          </w:p>
        </w:tc>
        <w:tc>
          <w:tcPr>
            <w:tcW w:type="dxa" w:w="901"/>
          </w:tcPr>
          <w:p>
            <w:r>
              <w:t xml:space="preserve">ADR</w:t>
            </w:r>
          </w:p>
        </w:tc>
        <w:tc>
          <w:tcPr>
            <w:tcW w:type="dxa" w:w="901"/>
          </w:tcPr>
          <w:p>
            <w:r>
              <w:t xml:space="preserve">YMM.N</w:t>
            </w:r>
          </w:p>
        </w:tc>
        <w:tc>
          <w:tcPr>
            <w:tcW w:type="dxa" w:w="901"/>
          </w:tcPr>
          <w:p>
            <w:r>
              <w:t xml:space="preserve">USD</w:t>
            </w:r>
          </w:p>
        </w:tc>
        <w:tc>
          <w:tcPr>
            <w:tcW w:type="dxa" w:w="5406"/>
          </w:tcPr>
          <w:p>
            <w:r>
              <w:t xml:space="preserve">满帮（YMM.N） 7 月 17 日 涨幅 1%, 收盘价 7.295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Wankai</w:t>
            </w:r>
          </w:p>
        </w:tc>
        <w:tc>
          <w:tcPr>
            <w:tcW w:type="dxa" w:w="901"/>
          </w:tcPr>
          <w:p>
            <w:r>
              <w:t xml:space="preserve">Share</w:t>
            </w:r>
          </w:p>
        </w:tc>
        <w:tc>
          <w:tcPr>
            <w:tcW w:type="dxa" w:w="901"/>
          </w:tcPr>
          <w:p>
            <w:r>
              <w:t xml:space="preserve">301216.SZ</w:t>
            </w:r>
          </w:p>
        </w:tc>
        <w:tc>
          <w:tcPr>
            <w:tcW w:type="dxa" w:w="901"/>
          </w:tcPr>
          <w:p>
            <w:r>
              <w:t xml:space="preserve">RMB</w:t>
            </w:r>
          </w:p>
        </w:tc>
        <w:tc>
          <w:tcPr>
            <w:tcW w:type="dxa" w:w="5406"/>
          </w:tcPr>
          <w:p>
            <w:r>
              <w:t xml:space="preserve">万凯新材（301216.SZ） 7 月 17 日 跌幅 -2%, 收盘价 16.19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叮当健康</w:t>
            </w:r>
          </w:p>
        </w:tc>
        <w:tc>
          <w:tcPr>
            <w:tcW w:type="dxa" w:w="901"/>
          </w:tcPr>
          <w:p>
            <w:r>
              <w:t xml:space="preserve">Share</w:t>
            </w:r>
          </w:p>
        </w:tc>
        <w:tc>
          <w:tcPr>
            <w:tcW w:type="dxa" w:w="901"/>
          </w:tcPr>
          <w:p>
            <w:r>
              <w:t xml:space="preserve">9886.HK</w:t>
            </w:r>
          </w:p>
        </w:tc>
        <w:tc>
          <w:tcPr>
            <w:tcW w:type="dxa" w:w="901"/>
          </w:tcPr>
          <w:p>
            <w:r>
              <w:t xml:space="preserve">HKD</w:t>
            </w:r>
          </w:p>
        </w:tc>
        <w:tc>
          <w:tcPr>
            <w:tcW w:type="dxa" w:w="5406"/>
          </w:tcPr>
          <w:p>
            <w:r>
              <w:t xml:space="preserve">叮当健康（9886.HK） 7 月 17 日 跌幅 0%, 收盘价 2.69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汇通达</w:t>
            </w:r>
          </w:p>
        </w:tc>
        <w:tc>
          <w:tcPr>
            <w:tcW w:type="dxa" w:w="901"/>
          </w:tcPr>
          <w:p>
            <w:r>
              <w:t xml:space="preserve">Share</w:t>
            </w:r>
          </w:p>
        </w:tc>
        <w:tc>
          <w:tcPr>
            <w:tcW w:type="dxa" w:w="901"/>
          </w:tcPr>
          <w:p>
            <w:r>
              <w:t xml:space="preserve">9878.HK</w:t>
            </w:r>
          </w:p>
        </w:tc>
        <w:tc>
          <w:tcPr>
            <w:tcW w:type="dxa" w:w="901"/>
          </w:tcPr>
          <w:p>
            <w:r>
              <w:t xml:space="preserve">HKD</w:t>
            </w:r>
          </w:p>
        </w:tc>
        <w:tc>
          <w:tcPr>
            <w:tcW w:type="dxa" w:w="5406"/>
          </w:tcPr>
          <w:p>
            <w:r>
              <w:t xml:space="preserve">汇通达网络（9878.HK） 7 月 17 日 跌幅 -2%, 收盘价 29.55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中辰股份</w:t>
            </w:r>
          </w:p>
        </w:tc>
        <w:tc>
          <w:tcPr>
            <w:tcW w:type="dxa" w:w="901"/>
          </w:tcPr>
          <w:p>
            <w:r>
              <w:t xml:space="preserve">Share</w:t>
            </w:r>
          </w:p>
        </w:tc>
        <w:tc>
          <w:tcPr>
            <w:tcW w:type="dxa" w:w="901"/>
          </w:tcPr>
          <w:p>
            <w:r>
              <w:t xml:space="preserve">300933.SZ</w:t>
            </w:r>
          </w:p>
        </w:tc>
        <w:tc>
          <w:tcPr>
            <w:tcW w:type="dxa" w:w="901"/>
          </w:tcPr>
          <w:p>
            <w:r>
              <w:t xml:space="preserve">RMB</w:t>
            </w:r>
          </w:p>
        </w:tc>
        <w:tc>
          <w:tcPr>
            <w:tcW w:type="dxa" w:w="5406"/>
          </w:tcPr>
          <w:p>
            <w:r>
              <w:t xml:space="preserve">中辰股份（300933.SZ） 7 月 17 日 涨幅 1%, 收盘价 7.94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Standard Chartered Bank</w:t>
            </w:r>
          </w:p>
        </w:tc>
        <w:tc>
          <w:tcPr>
            <w:tcW w:type="dxa" w:w="901"/>
          </w:tcPr>
          <w:p>
            <w:r>
              <w:t xml:space="preserve">N/A</w:t>
            </w:r>
          </w:p>
        </w:tc>
        <w:tc>
          <w:tcPr>
            <w:tcW w:type="dxa" w:w="901"/>
          </w:tcPr>
          <w:p>
            <w:r>
              <w:t xml:space="preserve">2888.HK</w:t>
            </w:r>
          </w:p>
        </w:tc>
        <w:tc>
          <w:tcPr>
            <w:tcW w:type="dxa" w:w="901"/>
          </w:tcPr>
          <w:p>
            <w:r>
              <w:t xml:space="preserve">HKD</w:t>
            </w:r>
          </w:p>
        </w:tc>
        <w:tc>
          <w:tcPr>
            <w:tcW w:type="dxa" w:w="5406"/>
          </w:tcPr>
          <w:p>
            <w:r>
              <w:t xml:space="preserve">Standard Chartered Bank（2888.HK） 7 月 17 日 涨幅 1%, 收盘价 69.95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HSBC</w:t>
            </w:r>
          </w:p>
        </w:tc>
        <w:tc>
          <w:tcPr>
            <w:tcW w:type="dxa" w:w="901"/>
          </w:tcPr>
          <w:p>
            <w:r>
              <w:t xml:space="preserve">N/A</w:t>
            </w:r>
          </w:p>
        </w:tc>
        <w:tc>
          <w:tcPr>
            <w:tcW w:type="dxa" w:w="901"/>
          </w:tcPr>
          <w:p>
            <w:r>
              <w:t xml:space="preserve">0005.HK</w:t>
            </w:r>
          </w:p>
        </w:tc>
        <w:tc>
          <w:tcPr>
            <w:tcW w:type="dxa" w:w="901"/>
          </w:tcPr>
          <w:p>
            <w:r>
              <w:t xml:space="preserve">HKD</w:t>
            </w:r>
          </w:p>
        </w:tc>
        <w:tc>
          <w:tcPr>
            <w:tcW w:type="dxa" w:w="5406"/>
          </w:tcPr>
          <w:p>
            <w:r>
              <w:t xml:space="preserve">HSBC（0005.HK） 7 月 17 日 涨幅 1%, 收盘价 62.8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CMB Wing Lung (CMB)</w:t>
            </w:r>
          </w:p>
        </w:tc>
        <w:tc>
          <w:tcPr>
            <w:tcW w:type="dxa" w:w="901"/>
          </w:tcPr>
          <w:p>
            <w:r>
              <w:t xml:space="preserve">N/A</w:t>
            </w:r>
          </w:p>
        </w:tc>
        <w:tc>
          <w:tcPr>
            <w:tcW w:type="dxa" w:w="901"/>
          </w:tcPr>
          <w:p>
            <w:r>
              <w:t xml:space="preserve">3968.HK</w:t>
            </w:r>
          </w:p>
        </w:tc>
        <w:tc>
          <w:tcPr>
            <w:tcW w:type="dxa" w:w="901"/>
          </w:tcPr>
          <w:p>
            <w:r>
              <w:t xml:space="preserve">HKD</w:t>
            </w:r>
          </w:p>
        </w:tc>
        <w:tc>
          <w:tcPr>
            <w:tcW w:type="dxa" w:w="5406"/>
          </w:tcPr>
          <w:p>
            <w:r>
              <w:t xml:space="preserve">CMB（3968.HK） 7 月 17 日 涨幅 1%, 收盘价 34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DBS</w:t>
            </w:r>
          </w:p>
        </w:tc>
        <w:tc>
          <w:tcPr>
            <w:tcW w:type="dxa" w:w="901"/>
          </w:tcPr>
          <w:p>
            <w:r>
              <w:t xml:space="preserve">N/A</w:t>
            </w:r>
          </w:p>
        </w:tc>
        <w:tc>
          <w:tcPr>
            <w:tcW w:type="dxa" w:w="901"/>
          </w:tcPr>
          <w:p>
            <w:r>
              <w:t xml:space="preserve">HK05</w:t>
            </w:r>
          </w:p>
        </w:tc>
        <w:tc>
          <w:tcPr>
            <w:tcW w:type="dxa" w:w="901"/>
          </w:tcPr>
          <w:p>
            <w:r>
              <w:t xml:space="preserve">SGD</w:t>
            </w:r>
          </w:p>
        </w:tc>
        <w:tc>
          <w:tcPr>
            <w:tcW w:type="dxa" w:w="5406"/>
          </w:tcPr>
          <w:p>
            <w:r>
              <w:t xml:space="preserve">DBS（D05.SG） 7 月 17 日 涨幅 2%, 收盘价 32.47 新加坡元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East West Bank</w:t>
            </w:r>
          </w:p>
        </w:tc>
        <w:tc>
          <w:tcPr>
            <w:tcW w:type="dxa" w:w="901"/>
          </w:tcPr>
          <w:p>
            <w:r>
              <w:t xml:space="preserve">N/A</w:t>
            </w:r>
          </w:p>
        </w:tc>
        <w:tc>
          <w:tcPr>
            <w:tcW w:type="dxa" w:w="901"/>
          </w:tcPr>
          <w:p>
            <w:r>
              <w:t xml:space="preserve">EWBC</w:t>
            </w:r>
          </w:p>
        </w:tc>
        <w:tc>
          <w:tcPr>
            <w:tcW w:type="dxa" w:w="901"/>
          </w:tcPr>
          <w:p>
            <w:r>
              <w:t xml:space="preserve">USD</w:t>
            </w:r>
          </w:p>
        </w:tc>
        <w:tc>
          <w:tcPr>
            <w:tcW w:type="dxa" w:w="5406"/>
          </w:tcPr>
          <w:p>
            <w:r>
              <w:t xml:space="preserve">East West Bank（EWBC） 7 月 17 日 涨幅 1%, 收盘价 57.67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JP Morgan</w:t>
            </w:r>
          </w:p>
        </w:tc>
        <w:tc>
          <w:tcPr>
            <w:tcW w:type="dxa" w:w="901"/>
          </w:tcPr>
          <w:p>
            <w:r>
              <w:t xml:space="preserve">N/A</w:t>
            </w:r>
          </w:p>
        </w:tc>
        <w:tc>
          <w:tcPr>
            <w:tcW w:type="dxa" w:w="901"/>
          </w:tcPr>
          <w:p>
            <w:r>
              <w:t xml:space="preserve">JPM</w:t>
            </w:r>
          </w:p>
        </w:tc>
        <w:tc>
          <w:tcPr>
            <w:tcW w:type="dxa" w:w="901"/>
          </w:tcPr>
          <w:p>
            <w:r>
              <w:t xml:space="preserve">USD</w:t>
            </w:r>
          </w:p>
        </w:tc>
        <w:tc>
          <w:tcPr>
            <w:tcW w:type="dxa" w:w="5406"/>
          </w:tcPr>
          <w:p>
            <w:r>
              <w:t xml:space="preserve">JP Morgan（JPM） 7 月 17 日 涨幅 2%, 收盘价 153.14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Morgan Stanley</w:t>
            </w:r>
          </w:p>
        </w:tc>
        <w:tc>
          <w:tcPr>
            <w:tcW w:type="dxa" w:w="901"/>
          </w:tcPr>
          <w:p>
            <w:r>
              <w:t xml:space="preserve">N/A</w:t>
            </w:r>
          </w:p>
        </w:tc>
        <w:tc>
          <w:tcPr>
            <w:tcW w:type="dxa" w:w="901"/>
          </w:tcPr>
          <w:p>
            <w:r>
              <w:t xml:space="preserve">MS</w:t>
            </w:r>
          </w:p>
        </w:tc>
        <w:tc>
          <w:tcPr>
            <w:tcW w:type="dxa" w:w="901"/>
          </w:tcPr>
          <w:p>
            <w:r>
              <w:t xml:space="preserve">USD</w:t>
            </w:r>
          </w:p>
        </w:tc>
        <w:tc>
          <w:tcPr>
            <w:tcW w:type="dxa" w:w="5406"/>
          </w:tcPr>
          <w:p>
            <w:r>
              <w:t xml:space="preserve">Morgan Stanley（MS） 7 月 17 日 涨幅 1%, 收盘价 86.525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Goldman Sachs</w:t>
            </w:r>
          </w:p>
        </w:tc>
        <w:tc>
          <w:tcPr>
            <w:tcW w:type="dxa" w:w="901"/>
          </w:tcPr>
          <w:p>
            <w:r>
              <w:t xml:space="preserve">N/A</w:t>
            </w:r>
          </w:p>
        </w:tc>
        <w:tc>
          <w:tcPr>
            <w:tcW w:type="dxa" w:w="901"/>
          </w:tcPr>
          <w:p>
            <w:r>
              <w:t xml:space="preserve">GS</w:t>
            </w:r>
          </w:p>
        </w:tc>
        <w:tc>
          <w:tcPr>
            <w:tcW w:type="dxa" w:w="901"/>
          </w:tcPr>
          <w:p>
            <w:r>
              <w:t xml:space="preserve">USD</w:t>
            </w:r>
          </w:p>
        </w:tc>
        <w:tc>
          <w:tcPr>
            <w:tcW w:type="dxa" w:w="5406"/>
          </w:tcPr>
          <w:p>
            <w:r>
              <w:t xml:space="preserve">Goldman Sachs（GS） 7 月 17 日 涨幅 0%, 收盘价 326.87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First Citizens</w:t>
            </w:r>
          </w:p>
        </w:tc>
        <w:tc>
          <w:tcPr>
            <w:tcW w:type="dxa" w:w="901"/>
          </w:tcPr>
          <w:p>
            <w:r>
              <w:t xml:space="preserve">N/A</w:t>
            </w:r>
          </w:p>
        </w:tc>
        <w:tc>
          <w:tcPr>
            <w:tcW w:type="dxa" w:w="901"/>
          </w:tcPr>
          <w:p>
            <w:r>
              <w:t xml:space="preserve">FCNCA</w:t>
            </w:r>
          </w:p>
        </w:tc>
        <w:tc>
          <w:tcPr>
            <w:tcW w:type="dxa" w:w="901"/>
          </w:tcPr>
          <w:p>
            <w:r>
              <w:t xml:space="preserve">USD</w:t>
            </w:r>
          </w:p>
        </w:tc>
        <w:tc>
          <w:tcPr>
            <w:tcW w:type="dxa" w:w="5406"/>
          </w:tcPr>
          <w:p>
            <w:r>
              <w:t xml:space="preserve">First Citizens（FCNCA） 7 月 17 日 涨幅 3%, 收盘价 1352.56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UBS</w:t>
            </w:r>
          </w:p>
        </w:tc>
        <w:tc>
          <w:tcPr>
            <w:tcW w:type="dxa" w:w="901"/>
          </w:tcPr>
          <w:p>
            <w:r>
              <w:t xml:space="preserve">N/A</w:t>
            </w:r>
          </w:p>
        </w:tc>
        <w:tc>
          <w:tcPr>
            <w:tcW w:type="dxa" w:w="901"/>
          </w:tcPr>
          <w:p>
            <w:r>
              <w:t xml:space="preserve">UBS</w:t>
            </w:r>
          </w:p>
        </w:tc>
        <w:tc>
          <w:tcPr>
            <w:tcW w:type="dxa" w:w="901"/>
          </w:tcPr>
          <w:p>
            <w:r>
              <w:t xml:space="preserve">USD</w:t>
            </w:r>
          </w:p>
        </w:tc>
        <w:tc>
          <w:tcPr>
            <w:tcW w:type="dxa" w:w="5406"/>
          </w:tcPr>
          <w:p>
            <w:r>
              <w:t xml:space="preserve">UBS（UBS） 7 月 17 日 涨幅 1%, 收盘价 21.065 美元</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2023-07-17T17:32:46.429Z</dcterms:created>
  <dcterms:modified xsi:type="dcterms:W3CDTF">2023-07-17T17:32:46.429Z</dcterms:modified>
</cp:coreProperties>
</file>

<file path=docProps/custom.xml><?xml version="1.0" encoding="utf-8"?>
<Properties xmlns="http://schemas.openxmlformats.org/officeDocument/2006/custom-properties" xmlns:vt="http://schemas.openxmlformats.org/officeDocument/2006/docPropsVTypes"/>
</file>