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2023.07.27.</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3D MEDICINES（思路迪） 7 月 27 日 涨幅  6%, 收盘价 49.1 港币</w:t>
      </w:r>
    </w:p>
    <w:p/>
    <w:p/>
    <w:p>
      <w:r>
        <w:rPr>
          <w:b/>
          <w:bCs/>
          <w:highlight w:val="yellow"/>
          <w:highlightCs w:val="yellow"/>
        </w:rPr>
        <w:t xml:space="preserve">再鼎医药（ZLAB.O）</w:t>
      </w:r>
    </w:p>
    <w:p>
      <w:r>
        <w:rPr>
          <w:b/>
          <w:bCs/>
        </w:rPr>
        <w:t xml:space="preserve">再鼎医药现涨近4% 则乐PRIME研究数据正式发表</w:t>
      </w:r>
    </w:p>
    <w:p>
      <w:r>
        <w:t xml:space="preserve">再鼎医药(09688)现涨近4%，截至发稿，涨3.32%，报23.35港元，成交额2771.79万港元。　　消息面上，再鼎医药宣布，JAMA Oncology发表了则乐 （尼拉帕利）用于新诊断的中国晚期卵巢癌患者一线维持治疗的关键性3期临床研究PRIME的研究数据。数据显示，与安慰剂相比，尼拉帕利用于晚期卵巢癌一线维持治疗可显著延长无进展生存期(PFS)，且使疾病进展或死亡风险降低了55%。　　再鼎医药近日公布，公司及argenx 公布了评估VYVGART Hytrulo用于治疗慢性炎性脱髓鞘性多发性神经根神经病成人患者的ADHERE研究的阳性初步结果。临床结果显示，与安慰剂相比，VYVGART Hytrulo可降低复发风险61%。关注同花顺财经（ths518），获取更多机会</w:t>
      </w:r>
    </w:p>
    <w:p/>
    <w:p/>
    <w:p>
      <w:r>
        <w:rPr>
          <w:b/>
          <w:bCs/>
          <w:highlight w:val="yellow"/>
          <w:highlightCs w:val="yellow"/>
        </w:rPr>
        <w:t xml:space="preserve">九丰能源（605090.SH）</w:t>
      </w:r>
    </w:p>
    <w:p>
      <w:r>
        <w:rPr>
          <w:b/>
          <w:bCs/>
        </w:rPr>
        <w:t xml:space="preserve">价格前线|7月21日内蒙古森泰天然气异动提示</w:t>
      </w:r>
    </w:p>
    <w:p>
      <w:r>
        <w:t xml:space="preserve">据同花顺（300033）iFinD数据显示，7月21日天然气（内蒙古森泰）价格出现异动：　  内蒙古森泰天然气7月21日已跌至4050.00元/吨，当日跌幅4.03%，周涨幅1%，月跌幅1.22%。　　九丰能源　　九丰能源（605090）专注于燃气产业中游及终端领域的大型清洁能源综合服务，是我国LPG、LNG行业的重要参与者，在华南地区拥有突出的行业地位，公司的主要产品是液化天然气（LNG）、液化石油气（LPG）等清洁能源以及甲醇、二甲醚（DME）等化工产品。此前公司拟不超18亿元收购远丰森泰100%股权，标的公司拥有稳定的LNG“陆气”资源供应与保障优势，具备年产近60万吨的LNG规模化液化生产能力，终端市场开发能力较强，在西南和西北地区的LNG汽车加气市场具有较高知名度，同时积极推动页岩气开发及综合应用。　　天然气产业链　　天然气产业链分为三个部分：上游勘探生产、中游运输以及下游分销。　　中国天然气定价体系　　中国天然气价格从出厂环节到零售环节分为出厂价、门站价、零售价。其中，门站价为国产陆上或进口管道天然气的供应商与下游购买方在天然气所有权交接点的价格，主要由出厂价和管输费组成；站价考虑配气价后决定。出厂价和门站价的定价机制目前由国家发改委制定核准，门站价格以下销售价格则由省级价格主管部门核准。风险须知：本数据引用第三方信息源，现货行情价格当日可能多次更新；同花顺并不保证数据的实时性、准确性和完整性，数据仅供参考，据此交易，风险自担。关注同花顺财经（ths518），获取更多机会</w:t>
      </w:r>
    </w:p>
    <w:p/>
    <w:p/>
    <w:p>
      <w:r>
        <w:rPr>
          <w:b/>
          <w:bCs/>
          <w:highlight w:val="yellow"/>
          <w:highlightCs w:val="yellow"/>
        </w:rPr>
        <w:t xml:space="preserve">康宁杰瑞（9966.HK）</w:t>
      </w:r>
    </w:p>
    <w:p>
      <w:r>
        <w:rPr>
          <w:b/>
          <w:bCs/>
        </w:rPr>
        <w:t xml:space="preserve">康宁杰瑞制药-B涨超7% 7月以来大涨27%</w:t>
      </w:r>
    </w:p>
    <w:p>
      <w:r>
        <w:t xml:space="preserve">康宁杰瑞制药-B(09966)涨超7%，截至发稿，涨7.05%，报9.56港元，成交额1998万港元。公司股价7月以来大涨27%。　　消息面上，康宁杰瑞日前宣布，PD-L1/CTLA-4双抗KN046单药治疗晚期非小细胞肺癌的2期临床研究结果，在线发表于国际肿瘤领域知名期刊European Journal of Cancer(EJC)。上海市肺科医院周彩存教授为该文通讯作者。　　数据显示，KN046 3mg/kg和5mg/kg治疗既往铂类化疗失败或不耐受的鳞状和非鳞状晚期非小细胞肺癌患者，具有良好的疗效和安全性。研究为KN046在非小细胞肺癌中的继续开发提供了更多决策依据。　　华创证券指出，康宁杰瑞自主研发的差异化创新单抗、双抗、ADC 产品已经在商业化和临床数据上得到验证。预计公司2022-2024 年的营业收入分别为1.54、3.85 和8.32 亿元，同比增长5.2%、150.8%和115.9%;归母净利润为-4.38、-2.61 和-1.25 亿元。根据DCF 模型测算，给予公司整体估值244 亿港元，对应目标价为25.2 港元，维持“推荐”评级。关注同花顺财经（ths518），获取更多机会</w:t>
      </w:r>
    </w:p>
    <w:p/>
    <w:p/>
    <w:p>
      <w:r>
        <w:rPr>
          <w:b/>
          <w:bCs/>
          <w:highlight w:val="yellow"/>
          <w:highlightCs w:val="yellow"/>
        </w:rPr>
        <w:t xml:space="preserve">益方生物（688382.SH）</w:t>
      </w:r>
    </w:p>
    <w:p>
      <w:r>
        <w:rPr>
          <w:b/>
          <w:bCs/>
        </w:rPr>
        <w:t xml:space="preserve">益方生物：7月20日融券卖出金额20.80万元，占当日流出金额的1.83%</w:t>
      </w:r>
    </w:p>
    <w:p>
      <w:r>
        <w:t xml:space="preserve">同花顺（300033）数据中心显示，益方生物7月20日获融资买入33.70万元，占当日买入金额的2.89%，当前融资余额2499.86万元，占流通市值的1.73%，超过历史60%分位水平。 融资走势表融券方面，益方生物7月20日融券偿还4264.00股，融券卖出1.51万股，按当日收盘价计算，卖出金额20.80万元，占当日流出金额的1.83%；融券余额3205.77万，超过历史90%分位水平，处于高位。  融券走势表综上，益方生物当前两融余额5705.63万元，较昨日下滑1.25%，余额超过历史90%分位水平，处于高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知乎（ZH.N）</w:t>
      </w:r>
    </w:p>
    <w:p>
      <w:r>
        <w:rPr>
          <w:b/>
          <w:bCs/>
        </w:rPr>
        <w:t xml:space="preserve">知乎-W7月20日斥资约18.51万美元回购8.37万股</w:t>
      </w:r>
    </w:p>
    <w:p>
      <w:r>
        <w:t xml:space="preserve">知乎-W(02390)发布公告，于2023年7月20日斥资约18.51万美元回购股份8.37万股，每股回购价格为2.17-2.26美元。关注同花顺财经（ths518），获取更多机会</w:t>
      </w:r>
    </w:p>
    <w:p/>
    <w:p/>
    <w:p>
      <w:r>
        <w:rPr>
          <w:b/>
          <w:bCs/>
          <w:highlight w:val="yellow"/>
          <w:highlightCs w:val="yellow"/>
        </w:rPr>
        <w:t xml:space="preserve">3D MEDICINES（思路迪）</w:t>
      </w:r>
    </w:p>
    <w:p>
      <w:r>
        <w:rPr>
          <w:b/>
          <w:bCs/>
        </w:rPr>
        <w:t xml:space="preserve">3D MEDICINES完成发行合共215万股配售股份</w:t>
      </w:r>
    </w:p>
    <w:p>
      <w:r>
        <w:t xml:space="preserve">3D MEDICINES(01244)发布公告，配售协议所载的全部条件已获达成，并已于2023年7月21日完成。合共215万股配售股份已由配售代理根据配售协议的条款及条件按每股配售股份108.00港元的配售价成功配售予不少于六名承配人。关注同花顺财经（ths518），获取更多机会</w:t>
      </w:r>
    </w:p>
    <w:p/>
    <w:p/>
    <w:p>
      <w:r>
        <w:rPr>
          <w:b/>
          <w:bCs/>
          <w:highlight w:val="yellow"/>
          <w:highlightCs w:val="yellow"/>
        </w:rPr>
        <w:t xml:space="preserve">叮当健康（9886.HK）</w:t>
      </w:r>
    </w:p>
    <w:p>
      <w:r>
        <w:rPr>
          <w:b/>
          <w:bCs/>
        </w:rPr>
        <w:t xml:space="preserve">叮当健康现涨近5% 近日发布叮当HealthGPT 有望释放业绩增长潜力</w:t>
      </w:r>
    </w:p>
    <w:p>
      <w:r>
        <w:t xml:space="preserve">叮当健康(09886)现涨近5%，截至发稿，涨4.82%，报2.61港元，成交额248.59万港元。　　消息面上，近日，叮当健康正式发布叮当HealthGPT，并应用型医药AI产品——叮当药师、营养师AI助手，用科技助力健康中国。分析人士称，随着此次HealthGPT的投入应用，公司有望进一步实现降本增效、精细管理，释放业绩增长潜力。关注同花顺财经（ths518），获取更多机会</w:t>
      </w:r>
    </w:p>
    <w:p/>
    <w:p/>
    <w:p>
      <w:r>
        <w:rPr>
          <w:b/>
          <w:bCs/>
          <w:highlight w:val="yellow"/>
          <w:highlightCs w:val="yellow"/>
        </w:rPr>
        <w:t xml:space="preserve">中辰股份（300933.SZ）</w:t>
      </w:r>
    </w:p>
    <w:p>
      <w:r>
        <w:rPr>
          <w:b/>
          <w:bCs/>
        </w:rPr>
      </w:r>
    </w:p>
    <w:p>
      <w:r>
        <w:t xml:space="preserve"/>
      </w:r>
    </w:p>
    <w:p/>
    <w:p>
      <w:r>
        <w:rPr>
          <w:b/>
          <w:bCs/>
        </w:rPr>
        <w:t xml:space="preserve">中辰股份：7月20日获融资买入52.59万元</w:t>
      </w:r>
    </w:p>
    <w:p>
      <w:r>
        <w:t xml:space="preserve">同花顺（300033）数据中心显示，中辰股份（300933）7月20日获融资买入52.59万元，占当日买入金额的2.62%，当前融资余额5618.54万元，占流通市值的3.01%，低于历史30%分位水平。 融资走势表融券方面，中辰股份7月20日融券偿还0股，融券卖出0股，按当日收盘价计算，卖出金额0.00元，占当日流出金额的0%；融券余额0.00，低于历史10%分位水平，处于低位。  融券走势表综上，中辰股份当前两融余额5618.54万元，较昨日下滑2.65%，余额低于历史30%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Goldman Sachs（GS）</w:t>
      </w:r>
    </w:p>
    <w:p>
      <w:r>
        <w:rPr>
          <w:b/>
          <w:bCs/>
        </w:rPr>
        <w:t xml:space="preserve">高盛7月20日成交额为13.65亿美元 成交额较上个交易日减少33.59%。</w:t>
      </w:r>
    </w:p>
    <w:p>
      <w:r>
        <w:t xml:space="preserve">2023年7月20日，综合性资本市场公司高盛（GS）成交额为13.65亿美元，在当日美股中排第26名，成交额较昨日减少33.59%，当日成交量为391.50万。高盛（GS）于2023年7月20日涨3.03%，报350.86美元，该股过去5个交易日涨6.75%，整个7月涨8.78%，年初至今涨2.18%，过去52周涨9.15%。*如果公司上市时间少于52周，则52周涨跌幅为上市至今涨跌幅（同样适用于上市时间少于1个月或少于5个交易日的情况）2023年7月20日，BMO Capital维持高盛“跑赢大盘”评级，目标价411美元。高盛集团是一家全球领先的投资银行，证券和投资管理公司，为包括公司，金融机构，政府和个人在内的众多多元化客户群提供广泛的金融服务。    关注同花顺财经（ths518），获取更多机会</w:t>
      </w:r>
    </w:p>
    <w:p/>
    <w:p>
      <w:r>
        <w:rPr>
          <w:b/>
          <w:bCs/>
        </w:rPr>
        <w:t xml:space="preserve">Credit Suisse重申高盛评级为跑赢大盘 最新目标价410.00美元</w:t>
      </w:r>
    </w:p>
    <w:p>
      <w:r>
        <w:t xml:space="preserve">同花顺（300033）美股讯 7月20日Credit Suisse重申高盛评级为跑赢大盘，最新目标价为410.00美元。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26 日 跌幅 -2%, 收盘价 30.29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26 日 涨幅 2%, 收盘价 86.16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26 日 跌幅 -5%, 收盘价 0.95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7 月 26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7 月 27 日 涨幅 2%, 收盘价 1.68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26 日 涨幅 1%, 收盘价 0.6923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26 日 涨幅 0%, 收盘价 10.25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7 月 27 日 涨幅 1%, 收盘价 95.9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7 月 27 日 跌幅 -1%, 收盘价 22.81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7 月 27 日 涨幅 1%, 收盘价 9.31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7 月 27 日 跌幅 -2%, 收盘价 2.12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7 月 27 日 涨幅 1%, 收盘价 14.63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26 日 跌幅 0%, 收盘价 0.9978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26 日 涨幅 3%, 收盘价 1.165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7 月 27 日 涨幅 6%, 收盘价 49.1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7 月 27 日 跌幅 -1%, 收盘价 15.66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26 日 跌幅 0%, 收盘价 7.25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7 月 27 日 跌幅 -2%, 收盘价 15.71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7 月 27 日 涨幅 4%, 收盘价 2.9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7 月 27 日 涨幅 1%, 收盘价 30.3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7 月 27 日 跌幅 0%, 收盘价 8.04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7 月 27 日 跌幅 0%, 收盘价 71.7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7 月 27 日 涨幅 0%, 收盘价 64.95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7 月 27 日 涨幅 3%, 收盘价 36.55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7 月 27 日 涨幅 2%, 收盘价 33.76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26 日 跌幅 0%, 收盘价 62.635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26 日 跌幅 0%, 收盘价 157.7529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26 日 涨幅 0%, 收盘价 94.005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26 日 涨幅 0%, 收盘价 358.294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26 日 涨幅 1%, 收盘价 1435.1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26 日 涨幅 1%, 收盘价 22.0179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2023-07-27T16:57:57.509Z</dcterms:created>
  <dcterms:modified xsi:type="dcterms:W3CDTF">2023-07-27T16:57:57.509Z</dcterms:modified>
</cp:coreProperties>
</file>

<file path=docProps/custom.xml><?xml version="1.0" encoding="utf-8"?>
<Properties xmlns="http://schemas.openxmlformats.org/officeDocument/2006/custom-properties" xmlns:vt="http://schemas.openxmlformats.org/officeDocument/2006/docPropsVTypes"/>
</file>