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Please find attached the listed share price summary as of </w:t>
      </w:r>
      <w:r>
        <w:rPr>
          <w:highlight w:val="yellow"/>
          <w:highlightCs w:val="yellow"/>
        </w:rPr>
        <w:t xml:space="preserve">2023.08.01.</w:t>
      </w:r>
    </w:p>
    <w:p/>
    <w:p>
      <w:r>
        <w:t xml:space="preserve">Below please also find public news which is relevant to the stocks or banks during the day: </w:t>
      </w:r>
    </w:p>
    <w:p/>
    <w:p>
      <w:r>
        <w:rPr>
          <w:b/>
          <w:bCs/>
          <w:highlight w:val="yellow"/>
          <w:highlightCs w:val="yellow"/>
        </w:rPr>
        <w:t xml:space="preserve">项目相关</w:t>
      </w:r>
    </w:p>
    <w:p>
      <w:r>
        <w:rPr>
          <w:b/>
          <w:bCs/>
          <w:highlight w:val="yellow"/>
          <w:highlightCs w:val="yellow"/>
        </w:rPr>
        <w:t xml:space="preserve">Cepton（CPTN.O） 7 月 31 日 涨幅  11%, 收盘价 0.8 美元</w:t>
      </w:r>
    </w:p>
    <w:p>
      <w:r>
        <w:rPr>
          <w:b/>
          <w:bCs/>
          <w:highlight w:val="yellow"/>
          <w:highlightCs w:val="yellow"/>
        </w:rPr>
        <w:t xml:space="preserve">3D MEDICINES（思路迪） 8 月 1 日 跌幅  7%, 收盘价 46.9 港币</w:t>
      </w:r>
    </w:p>
    <w:p>
      <w:r>
        <w:rPr>
          <w:b/>
          <w:bCs/>
          <w:highlight w:val="yellow"/>
          <w:highlightCs w:val="yellow"/>
        </w:rPr>
        <w:t xml:space="preserve">中辰股份（300933.SZ） 8 月 1 日 涨幅  6%, 收盘价 8.6 元</w:t>
      </w:r>
    </w:p>
    <w:p/>
    <w:p/>
    <w:p>
      <w:r>
        <w:rPr>
          <w:b/>
          <w:bCs/>
          <w:highlight w:val="yellow"/>
          <w:highlightCs w:val="yellow"/>
        </w:rPr>
        <w:t xml:space="preserve">拼多多（PDD.O）</w:t>
      </w:r>
    </w:p>
    <w:p>
      <w:r>
        <w:rPr>
          <w:b/>
          <w:bCs/>
        </w:rPr>
        <w:t xml:space="preserve">跨境电商“神仙打架” 商家“又爱又恨”</w:t>
      </w:r>
    </w:p>
    <w:p>
      <w:r>
        <w:t xml:space="preserve">流量有了利润低了　　国内跨境电商巨头们正在海外市场狂飙。　　去年9月在北美市场上线，1个月后登顶美国iOS平台免费购物类应用的榜首，5个月后亮相堪称美国“春晚”的超级碗赛事，Temu的崛起堪称是一场“闪电战”，目前其下载量已超过7000万次，超越亚马逊和沃尔玛。　　火爆的不仅是Temu，还有另一家总部在中国的跨境电商平台SHEIN，早在2017年就进入美国市场，几年间悄无声息成长为全球跨境电商独角兽，2022年估值曾达到1000亿美元。　　SHEIN采用了独特的“小单快反”供应链模式，Temu则为全托管模式，以极致的低价和高效的运营取得显著效果。　　但对商家们而言，对平台“又爱又恨”，利润率低让一些商家对于入驻平台犹疑不决。平台之间也是“两看相厌”，Temu和SHEIN已经“撕扯”了较长时间，但最终还是会回到供应链的争夺上。　　“席卷”海外市场　　“在吗？帮我砍一刀！”对于这样的场景，是不是很熟悉。多年前，拼多多就凭借砍价模式在国内走红，并迅速“开疆扩土”。　　如今，这股风潮已经席卷到国外，Twitter、脸书等社交平台充满了苦求“砍一刀”的老外们，还有洗脑广告、优惠码等多种“病毒式”营销。如今，拼多多旗下的跨境电商平台Temu在全球范围内不断扩新站，成为跨境电商App的新晋“顶流”。　　就在7月，Temu继在日本上线站点后，很快又迈出了其拓展亚洲市场的第二步，正式上线韩国站点。据报道，Temu韩国平台所销售的商品价格主要处于1000~30000韩元（约5~168元人民币）的价格段之间，远低于其他韩国主流电商平台，并在首页显眼处提供了大额优惠券满减活动以及免运费包邮服务。　　至此，拼多多Temu已在全球共开设了27个海外市场，囊括了亚洲、欧洲、北美、拉美以及大洋洲等众多地区。　　与以强大的营销社交闻名的Temu比起来，另一跨境电商平台SHEIN则显得有些神秘低调，从婚纱外贸到快时尚女装独立站，再到如今的全品类电商，自2017年进入美国市场，短短几年间SHEIN悄无声息成长为全球跨境电商独角兽。　　不同于传统电商，SHEIN采用了独特的“小单快反”供应链模式，用极小的单量测试市场，根据消费者的反馈调整计划，其灵活的供应链使其能够快速生产新品，并通过全球化营销手段，吸引了大量青少年用户。在全球范围内，SHEIN在Facebook、Instagram、TikTok等社交媒体平台上拥有庞大的粉丝基础，网红带货效应明显。　　而Temu率先推出的全托管模式，以极致的低价和高效的运营效果见长。全托管模式下，商家只负责供货，其余核价、运营、物流、售后等环节全权交由平台处理。这一模式为供应链优势明显的工厂型卖家带来省心经营， Temu吸引了大批工厂型卖家入驻，建立了绝对的价格优势，成功站稳了脚跟。　　据调研机构YipitData透露，Temu今年5月的GMV达到了6.35亿美元（约合人民币45.6亿元）。　　低利润“劝退”商家　　对于商家而言，Temu和SHEIN之类跨境电商的兴起为他们带来了新的发展机遇，很多第一批“吃到螃蟹”的人已经尝到甜头。但现在，很多商家有着“究竟能不能赚钱”的担忧，所以对于入驻平台存在犹疑。　　从事家居行业跨境电商的商家赵源（化名）认为，从商家的角度来看，任何有价值的流量工具都需要去把握，但据她观察，目前各大跨境电商平台的性价比还有待考量。　　赵源认为，Temu、SHEIN一类平台的优势在于，平台通过在流量上的高投入，方便商家低价引流。同时，一些品类需要邀请，商家才能入驻，所以同质化竞争相对更少。这些都是吸引商家的亮点之处。但因为利润率太低，会让很多商家心生退意，“优质的平台会自带流量，优质的供应商同样也会创造流量，这是互相成就的。”赵源说道。　　赵源告诉《》记者，一些同行选择加入了平台，因为历史的经验表明，早入驻比晚入驻运营成本会低很多。但在一番思量之后，赵源没有这样做：“利润空间压得太低了，相比之下，工厂型外贸公司可能更适合入驻这些平台。”　　另一位商家则表示：“不看赚不赚钱，我就当清库存用，用着就发现真香了。”不管是制造业还是纺织服装企业，库存积压都是几近“致命”的核心矛盾，对于很多外贸公司而言，这些跨境电商平台能帮助自己缓解库存压力。“低利润率和库存浪费甚至亏损二者之间，孰轻孰重不言自明。”这位人士表示。　　另一方面，跨境电商全托管模式也让部分商家有着“无力感”，从事衣服配饰类跨境电商的商家王响（化名）入驻平台已经四个月，他直言，入驻至今，自己能接触到的只有“发货”，连自家产品在平台上的受众和目标市场都“不是很清楚”。　　王响告诉《》记者，起初因为看到周围人都在做平台类跨境电商，就选择试一试。销售流程上，王响只负责上传产品铺货设置进货价格，由平台方的买手选定以后发货到指定仓库，其他的运营销售流程全部由平台人员操作。　　至于入驻Temu的效果，王响则表示“一般”，反倒是平台的销售策略对自己产生了一定的影响：“有些一包里有一个瑕疵品就会把整个快递退回来，浪费了大量人力物力。而且，平台价格压得太低，我们没利润可赚。”　　开启“卷王”之争　　风起云涌中，平台间也暗流涌动。　　就在近日，Temu在美国波士顿联邦法院提起新诉讼，指控SHEIN违反美国反垄断法，加剧市场竞争。Temu在起诉书中称，截至2022年，SHEIN在美国超快时尚市场已拥有75%以上的份额。SHEIN利用市场支配地位，强迫服装厂商签订独家协议，这种行为导致Temu商品价格上涨，消费者可选择的产品减少，阻碍了其在美国超快时尚市场的扩张。　　在这之前，SHEIN也曾指控Temu与网红达人合作，在社交媒体上诋毁SHEIN。　　进入美国市场之初，Temu就将SHEIN视为最大的竞争对手。为了对标SHEIN，Temu频繁调整低价策略，甚至将商品价格压低至SHEIN的53%-80%，部分商品价格更低至30%。凭借不断击穿的低价战术，Temu成功实现了美国销售额超过SHEIN近20%的优异成绩。　　阿里速卖通也通过迅速跟进全托管模式打了一场“翻身仗”， 截至2023年3月份，速卖通的整体用户规模年同比增长达45%，订单量同比增长50%，创下历史新高。速卖通在韩国市场甚至超过了当地电商平台Coupang，拿下了购物App下载量第一名。　　第三方数据机构data.ai日前公布了全球购物App中iOS用户规模排行榜，SHEIN排名第2，阿里巴巴全球速卖通排名第7，拼多多Temu排名第17，抖音海外版TikTok的跨境业务也保持领先。　　继2022年10月率先在印尼试水后，TikTok Shop商城今年上半年已在东南亚地区全面落地。根据《华尔街日报》报道，知情人士透露，短视频社交软件TikTok计划于今年8月推出自己的电子商务平台，以在美国销售中国制造的产品。　　报道称，TikTok正寻求复制SHEIN和Temu在美国的成功，TikTok电商平台也将负责中国厂商和商家在美商品的储存和运输工作。　　当“出海四小龙”在海外“内卷”，势必又将引来潮起潮落。事实上，不管是诉讼战还是价格战，跨境电商之间的博弈最终还是将回到供应链的争夺上。　　而在供应链的另一头，清库存也好、争流量也罢，不被当成平台“内卷”的牺牲品，能看到实实在在的利润才是商家投出最终票的决定性原因。关注同花顺财经（ths518），获取更多机会</w:t>
      </w:r>
    </w:p>
    <w:p/>
    <w:p>
      <w:r>
        <w:rPr>
          <w:b/>
          <w:bCs/>
        </w:rPr>
        <w:t xml:space="preserve">中概股扫描：隔夜美股共152只中概股上涨 百胜中国：二季度经调整净利润1.99亿美元，同比增加137%</w:t>
      </w:r>
    </w:p>
    <w:p>
      <w:r>
        <w:t xml:space="preserve">隔夜美股三大股指走高，标普500指数涨0.15%，报4588.96点，纳斯达克综合指数涨0.21%，报14346.02点，道琼斯工业平均指数涨0.28%，报35559.53点。隔夜美股中，共152只中概股上涨，111只中概股下跌。热门中概股中，阿里巴巴涨1.61%，拼多多涨0.53%，网易涨0.22%，京东涨1.93%，百度涨0.41%，新东方涨0.02%，哔哩哔哩涨2.14%，爱奇艺涨0.32%。造车新势力涨跌不一，理想汽车涨0.19%，蔚来涨3.80%，小鹏汽车跌10.56%。【相关新闻】百胜中国：二季度经调整净利润1.99亿美元，同比增加137%百胜中国8月1日在港交所公告，第二季度总收入为26.5亿美元，同比增加25%（或增加32%，不计及外币换算的影响）。系统销售额较去年同期增加32%，其中肯德基和必胜客分别增加32%和30%，不计及外币换算的影响，主要得益于同店销售额增长，新门店的贡献，以及去年同期门店暂时停业的影响带来的低基数效应。同店销售额较去年同期增加15%，其中肯德基和必胜客分别增加15%和13%，不计及外币换算的影响。本季度共净新增422家门店。截至2023年6月30日，门店总数达13,602家。理想汽车发布极端天气用户关怀计划理想汽车发布极端天气用户关怀计划。其中提到，因此次台风及强降雨影响造成的零部件维修更换不影响整车质保。原有终身质保的用户，更换的零部件继续享受终身质保；原有基础质保的用户，更换的零部件同理继续享受基础质保。阿里妈妈及闲鱼CTO郑波：大语言模型已在阿里妈妈To B和To P业务场景应用据新浪财经，阿里妈妈及闲鱼CTO郑波表示，面向未来的数智商业技术，将带有明显的知识驱动、逻辑推理和创造性特征，数智商业技术将进入2.0时代。“以生成式AI大模型和AIGC为代表的人工智能技术浪潮，正深刻影响着产业界的技术走向和趋势，且变革速度可以用‘时新日异’来形容。”郑波称，未来将形成基于认知和常识、端到端链路有推理和执行过程的、更有创造性的数智商业技术。郑波介绍，如果以前是在线、基于数据统计和经验判断的数字经营时代的话，那么数智商业技术2.0时代，将是知识驱动、基于AI的决策执行&amp;因果推断的创造性智能经营时代。安凯客车（000868）：公司与小鹏汽车没有合作项目安凯客车在互动平台上称，公司与小鹏汽车没有合作项目。关注同花顺财经（ths518），获取更多机会</w:t>
      </w:r>
    </w:p>
    <w:p/>
    <w:p>
      <w:r>
        <w:rPr>
          <w:b/>
          <w:bCs/>
        </w:rPr>
        <w:t xml:space="preserve">中概股扫描：隔夜美股共152只中概股上涨 理想汽车发布极端天气用户关怀计划</w:t>
      </w:r>
    </w:p>
    <w:p>
      <w:r>
        <w:t xml:space="preserve">隔夜美股三大股指走高，标普500指数涨0.15%，报4588.96点，纳斯达克综合指数涨0.21%，报14346.02点，道琼斯工业平均指数涨0.28%，报35559.53点。隔夜美股中，共152只中概股上涨，111只中概股下跌。热门中概股中，阿里巴巴涨1.61%，拼多多涨0.53%，网易涨0.22%，京东涨1.93%，百度涨0.41%，新东方涨0.02%，哔哩哔哩涨2.14%，爱奇艺涨0.32%。造车新势力涨跌不一，理想汽车涨0.19%，蔚来涨3.80%，小鹏汽车跌10.56%。【相关新闻】理想汽车发布极端天气用户关怀计划理想汽车发布极端天气用户关怀计划。其中提到，因此次台风及强降雨影响造成的零部件维修更换不影响整车质保。原有终身质保的用户，更换的零部件继续享受终身质保；原有基础质保的用户，更换的零部件同理继续享受基础质保。阿里妈妈及闲鱼CTO郑波：大语言模型已在阿里妈妈To B和To P业务场景应用据新浪财经，阿里妈妈及闲鱼CTO郑波表示，面向未来的数智商业技术，将带有明显的知识驱动、逻辑推理和创造性特征，数智商业技术将进入2.0时代。“以生成式AI大模型和AIGC为代表的人工智能技术浪潮，正深刻影响着产业界的技术走向和趋势，且变革速度可以用‘时新日异’来形容。”郑波称，未来将形成基于认知和常识、端到端链路有推理和执行过程的、更有创造性的数智商业技术。郑波介绍，如果以前是在线、基于数据统计和经验判断的数字经营时代的话，那么数智商业技术2.0时代，将是知识驱动、基于AI的决策执行&amp;因果推断的创造性智能经营时代。安凯客车（000868）：公司与小鹏汽车没有合作项目安凯客车在互动平台上称，公司与小鹏汽车没有合作项目。关注同花顺财经（ths518），获取更多机会</w:t>
      </w:r>
    </w:p>
    <w:p/>
    <w:p>
      <w:r>
        <w:rPr>
          <w:b/>
          <w:bCs/>
        </w:rPr>
        <w:t xml:space="preserve">拼多多7月31日成交额为7.54亿美元 在当日美股中排第79名</w:t>
      </w:r>
    </w:p>
    <w:p>
      <w:r>
        <w:t xml:space="preserve">2023年7月31日，多品类零售公司拼多多（PDD）成交额为7.54亿美元，在当日美股中排第79名，成交额较昨日减少27.30%，当日成交量为844.35万。拼多多（PDD）于2023年7月31日涨0.53%，报89.82美元，该股过去5个交易日涨13.91%，整个7月涨29.91%，年初至今涨10.14%，过去52周涨83.27%。*如果公司上市时间少于52周，则52周涨跌幅为上市至今涨跌幅（同样适用于上市时间少于1个月或少于5个交易日的情况）拼多多控股公司于2015年4月20日在开曼群岛注册成立,是隶属于上海寻梦信息技术有限公司的一家商家入驻模式的第三方移动电商平台，也是以人为先的新电商开创者。生于移动年代，拼多多以农产品零售平台起家，深耕农业，开创了以拼为特色的农产品零售的新模式，逐步发展成为以农副产品为鲜明特色的全品类综合性电商平台，是全球唯一具备规模的纯移动电商平台。作为新电商开创者，拼多多致力于以创新的消费者体验，将“多实惠”和“多乐趣” 融合起来为最广大用户创造持久的价值。截至2021年6月，平台年度活跃用户数达到8.499亿，商家数达到860万,平均每日在途包裹数逾亿单,是中国大陆地区用户数最多的电商平台，更是全世界最大的农副产品线上零售平台。    关注同花顺财经（ths518），获取更多机会</w:t>
      </w:r>
    </w:p>
    <w:p/>
    <w:p/>
    <w:p>
      <w:r>
        <w:rPr>
          <w:b/>
          <w:bCs/>
          <w:highlight w:val="yellow"/>
          <w:highlightCs w:val="yellow"/>
        </w:rPr>
        <w:t xml:space="preserve">华熙生物（688363.SH）</w:t>
      </w:r>
    </w:p>
    <w:p>
      <w:r>
        <w:rPr>
          <w:b/>
          <w:bCs/>
        </w:rPr>
        <w:t xml:space="preserve">华熙生物：7月31日获融资买入2369.46万元，占当日流入资金比例16.67%</w:t>
      </w:r>
    </w:p>
    <w:p>
      <w:r>
        <w:t xml:space="preserve">同花顺（300033）数据中心显示，华熙生物7月31日获融资买入2369.46万元，占当日买入金额的16.67%，当前融资余额6.21亿元，占流通市值的3.22%，超过历史50%分位水平。 融资走势表融券方面，华熙生物7月31日融券偿还2.53万股，融券卖出5.76万股，按当日收盘价计算，卖出金额560.77万元，占当日流出金额的3.38%；融券余额1.83亿，超过历史70%分位水平。  融券走势表综上，华熙生物当前两融余额8.04亿元，较昨日下滑0.83%，余额超过历史60%分位水平。两融余额的走势表说明1：融资余额若长期增加时表示投资者心态偏向买方，市场人气旺盛属强势市场，反之则属弱势市场。说明2：买入金额=主动买入特大单金额+主动买入大单金额+主动买入中单金额+主动买入小单金额。 关注同花顺财经（ths518），获取更多机会</w:t>
      </w:r>
    </w:p>
    <w:p/>
    <w:p>
      <w:r>
        <w:rPr>
          <w:b/>
          <w:bCs/>
        </w:rPr>
        <w:t xml:space="preserve">沪深股通|华熙生物7月31日获外资买入0.04%股份</w:t>
      </w:r>
    </w:p>
    <w:p>
      <w:r>
        <w:t xml:space="preserve">同花顺（300033）数据显示，2023年7月31日，华熙生物获外资买入7.23万股，占流通盘0.04%。截至目前，陆股通持有华熙生物519.44万股，占流通股2.62%，累计持股成本142.73元，持股亏损31.75%。　　华熙生物最近5个交易日上涨4.42%，陆股通累计净卖出1.3万股，占流通盘0.01%，区间平均卖出价95.59元；最近20个交易日上涨9.26%，陆股通累计净买入3.37万股，占流通盘0.02%，区间平均买入价92.52元；最近60个交易日下跌2.04%，陆股通累计净卖出309.76万股，占流通盘1.56%，区间平均卖出价92.39元。关注同花顺财经（ths518），获取更多机会</w:t>
      </w:r>
    </w:p>
    <w:p/>
    <w:p/>
    <w:p>
      <w:r>
        <w:rPr>
          <w:b/>
          <w:bCs/>
          <w:highlight w:val="yellow"/>
          <w:highlightCs w:val="yellow"/>
        </w:rPr>
        <w:t xml:space="preserve">益方生物（688382.SH）</w:t>
      </w:r>
    </w:p>
    <w:p>
      <w:r>
        <w:rPr>
          <w:b/>
          <w:bCs/>
        </w:rPr>
        <w:t xml:space="preserve">益方生物：7月31日融券卖出金额165.21万元，占当日流出金额的1.94%</w:t>
      </w:r>
    </w:p>
    <w:p>
      <w:r>
        <w:t xml:space="preserve">同花顺（300033）数据中心显示，益方生物7月31日获融资买入501.92万元，占当日买入金额的6.71%，当前融资余额3315.85万元，占流通市值的2.1%，超过历史70%分位水平。 融资走势表融券方面，益方生物7月31日融券偿还0股，融券卖出11.68万股，按当日收盘价计算，卖出金额165.21万元，占当日流出金额的1.94%；融券余额3006.15万，超过历史90%分位水平，处于高位。  融券走势表综上，益方生物当前两融余额6322.00万元，较昨日上升2.04%，余额超过历史90%分位水平，处于高位。两融余额的走势表说明1：融资余额若长期增加时表示投资者心态偏向买方，市场人气旺盛属强势市场，反之则属弱势市场。说明2：买入金额=主动买入特大单金额+主动买入大单金额+主动买入中单金额+主动买入小单金额。 关注同花顺财经（ths518），获取更多机会</w:t>
      </w:r>
    </w:p>
    <w:p/>
    <w:p/>
    <w:p>
      <w:r>
        <w:rPr>
          <w:b/>
          <w:bCs/>
          <w:highlight w:val="yellow"/>
          <w:highlightCs w:val="yellow"/>
        </w:rPr>
        <w:t xml:space="preserve">知乎（ZH.N）</w:t>
      </w:r>
    </w:p>
    <w:p>
      <w:r>
        <w:rPr>
          <w:b/>
          <w:bCs/>
        </w:rPr>
        <w:t xml:space="preserve">知乎-W7月31日斥5.3万美元回购2.21万股</w:t>
      </w:r>
    </w:p>
    <w:p>
      <w:r>
        <w:t xml:space="preserve">知乎-W(02390)公布，于2023年7月31日，该公司于纽交所斥资5.3万美元回购2.21万股。关注同花顺财经（ths518），获取更多机会</w:t>
      </w:r>
    </w:p>
    <w:p/>
    <w:p/>
    <w:p>
      <w:r>
        <w:rPr>
          <w:b/>
          <w:bCs/>
          <w:highlight w:val="yellow"/>
          <w:highlightCs w:val="yellow"/>
        </w:rPr>
        <w:t xml:space="preserve">满帮（YMM.N）</w:t>
      </w:r>
    </w:p>
    <w:p>
      <w:r>
        <w:rPr>
          <w:b/>
          <w:bCs/>
        </w:rPr>
        <w:t xml:space="preserve">车多货少加剧司机成本压力 公路运价低迷怎么破？ 业内：推动政府、行业、平台协同共治</w:t>
      </w:r>
    </w:p>
    <w:p>
      <w:r>
        <w:t xml:space="preserve">“从上半年的运价走势来看，除6月份电商大促，公路货运市场出现短暂的波峰之外，由于整个市场车多货少的基本面，运价还是处于较低的状态。”　　近日，在中国物流与采购联合会2023年下半年公路货运形势分析会上，中国物流与采购联合会研究室主任、公路货运分会秘书长周志成向包括《》记者在内的媒体如此分析。今年以来，疫情防控政策优化调整，但货运行业并没有等来期望中的好行情，运价也没有因疫情的消散而好转。　　公路货运的“运价低迷状态”也在上半年的统计数据中得到直观反映。中国物流与采购联合会7月发布的数据显示，2023年6月份，中国公路物流运价指数为102.4点，比上月下降0.17%，比去年同期下降0.32%。从周指数看，第一、四周运价指数环比回落，第二、三周运价指数环比回升。而自今年1月到现在，公路物流运价指数持续下滑。　　实际上，《》记者注意到，公路运价低并非今年才有的现象，只是这种情况在今年愈演愈烈。不少货运司机反映货主压价、中介压价、平台压价，运价甚至低于成本，行业存在稳定风险。运价低迷折射出诸多问题，行业亟待寻求改革破局之道。满帮、路歌、G7等数字货运平台也关注到公路运价低的问题，从平台和数字化角度探索解决方案。　　“现阶段，货主对低成本的运力倾向较强，企业在降低成本，对于最末端的运输板块都有要求，既要价格低，又要服务好。因此市场上也出现不合规的降低刚性成本导致市场过度竞争，如一些灰色降本，包括现在比较普遍的双驾改单驾、延长驾驶时间等。”周志成表示。　　周志成提到，在这样的恶性竞争背景下，公路货运还出现超限超载等情况，货车司机的危险系数增加，也提高了货车司机的成本。“这些不合规需要强化监管力度，提升违规成本，保证一个公平竞争的市场环境，这是当前行业最为关注的问题。”　　供需失衡造成行业“内卷乱象”　　公路货运市场是一种层层分包的格局。从最上游的托运人到实际承运人，中间还有经纪人、货代、第三方物流公司等各样的经营主体。中间环节增多，也直接影响实际承运人货车司机的利益。　　G7易流的数据显示，从今年1-6月份的货运量来看，跟去年保持基本持平的状态，但与前年相比，货运量有比较大的下滑。从整体来看，供给过剩的局面有所加剧，同时供给侧升级还是面临比较大的压力。目前，行业内卷现象突出，供需关系失衡难以形成一个新的支撑点。　　上海则一供应链管理有限公司华北区总经理何华表示，目前，就实际情况来看，物流公司的履约成本不断提高，托运企业在不断降低物流费用，而承运方为了冲业务量，采取恶性竞争、价格倒挂等方式来拿到业务，形成一种无序竞争。而承运企业也要有运营成本，不能亏损，所以将整个市场价格往下压，（货运）企业压力可想而知。现如今车多货少，货车司机议价能力弱，市场价格又比较透明，再加上行业内卷，因此也直接影响到货车司机的收入。　　此外，为了降低物流成本，一些企业还会选择与物流公司签订或变更长期合同。这种合同通常会要求物流公司提供更低的价格和更长时间的服务。虽然这对企业来说可能是一种经济上的好处，但对于整个市场来说，却会导致运价的低迷。物流公司为了保持竞争力，不得不降低价格，从而影响了整个市场的运价水平。　　罗戈研究院院长潘永刚在此前的调研中发现，疫情之后，企业对物流费用管控较疫情期间严格很多，尤其是对疫情期间产生的异常费用进行压缩，成本控制意识增强。同时，物流行业本身竞争激烈，也导致承运企业议价能力弱等情况。　　“加仓减路”压缩中长途货车需求，加剧运价走低　　除供需关系不平衡外，公路运价持续降低还有另一个深层原因。在上述会议上，交通运输部科学研究所工程师赵南希发言时特别指出，结合近三年的数据研究发现，中长距离运输车辆的运输占比在减少，而短距离运输车辆运输占比在增多。　　“500公里以上的长途占整个货运比例下降了15%，200公里以上的长途也下降了7%~8%，加在一起下降了20%多。但是200公里以内运距的货量占比提升了，所以在今年货量与去年货量相差不大的情况下，实际上是200公里以内的货量增加了，但是200公里以上的货量却减少了，实际上结构发生了变化。”G7易流董事长翟学魂基于平台上的数据提出了他的发现。　　翟学魂指出，这个变化是在一年之内发生的，从去年到今年发生了非常大的变化。“这个变化就会使得长途货运司机和运力过剩，这个结构的变化也对需求是有影响的，因此公路货运的运价也高不起来。”　　为什么会出现中长途运输占比减少的情况？翟学魂认为原因有两点：一是去年疫情封控导致省与省之间物流运输不畅，大家开始多建仓少跑路，减少跨区域调车的麻烦。另一方面是品牌企业为了应对多批次、小批量、多渠道的营销模式、营销渠道变化，设了很多类似前置仓和小仓库，“这样平均运距就少了，原来20个仓库，现在变成80个仓库，运距就变短了”。　　翟学魂说的第二个原因，在京东物流集团公共事务（ESG）高级总监田琳处得到了验证。田琳表示，整个快递企业包括京东物流、三通一达、顺丰等，都在加强配送网点和仓库的建设与布局，根据客户的订单分布，为客户提供成本最优的分仓规划方案，减少跨区发货，提升次日达占比。　　因此，从某种程度来说，随着品牌企业仓库和网点分布更加广泛，货物的运输距离变得更短。这减少了中长途货运车辆的行驶里程和运输时间，压缩了中长途货运车辆的生存空间。不过，仓库和网点的增加也提供了更多的货物集散地点，使得货物的中转更加便捷。这些因素都有助于降低运输成本，进而降低了货运价格。　　政府、平台共同应对“成本高、运价低”难题　　可以看到，导致运价低主要有两个原因。从积极层面来看，行业运输效率的提升有助于成本下降，一定程度降低了运输价格，这是行业良性竞争的结果；但另一个层面，行业供过于求导致的恶性竞争则会加速公路货运陷入无序低价的状态，严重影响货车车主的收入和生存问题。　　对此，周志成提出，今年以来，很多头部货主都在考虑供应链的韧性和安全问题，对低成本的运力倾向性更强，既要低成本，又要高服务，还要重安全，在一定情况下，这种需求是很难具备的。他建议，要健全运输链条上供需双方的责任关系。一方面，行业要通过制定标准的示范合同来规范双方的权利义务；另一方面，也要制定一些标准规范来更好地压实多方主体责任，提升货主安全主体责任意识。　　此外，数字货运平台也在低价治理方面进行探索努力。满帮集团公共事务部总经理兼公共政策研究中心主任孔庆峰表示，前不久，满帮平台全面升级价格治理机制，上线“火眼金睛”产品。该产品充分利用大数据和算法技术，深入用户运营全链路，对低价进行提前预测、快速识别、智能分析、自动判断，并将解决方案及时触达货主和司机，提升司机找货效率，让货主发货快、走货更快，维护市场秩序。　　数据显示，今年以来，满帮平台日均触发阻断去重货量超过4万单，重货率下降了30%。触发低价提醒日均货量近5万单，发货后价格优化日均货量达3万单，价格优化率达到了7.5%。　　周志成表示，要解决公路货运行业运价低迷的现状，不仅需要平台及时干预，更应该构建政府、行业、平台协同共治体系。他建议，在政府层面需要规划健全透明、可预期的常态化监管制度，强化政府与平台合作，优化监管手段，提升监管效率。　　中物联此前对定价的结构做过相应调查，排在前面的主要成本就是燃油费、路桥费、员工工资、折旧等。因此，高速公路收费仍然是重要的成本项目，实施高速公路差异化收费，对刚性成本变化有较大影响。　　在行业共治方面，周志成表示，需要充分发挥协会等中坚力量，建立平台利益相关方对话机制，采用沟通磋商、标准规范、价格引导、行业自律等手段进一步完善生态。在平台自治方面，需要合理制定平台运营规制，规范约束平台参与者的经营行为。尤其是在规范平台市场秩序、合理引导价格波动、制定行业规范标准等方面进一步提升。关注同花顺财经（ths518），获取更多机会</w:t>
      </w:r>
    </w:p>
    <w:p/>
    <w:p/>
    <w:p>
      <w:r>
        <w:rPr>
          <w:b/>
          <w:bCs/>
          <w:highlight w:val="yellow"/>
          <w:highlightCs w:val="yellow"/>
        </w:rPr>
        <w:t xml:space="preserve">叮当健康（9886.HK）</w:t>
      </w:r>
    </w:p>
    <w:p>
      <w:r>
        <w:rPr>
          <w:b/>
          <w:bCs/>
        </w:rPr>
        <w:t xml:space="preserve">京东健康涨超5%领涨互联网医疗 国家发改委称逐步将符合条件的“互联网+”医疗服务纳入医保支付范围</w:t>
      </w:r>
    </w:p>
    <w:p>
      <w:r>
        <w:t xml:space="preserve">互联网医疗早盘走强，截至发稿，京东健康(06618)涨5.86%，报59.6港元；平安好医生(01833)涨5.13%，报21.5港元；阿里健康(00241)涨5.07%，报5.8港元；叮当健康(09886)涨3.11%，报2.98港元。　　消息面上，日前，国务院办公厅转发国家发展改革委关于恢复和扩大消费措施的通知（以下简称《通知》）。其中要求：发展“互联网+医疗健康”，进一步完善互联网诊疗收费政策，逐步将符合条件的“互联网+”医疗服务纳入医保支付范围。东吴证券此前指出，目前互联网医疗的渗透率尚有较大提升空间，随着国家对“互联网+医疗健康”的大力支持和后疫情时代的到来，医药电商和在线诊疗赛道均有望迎来增长。关注同花顺财经（ths518），获取更多机会</w:t>
      </w:r>
    </w:p>
    <w:p/>
    <w:p/>
    <w:p>
      <w:r>
        <w:rPr>
          <w:b/>
          <w:bCs/>
          <w:highlight w:val="yellow"/>
          <w:highlightCs w:val="yellow"/>
        </w:rPr>
        <w:t xml:space="preserve">汇通达网络（9878.HK）</w:t>
      </w:r>
    </w:p>
    <w:p>
      <w:r>
        <w:rPr>
          <w:b/>
          <w:bCs/>
        </w:rPr>
        <w:t xml:space="preserve">促消费政策有望进一步加力 关注零售等板块</w:t>
      </w:r>
    </w:p>
    <w:p>
      <w:r>
        <w:t xml:space="preserve">据媒体报道，国家发展改革委副主任李春临31日在国务院政策例行吹风会上表示，当前，一些消费品类增长势头仍不稳固，一些居民朋友的消费信心不强、顾虑不少，一些领域消费体验不佳、感受不好，需要政策进一步加力。针对汽车消费细分市场，我们将研究优化更多大众化、普惠性的支持政策，更好满足人民群众多层次、多样化的消费需求，推动相关产业高质量发展。　　7月24日政治局会议强调要积极扩大国内需求，发挥消费拉动经济增长的基础性作用，增加居民收入扩大消费，通过终端需求带动有效供给。　　7月25日，全国消费促进工作年中推进会召开，强调持续办好“消费提振年”系列活动，推动服务消费提质扩容，改善消费条件，创新消费场景，更好发挥消费拉动经济增长的基础性作用等内容。　　总的来看，多场会议均强调下半年扩大内需的重要性，通过相关政策支持释放消费向上的明显信号。　　东吴证券指出，关注国企改革以及消费刺激政策的受益方向。①推荐拥有百货、超市、家电、汽贸、消费金融等多重业态，受益于国企改革的重庆百货（600729）；②推荐国企改革&amp;消费预期改善受益标的小商品城（600415）等。③关注家电家居大宗消费产业链，推荐极米科技，关注科沃斯（603486）、石头科技等；④关注服务文旅产业链，推荐中国中免（601888）、锦江酒店（600754）、宋城演艺（300144）等。⑤关注受益于促进就业的人服板块，推荐科锐国际（300662）、北京人力（600861）等。⑥关注下沉消费和消费供应链改善方向，推荐汇通达网络，关注农产品等。关注同花顺财经（ths518），获取更多机会</w:t>
      </w:r>
    </w:p>
    <w:p/>
    <w:p/>
    <w:p>
      <w:r>
        <w:rPr>
          <w:b/>
          <w:bCs/>
          <w:highlight w:val="yellow"/>
          <w:highlightCs w:val="yellow"/>
        </w:rPr>
        <w:t xml:space="preserve">Standard Chartered Bank（2888.HK）</w:t>
      </w:r>
    </w:p>
    <w:p>
      <w:r>
        <w:rPr>
          <w:b/>
          <w:bCs/>
        </w:rPr>
        <w:t xml:space="preserve">渣打集团7月28日回购800股</w:t>
      </w:r>
    </w:p>
    <w:p>
      <w:r>
        <w:t xml:space="preserve">渣打集团(02888)发布公告，于2023年7月28日该公司斥资5941.76英镑回购800股，回购价格为每股7.358-7.512英镑。关注同花顺财经（ths518），获取更多机会</w:t>
      </w:r>
    </w:p>
    <w:p/>
    <w:p>
      <w:r>
        <w:rPr>
          <w:b/>
          <w:bCs/>
        </w:rPr>
        <w:t xml:space="preserve">大摩：予渣打集团“增持”评级 目标价89.1港元</w:t>
      </w:r>
    </w:p>
    <w:p>
      <w:r>
        <w:t xml:space="preserve">大摩发布研究报告称，相信渣打集团(02888)股价15日内跑赢同业，发生机率70%至80%，目标价89.1港元，评级“增持”。该行指出，公司第二季业绩稳健，并上调业绩指引，且股票回购计划规划超预期。关注同花顺财经（ths518），获取更多机会</w:t>
      </w:r>
    </w:p>
    <w:p/>
    <w:p/>
    <w:p>
      <w:r>
        <w:rPr>
          <w:b/>
          <w:bCs/>
          <w:highlight w:val="yellow"/>
          <w:highlightCs w:val="yellow"/>
        </w:rPr>
        <w:t xml:space="preserve">HSBC（0005.HK）</w:t>
      </w:r>
    </w:p>
    <w:p>
      <w:r>
        <w:rPr>
          <w:b/>
          <w:bCs/>
        </w:rPr>
        <w:t xml:space="preserve">再回购20亿美元！汇丰宣布新的股份回购计划 利率攀升带动该银行获利</w:t>
      </w:r>
    </w:p>
    <w:p>
      <w:r>
        <w:t xml:space="preserve">汇丰控股宣布新的股份回购计划，利率上升带动该银行的获利。　　根据周二的声明，除了三个月前宣布的20亿美元股份回购计划之外，汇丰还将再回购20亿美元的股份。这家总部位于伦敦的银行大部分收入来自亚洲。　　受益于利率上升和成本控制，汇丰第二季度盈利超出预期。截至6月份的三个月内，除税前利润增至88亿美元，分析师预估为79.6亿美元。　　行政总裁祈耀年在一份声明中表示，在全球范围内都产生良好且广泛的利润，受益于强劲的净利息收入和持续严格的成本控制，汇丰的全球业务收入增加。关注同花顺财经（ths518），获取更多机会</w:t>
      </w:r>
    </w:p>
    <w:p/>
    <w:p>
      <w:r>
        <w:rPr>
          <w:b/>
          <w:bCs/>
        </w:rPr>
        <w:t xml:space="preserve">8月1日港股通数据：香港交易所净买入额最大 腾讯控股净卖出额居第一位</w:t>
      </w:r>
    </w:p>
    <w:p>
      <w:r>
        <w:t xml:space="preserve">8月1日港股通数据一览：香港交易所净买入额居首，达3.72亿港元，腾讯控股净卖出额居第一位。（数据来源：同花顺（300033）iFinD）关注同花顺财经（ths518），获取更多机会</w:t>
      </w:r>
    </w:p>
    <w:p/>
    <w:p>
      <w:r>
        <w:rPr>
          <w:b/>
          <w:bCs/>
        </w:rPr>
        <w:t xml:space="preserve">8月1日南向资金买卖前十成交榜</w:t>
      </w:r>
    </w:p>
    <w:p>
      <w:r>
        <w:t xml:space="preserve">8月1日收盘，南向资金买卖前十成交榜出炉，盈富基金、腾讯控股、恒生中国企业位居港股通（沪）成交前三，盈富基金、恒生中国企业、快手-W位居港股通（深）成交前三。港股通（沪）买卖前十股（单位：港元）：港股通（深）买卖前十股（单位：港元）：（数据来源：同花顺（300033）iFinD）关注同花顺财经（ths518），获取更多机会</w:t>
      </w:r>
    </w:p>
    <w:p/>
    <w:p>
      <w:r>
        <w:rPr>
          <w:b/>
          <w:bCs/>
        </w:rPr>
        <w:t xml:space="preserve">汇丰控股发布中期业绩，除税后利润180.71亿美元，同比增长102.34%</w:t>
      </w:r>
    </w:p>
    <w:p>
      <w:r>
        <w:t xml:space="preserve">汇丰控股(00005)发布截至2023年6月30日止6个月中期业绩，按列账基准，收入368.76亿美元，同比增长50.24%;除税后利润180.71亿美元，同比增长102.34%;每股基本盈利0.86美元;拟派第二次股息每股0.1美元。　　于2023年上半年，集团预期信贷损失及其他信贷减值准备为13亿美元，反映尽管通胀压 持续，但 多数市场的前景更趋稳定。净利息收益率为1.7%，上升46个基点。客 贷款结 2022年12 31 起增加360亿美元。客 账项 2022年12 31 起增加250亿美元。　　集团 政总裁祈耀年表 ：“汇丰于上半年表现强劲，并有信 实现2023及2024年修订后的有形股本回报率 标约15%。世界各地均普遍录得利润，净利息收益表现强劲，加上持续严控成本，推动环球业务收入增 。我亦很 兴集团能够以每股0.1美元的第 次股息和最多达20亿美元的2023年第 轮股份回购的 式回馈股东，并预期集团 后仍然拥有雄厚的资本分派能 。我们仍须加倍努 ，尤其是 对环球经济众多挑战，但我对未来充满信 ，因为我们已推展 策略的下 阶段，并专 志， 求把握机会创造价值，实现收入多元化，同时继续严控成本。”关注同花顺财经（ths518），获取更多机会</w:t>
      </w:r>
    </w:p>
    <w:p/>
    <w:p>
      <w:r>
        <w:rPr>
          <w:b/>
          <w:bCs/>
        </w:rPr>
        <w:t xml:space="preserve">汇丰控股发布中期业绩 除税后利润180.71亿美元同比增长102.34%</w:t>
      </w:r>
    </w:p>
    <w:p>
      <w:r>
        <w:t xml:space="preserve">汇丰控股（00005）发布截至2023年6月30日止6个月中期业绩，按列账基准，收入368.76亿美元，同比增长50.24%；除税后利润180.71亿美元，同比增长102.34%；每股基本盈利0.86美元；拟派第二次股息每股0.1美元。关注同花顺财经（ths518），获取更多机会</w:t>
      </w:r>
    </w:p>
    <w:p/>
    <w:p>
      <w:r>
        <w:rPr>
          <w:b/>
          <w:bCs/>
        </w:rPr>
        <w:t xml:space="preserve">汇丰银行西安分行违法被罚 信贷经营行为不规范等</w:t>
      </w:r>
    </w:p>
    <w:p>
      <w:r>
        <w:t xml:space="preserve">北京8月1日讯 国家金融监督管理总局网站昨日公布的中国银保监会陕西监管局行政处罚信息公开表（陕银保监罚决字〔2023〕21号）显示，汇丰银行（中国）有限公司西安分行信贷经营行为不规范，贷款附加不合理条件；减费让利政策执行不到位，违规收取信贷资金受托支付划拨费。　　陕西银保监局依据《中华人民共和国银行业监督管理法》第四十六条；《中华人民共和国商业银行法》第七十三条，对汇丰银行（中国）有限公司西安分行处以罚款33万元。　　相关法规：　　《中华人民共和国银行业监督管理法》第四十六条：银行业金融机构有下列情形之一，由国务院银行业监督管理机构责令改正，并处二十万元以上五十万元以下罚款；情节特别严重或者逾期不改正的，可以责令停业整顿或者吊销其经营许可证；构成犯罪的，依法追究刑事责任：　　（一）未经任职资格审查任命董事、高级管理人员的；　　（二）拒绝或者阻碍非现场监管或者现场检查的；　　（三）提供虚假的或者隐瞒重要事实的报表、报告等文件、资料的；　　（四）未按照规定进行信息披露的；　　（五）严重违反审慎经营规则的；　　（六）拒绝执行本法第三十七条规定的措施的。　　《中华人民共和国商业银行法》第七十三条：商业银行有下列情形之一，对存款人或者其他客户造成财产损害的，应当承担支付迟延履行的利息以及其他民事责任：　　（一）无故拖延、拒绝支付存款本金和利息的；　　（二）违反票据承兑等结算业务规定，不予兑现，不予收付入账，压单、压票或者违反规定退票的；　　（三）非法查询、冻结、扣划个人储蓄存款或者单位存款的；　　（四）违反本法规定对存款人或者其他客户造成损害的其他行为。　　有前款规定情形的，由国务院银行业监督管理机构责令改正，有违法所得的，没收违法所得，违法所得五万元以上的，并处违法所得一倍以上五倍以下罚款；没有违法所得或者违法所得不足五万元的，处五万元以上五十万元以下罚款。　　以下为原文：关注同花顺财经（ths518），获取更多机会</w:t>
      </w:r>
    </w:p>
    <w:p/>
    <w:p>
      <w:r>
        <w:rPr>
          <w:b/>
          <w:bCs/>
        </w:rPr>
        <w:t xml:space="preserve">汇丰控股祈耀年：集团有望实现2023及2024年有形股本回报率约15%的目标</w:t>
      </w:r>
    </w:p>
    <w:p>
      <w:r>
        <w:t xml:space="preserve">8月1日，汇丰控股(00005)发布截至2023年6月30日止6个月中期业绩公告。集团 政总裁祈耀年在业绩报告回顾表示，汇丰于上半年表现强劲，并有信心实现2023及2024年修订后的有形股本回报率约15%的目标。世界各地业务均实现利润，净利息收益表现强劲，加上持续严控成本，推动环球业务收入增长。　　祈耀年表示，综观环球经济，增长依然参差不齐。中国于年初重新开放，成功振兴当地经济，带动2023年全球国内 产总值增长前景;印度及东盟等亚洲其他地区经济正蓬勃发展，中东地区也是如此。2022年底，集团完成集团策略第 阶段。2023年，集团的有形股本回报率有望达到12%以上。　　2023年上半年，批发跨境客户业务增长约50%，各个地区均为增长态势，主要是利率上升带动。财富管理及个 银 业务目前拥有630万国际客户，较去年同期增加8%。环球交易银行业务收入亦 幅增长63%。集团就出售法国零售银 业务的修订条款达成协议，目前预计交易将于2024年初完成;出售加拿 银 业务仍有望于2024年初完成。　　与此同时，集团进 步投资亚洲财富管理业务。目前，中国内地“聆峰”业务聘有合共1400名精通数码功能的财富规划师，集团也于7 在印度推出环球私 银 业务。收购英国硅 银 后，集团拟通过加强版的全球联系新提案(HSBC Innovation Banking)业务，在美国、中国香港及以 列建立与前英国硅 银 类似的业务。　　祈耀年表示，集团面对的最 挑战仍然是外围环境不太明朗，通胀高企依然是众多客户的主要忧虑。尽管 多数国家或地区的整体通胀率正在回落，但部分市场的通胀率持续居 不下。英国 ，随着未来6个 将会有更多按揭客户的定期协议届满，加上预期利率将进 步上升，客户往后的财务环境将更加艰难。　　整体而言，鉴于2023年上半年的表现强劲，加上持续推展集团策略，集团预计2023及2024年有形股本回报率将达约15%，并有信 实现目标。关注同花顺财经（ths518），获取更多机会</w:t>
      </w:r>
    </w:p>
    <w:p/>
    <w:p>
      <w:r>
        <w:rPr>
          <w:b/>
          <w:bCs/>
        </w:rPr>
        <w:t xml:space="preserve">汇丰控股将于9月21日派发第二次股息每股0.1美元</w:t>
      </w:r>
    </w:p>
    <w:p>
      <w:r>
        <w:t xml:space="preserve">汇丰控股(00005)发布公告，该公司将于2023年9月21日派发2023年第二次股息每股0.1美元关注同花顺财经（ths518），获取更多机会</w:t>
      </w:r>
    </w:p>
    <w:p/>
    <w:p>
      <w:r>
        <w:rPr>
          <w:b/>
          <w:bCs/>
        </w:rPr>
        <w:t xml:space="preserve">汇丰控股宣布展开最多达20亿美元的股份回购。</w:t>
      </w:r>
    </w:p>
    <w:p>
      <w:r>
        <w:t xml:space="preserve">据港交所公告汇丰控股宣布展开最多达20亿美元的股份回购。关注同花顺财经（ths518），获取更多机会</w:t>
      </w:r>
    </w:p>
    <w:p/>
    <w:p/>
    <w:p>
      <w:r>
        <w:rPr>
          <w:b/>
          <w:bCs/>
          <w:highlight w:val="yellow"/>
          <w:highlightCs w:val="yellow"/>
        </w:rPr>
        <w:t xml:space="preserve">CMB（3968.HK）</w:t>
      </w:r>
    </w:p>
    <w:p>
      <w:r>
        <w:rPr>
          <w:b/>
          <w:bCs/>
        </w:rPr>
        <w:t xml:space="preserve">招商银行获沪股通连续3日净买入 累计净买入2.08亿元</w:t>
      </w:r>
    </w:p>
    <w:p>
      <w:r>
        <w:t xml:space="preserve">讯，证券时报数据宝统计显示，8月1日北向资金成交净买入48.54亿元。深沪股通成交活跃股中，招商银行（600036）全天成交6.46亿元，成交净买入0.42亿元，为连续第3日净买入，期间该股获沪股通累计成交28.02亿元，合计净买入2.08亿元。　　招商银行最新收盘价为34.99元，今日下跌1.60%，获沪股通连续净买入期间，股价累计上涨3.95%，期间上证指数上涨2.31%，该股所属的银行行业上涨3.31%。关注同花顺财经（ths518），获取更多机会</w:t>
      </w:r>
    </w:p>
    <w:p/>
    <w:p>
      <w:r>
        <w:rPr>
          <w:b/>
          <w:bCs/>
        </w:rPr>
        <w:t xml:space="preserve">8月1日AH股（H/A）溢价率排行</w:t>
      </w:r>
    </w:p>
    <w:p>
      <w:r>
        <w:t xml:space="preserve">截止8月1日（周二）收盘，弘业期货（001236）、浙江世宝（002703）、京城机电股份、分列AH溢价率最低三位，溢价率分别为-88.55%、-84.43%、-78.13%；招商银行、中国平安、药明康德（603259）分列AH溢价率最高三位，溢价率分别为-1.09%、-2.71%、-3.54%。*AH股是指同时在A股和港股上市的公司，溢价（H/A）越小，说明H股对比A股越便宜，投资的性价比更高。AH溢价率最低10位：AH溢价率最高10位：关注同花顺财经（ths518），获取更多机会</w:t>
      </w:r>
    </w:p>
    <w:p/>
    <w:p/>
    <w:p>
      <w:r>
        <w:rPr>
          <w:b/>
          <w:bCs/>
          <w:highlight w:val="yellow"/>
          <w:highlightCs w:val="yellow"/>
        </w:rPr>
        <w:t xml:space="preserve">JP Morgan（JPM）</w:t>
      </w:r>
    </w:p>
    <w:p>
      <w:r>
        <w:rPr>
          <w:b/>
          <w:bCs/>
        </w:rPr>
        <w:t xml:space="preserve">Atlantic Equities维持摩根大通评级为中性 最新目标价160.00美元</w:t>
      </w:r>
    </w:p>
    <w:p>
      <w:r>
        <w:t xml:space="preserve">同花顺（300033）美股讯 8月1日Atlantic Equities维持摩根大通评级为中性，最新目标价为160.00美元。 　　摩根大通于7月14日发布2023年中报，公司截至2023年6月30日，营业收入796.56亿美元，同比29.67%，净利润270.94亿美元，基本每股收益8.86美元。 　　摩根大通集团于1968年根据特拉华州法律注册成立，总部位于美国纽约市。公司是一家全球领先的金融服务公司，也是美国最大的银行机构之一。公司是投资银行业务、金融服务、金融事务处理、投资管理、私人银行业务和私募股权投资方面的领导者。摩根大通的业务分成六大块：投资银行、零售金融服务、银行卡服务、商业银行、财产及证券服务和资产管理。投资银行部门提供各种投资银行产品和服务，包括企业战略和框架、股票和债券融资、风险管理、现金证券和衍生金融工具做市等方面的咨询服务和研究；服务对象包括企业、金融机构、政府部门和机构投资者。零售金融服务部门提供区域银行服务和汽车金融服务，包括支票和存款账户、抵押贷款、房屋净值贷款和企业贷款，以及通过分支银行、自动柜员机、网上银行和电话银行进行投资。公司通过其品牌为美国数百万的客户以及许多世界最知名企业、机构及政府客户提供服务。 （数据来源：同花顺iFinD）关注同花顺财经（ths518），获取更多机会</w:t>
      </w:r>
    </w:p>
    <w:p/>
    <w:p>
      <w:r>
        <w:rPr>
          <w:b/>
          <w:bCs/>
        </w:rPr>
        <w:t xml:space="preserve">墨西哥比索连涨七月 创2008年以来最长单月连涨纪录</w:t>
      </w:r>
    </w:p>
    <w:p>
      <w:r>
        <w:t xml:space="preserve">墨西哥比索连续七个月上涨，为15年来持续时间最长的一次上涨。数据显示，墨西哥比索7月上涨了2.3%，今年以来上涨了16%以上，成为新兴市场中表现仅次于哥伦比亚比索的货币。　　尽管有警告称，墨西哥比索已涨得太多，但墨西哥比索的套利交易吸引力并未受到影响。这种为其赢得“超级比索”称号的韧性不太可能在短期内消退。美国通胀数据降温令美联储已完成最后一次加息的预期升温，与此同时，墨西哥周一公布的经济增长数据强于预期，这强化了人们对于墨西哥央行将成为拉美经济体中最后一个降息的央行的猜测。　　 XP Investimentos策略师Marco Oviedo表示：“墨西哥比索将继续保持利差，这是将该货币维持在当前水准稳定的主要因素。”不过，他还警告称，墨西哥比索的交易已经变得过于拥挤，如果有任何意外消息，可能会导致美元兑墨西哥比索的汇率从当前的约16.74升至17。　　尽管交易员预计墨西哥央行将在今年第四季度降息，但其他拉美经济体已经开始了自己的宽松周期。智利比索周一领跌全球汇市，智利央行上周五晚间出人意料地降息整整一个百分点，并暗示未来还将大幅降息。与此同时，交易员倾向于认为巴西央行周三将降息50个基点。　　巴克莱外汇策略师Erick Martinez表示，随着其他拉美经济体央行降息，墨西哥比索在未来几个月只会变得更具吸引力。他表示：“我们正处于美元周期的一个新阶段，我们可以看到美元从根本上走弱。就墨西哥比索而言，它还有汇款和高额利差的额外好处。”　　摩根大通分析师在上周的一份报告中指出，墨西哥过去五年的汇款翻了一番，达到每年约600亿美元，超过了石油出口收入，这是支持货币结构变化的因素之一，使其不像过去那样波动。摩根大通分析师Saad Siddiqui表示：“这意味着美元流入的来源将更加稳定，而对全球商业周期的依赖或波动不会那么大。”关注同花顺财经（ths518），获取更多机会</w:t>
      </w:r>
    </w:p>
    <w:p/>
    <w:p>
      <w:r>
        <w:rPr>
          <w:b/>
          <w:bCs/>
        </w:rPr>
        <w:t xml:space="preserve">碧桂园拟通过配股筹资23.4亿港元</w:t>
      </w:r>
    </w:p>
    <w:p>
      <w:r>
        <w:t xml:space="preserve">据IFR(国际经济论坛)援引发行文件报道，碧桂园将按每股1.3港元的固定价格初步配售18亿股股份。配售价较香港上一收盘价1.58港元折让17.7%。摩根大通担任独家簿记行。碧桂园将把募集资金用于偿还债务。(财联社)关注同花顺财经（ths518），获取更多机会</w:t>
      </w:r>
    </w:p>
    <w:p/>
    <w:p>
      <w:r>
        <w:rPr>
          <w:b/>
          <w:bCs/>
        </w:rPr>
        <w:t xml:space="preserve">摩根大通7月31日成交额为14.05亿美元 在当日美股中排第28名</w:t>
      </w:r>
    </w:p>
    <w:p>
      <w:r>
        <w:t xml:space="preserve">2023年7月31日，综合性银行公司摩根大通（JPM）成交额为14.05亿美元，在当日美股中排第28名，成交额较昨日减少1.71%，当日成交量为889.44万。摩根大通（JPM）于2023年7月31日涨0.67%，报157.96美元，该股过去5个交易日跌0.03%，整个7月涨8.61%，年初至今涨17.79%，过去52周涨36.93%。*如果公司上市时间少于52周，则52周涨跌幅为上市至今涨跌幅（同样适用于上市时间少于1个月或少于5个交易日的情况）摩根大通集团于1968年根据特拉华州法律注册成立，总部位于美国纽约市。公司是一家全球领先的金融服务公司，也是美国最大的银行机构之一。公司是投资银行业务、金融服务、金融事务处理、投资管理、私人银行业务和私募股权投资方面的领导者。摩根大通的业务分成六大块：投资银行、零售金融服务、银行卡服务、商业银行、财产及证券服务和资产管理。投资银行部门提供各种投资银行产品和服务，包括企业战略和框架、股票和债券融资、风险管理、现金证券和衍生金融工具做市等方面的咨询服务和研究；服务对象包括企业、金融机构、政府部门和机构投资者。零售金融服务部门提供区域银行服务和汽车金融服务，包括支票和存款账户、抵押贷款、房屋净值贷款和企业贷款，以及通过分支银行、自动柜员机、网上银行和电话银行进行投资。公司通过其品牌为美国数百万的客户以及许多世界最知名企业、机构及政府客户提供服务。    关注同花顺财经（ths518），获取更多机会</w:t>
      </w:r>
    </w:p>
    <w:p/>
    <w:p/>
    <w:p>
      <w:r>
        <w:rPr>
          <w:b/>
          <w:bCs/>
          <w:highlight w:val="yellow"/>
          <w:highlightCs w:val="yellow"/>
        </w:rPr>
        <w:t xml:space="preserve">Morgan Stanley（MS）</w:t>
      </w:r>
    </w:p>
    <w:p>
      <w:r>
        <w:rPr>
          <w:b/>
          <w:bCs/>
        </w:rPr>
        <w:t xml:space="preserve">Atlantic Equities维持摩根士丹利评级为中性 最新目标价90.00美元</w:t>
      </w:r>
    </w:p>
    <w:p>
      <w:r>
        <w:t xml:space="preserve">同花顺（300033）美股讯 8月1日Atlantic Equities维持摩根士丹利评级为中性，最新目标价为90.00美元。 　　摩根士丹利于7月18日发布2023年中报，公司截至2023年6月30日，营业收入279.74亿美元，同比0.15%，净利润52.54亿美元，同比7.17%，基本每股收益2.98美元。 　　摩根士丹利最初于1981年根据特拉华州法律注册成立，是一家全球性金融服务公司，通过其子公司和附属公司，向包括公司、政府、金融机构和个人在内的大型多元化客户和客户群提供产品和服务。公司是一家金融控股公司，受美国联邦储备系统（Federal Reserve System）董事会根据修订后的《1956年银行控股公司法》进行监管。公司是一家全球金融服务公司，在其机构证券、全球财富管理集团和资产管理的每个业务部门都保持着重要的市场地位。 （数据来源：同花顺iFinD）关注同花顺财经（ths518），获取更多机会</w:t>
      </w:r>
    </w:p>
    <w:p/>
    <w:p>
      <w:r>
        <w:rPr>
          <w:b/>
          <w:bCs/>
        </w:rPr>
        <w:t xml:space="preserve">进一步放宽外资券商另类投资业务，资本市场增量“活水”来了</w:t>
      </w:r>
    </w:p>
    <w:p>
      <w:r>
        <w:t xml:space="preserve">对于外资金融机构布局国内资本市场业务，监管层正在进一步“松绑”。　　7月28日，根据证监会最新披露的行政许可信息显示，核准星展证券通过设立子公司从事另类投资业务。这是今年以来首家外资券商获得新业务资格批文。而截至目前，证券行业至少有82家券商获批设立另类投资子公司，而在外资券商中，除最新获批的星展证券外，近三年来包括高盛（中国）证券、野村东方国际证券、摩根士丹利证券（中国）等一众知名外资券商均获批从事另类投资业务。值得一提的是，根据监管层公布的信息来看，证监会核准星展证券通过设立子公司从事另类投资业务仅限于参与创业板、科创板项目跟投。　　“在全面注册制下，券商投行部门纷纷加速布局‘投行+投资’双轮驱动的业务模式，积极设立另类投资子公司参与科创板、创业板项目跟投。对于外资券商来说，在创业、科创两大板块中寻找优质的投资标的一方面可以拓展自身业务，加大在国内资本市场的布局；另外一方面，对于进一步吸引市场上的增量资金入市、激活市场交易热情也有助益，不过最终还是要看跟投的项目能否给自身和客户带来超额回报。”7月31日，上海一家大型券商投行部门负责人告诉《》记者。　　券商集体发力另投业务　　在今年2月份，证监会核准了国新证券股份有限公司通过子公司从事另类投资业务，同样也是限参与创业板、科创板项目跟投，星展证券是年内第二家获批此项业务的券商，同样也是年内首家获批的外资券商。　　不过在业内人士看来，券商的另类投资其实已不再“另类”。根据数据显示，证券行业共有81家券商设立了另类投资子公司，仅有少部分券商还未拥有该业务资格。8家中小券商获准通过子公司从事另类投资业务。其中，中资券商包括万和证券、甬兴证券、中邮证券、国新证券，外资券商包括高盛（中国）、东亚前海证券、摩根士丹利证券（中国）、星展证券（中国），上一家获得新业务批文的是2022年12月的摩根士丹利证券（中国）。　　根据天眼查显示，星展证券2021年1月在上海市市场监督管理局完成工商注册登记并取得《营业执照》，注册资本15亿元。其外资股东是星展证券的控股股东。星展证券的股东分别为星展银行有限公司、上海东浩兰生投资管理有限公司、上海黄浦投资控股（集团）有限公司、上海汇肠资产经营有限公司、上海黄浦引导资金股权投资有限公司，各股东出资及股权比例分别为 51%、24.67%、13.33%、6.5%、4.5%。　　“2020年底国家取消证券公司外资持股比例的限制，我们集团迅速响应，抓住机遇，在2021年6月成立了星展证券（中国）有限公司。截至目前，凭借星展集团境内外金融资源和渠道优势，星展证券各项业务均有较快发展。” 星展银行（中国）有限公司行长兼行政总裁郑思祯此前曾表示。　　星展证券取得中国证监会颁发的《经营证券期货业务许可证》内容显示，其经营业务范围包括证券经纪、证券投资咨询、证券自营、证券承销与保荐。如今又获批另类投资业务资质，意味着星展证券将在“投资+投行”范围内持续发力。不过根据其2022年年报显示，星展证券实现总营收8633万元，净亏损8275万元。　　值得一提的是，根据数据显示，今年以来共有52家券商另类投资子公司参与了新股跟投，其中50家券商另类子上市首日跟投浮盈合计达11.27亿元，上市以来截至2023年7月29日的合计浮盈收窄至6.26亿元；另从跟投数量来看，中信建投（601066）投资目前拔得头筹，累计参与了9个新股跟投；中信证券（600030）投资、中金财富、海通创新投、国泰君安（601211）证裕分别参与了7个、6个、6个、4个新股跟投项目，均为投行实力强的头部券商。　　对此，东兴证券非银金融首席分析师刘嘉玮也分析表示，券商主要通过直投、创投及另类投资子公司进行股权投资、投行项目跟投及金融产品投资。在全面注册制下，企业的上市渠道更为通畅，股权投资的退出途径进一步拓宽，有利于投资收益的实现；且券商积极参与股权投资有望实现对企业不同生命周期的全流程覆盖，通过各部门协同合力挖掘客户价值。　　创业科创盈利效应初显　　在全面注册制下，创业板和科创板成为IPO常态化项目较多的两个板块，而对于券商投行业务而言，其盈利效应也初步显现。　　7月31日，《》梳理发现，从科创板开市至今，截至锁定终止日，券商旗下另类投资子公司跟投浮盈合计约为184.03亿元。不过部分券商旗下另类投资子公司带来合计约为6.43亿元的浮亏。与此同时，从目前上市券商披露的2023年半年度业绩预告或快报来看，投资及投行业务收入的同比增长成为不少券商业绩显著提升的因素，但也有券商因此拖累业绩。　　同样根据数据显示，今年以来截至7月29日，共有52家券商另类投资子公司参与了科创板、创业板新股跟投，除了海通创新投资、国泰君安证裕跟投华虹公司暂无数据外，50家券商另类子上市首日跟投浮盈合计达11.27亿元，上市以来截至2023年7月29日的合计浮盈收窄至6.26亿元；2022年则共有132家券商另类投资子公司参与新股跟投，上市首日实现浮盈21亿元，上市以来截至2023年7月29日的浮盈收窄至18.79亿元。　　另从跟投项目数来看，今年以来中信建投投资累计参与了9个新股项目跟投，中信证券投资参与了7个跟投项目，中金财富和海通创新投均参与了6个项目跟投，国泰君安证裕参与了4个项目跟投。这些跟投数量居多的券商均是头部券商，且投行实力强。　　“大投行业务链条下，股权投资、新股跟投等重资产模式介入投行业务，综合金融服务提升客户黏性、助力券商获取多元业务机会，券商可获得承销保荐费、投资收益、基金管理费等多重收入，在增厚收益的同时实现收入多元化。但收入的资本化也可能使得短期内投行收入波动加剧。”对此，平安证券非银金融行业首席分析师王维逸受访时也表示。　　不过，也有头部券商投行具体负责项目跟投的相关业内人士表示，科创板、创业板引入跟投制度虽然可以为券商增厚收益，但是跟投制度也对券商投行筛选项目、定价能力提出更高要求。　　“跟投的项目好不好，IPO前的定价以及上市后的表现都需要做深度研究，另外跟投的IPO项目行业属性和盈利前景等重要指标也是券商投行部着重跟踪的。在全面注册制下，科创板和创业板IPO破发的概率也成为常态，因此这块业务并非完全一劳永逸。”上述券商投行部门负责人也透露。　　而对于外资控股券商而言，由于起步晚，面向长尾C端的证券经纪业务往往不是业务主攻方向。比如野村东方国际证券是聚焦财富管理业务的外资券商，但其业务主要面向高净值客户；星展证券也仅在上海黄浦区设立了1家证券营业部。业内人士也预计在创业、科创项目的跟投上，外资券商初期可能还是以自有资金为主。关注同花顺财经（ths518），获取更多机会</w:t>
      </w:r>
    </w:p>
    <w:p/>
    <w:p>
      <w:r>
        <w:rPr>
          <w:b/>
          <w:bCs/>
        </w:rPr>
        <w:t xml:space="preserve">摩根士丹利7月31日成交额为4.80亿美元 在当日美股中排第152名</w:t>
      </w:r>
    </w:p>
    <w:p>
      <w:r>
        <w:t xml:space="preserve">2023年7月31日，投资银行业与经纪业公司摩根士丹利（MS）成交额为4.80亿美元，在当日美股中排第152名，成交额较昨日减少9.67%，当日成交量为524.57万。摩根士丹利（MS）于2023年7月31日跌0.01%，报91.56美元，该股过去5个交易日跌3.29%，整个7月涨7.21%，年初至今涨7.69%，过去52周涨8.61%。*如果公司上市时间少于52周，则52周涨跌幅为上市至今涨跌幅（同样适用于上市时间少于1个月或少于5个交易日的情况）摩根士丹利最初于1981年根据特拉华州法律注册成立，是一家全球性金融服务公司，通过其子公司和附属公司，向包括公司、政府、金融机构和个人在内的大型多元化客户和客户群提供产品和服务。公司是一家金融控股公司，受美国联邦储备系统（Federal Reserve System）董事会根据修订后的《1956年银行控股公司法》进行监管。公司是一家全球金融服务公司，在其机构证券、全球财富管理集团和资产管理的每个业务部门都保持着重要的市场地位。    关注同花顺财经（ths518），获取更多机会</w:t>
      </w:r>
    </w:p>
    <w:p/>
    <w:p/>
    <w:p>
      <w:r>
        <w:rPr>
          <w:b/>
          <w:bCs/>
          <w:highlight w:val="yellow"/>
          <w:highlightCs w:val="yellow"/>
        </w:rPr>
        <w:t xml:space="preserve">Goldman Sachs（GS）</w:t>
      </w:r>
    </w:p>
    <w:p>
      <w:r>
        <w:rPr>
          <w:b/>
          <w:bCs/>
        </w:rPr>
        <w:t xml:space="preserve">Atlantic Equities调高评级高盛评级为中性 最新目标价351.00美元</w:t>
      </w:r>
    </w:p>
    <w:p>
      <w:r>
        <w:t xml:space="preserve">同花顺（300033）美股讯 8月1日Atlantic Equities 　　高盛于7月19日发布2023年中报，公司截至2023年6月30日，营业收入231.19亿美元，同比-6.77%，净利润44.50亿美元，同比-0.89%，基本每股收益12.00美元。 　　高盛集团是一家全球领先的投资银行，证券和投资管理公司，为包括公司，金融机构，政府和个人在内的众多多元化客户群提供广泛的金融服务。 （数据来源：同花顺iFinD）关注同花顺财经（ths518），获取更多机会</w:t>
      </w:r>
    </w:p>
    <w:p/>
    <w:p>
      <w:r>
        <w:rPr>
          <w:b/>
          <w:bCs/>
        </w:rPr>
        <w:t xml:space="preserve">进一步放宽外资券商另类投资业务，资本市场增量“活水”来了</w:t>
      </w:r>
    </w:p>
    <w:p>
      <w:r>
        <w:t xml:space="preserve">对于外资金融机构布局国内资本市场业务，监管层正在进一步“松绑”。　　7月28日，根据证监会最新披露的行政许可信息显示，核准星展证券通过设立子公司从事另类投资业务。这是今年以来首家外资券商获得新业务资格批文。而截至目前，证券行业至少有82家券商获批设立另类投资子公司，而在外资券商中，除最新获批的星展证券外，近三年来包括高盛（中国）证券、野村东方国际证券、摩根士丹利证券（中国）等一众知名外资券商均获批从事另类投资业务。值得一提的是，根据监管层公布的信息来看，证监会核准星展证券通过设立子公司从事另类投资业务仅限于参与创业板、科创板项目跟投。　　“在全面注册制下，券商投行部门纷纷加速布局‘投行+投资’双轮驱动的业务模式，积极设立另类投资子公司参与科创板、创业板项目跟投。对于外资券商来说，在创业、科创两大板块中寻找优质的投资标的一方面可以拓展自身业务，加大在国内资本市场的布局；另外一方面，对于进一步吸引市场上的增量资金入市、激活市场交易热情也有助益，不过最终还是要看跟投的项目能否给自身和客户带来超额回报。”7月31日，上海一家大型券商投行部门负责人告诉《》记者。　　券商集体发力另投业务　　在今年2月份，证监会核准了国新证券股份有限公司通过子公司从事另类投资业务，同样也是限参与创业板、科创板项目跟投，星展证券是年内第二家获批此项业务的券商，同样也是年内首家获批的外资券商。　　不过在业内人士看来，券商的另类投资其实已不再“另类”。根据数据显示，证券行业共有81家券商设立了另类投资子公司，仅有少部分券商还未拥有该业务资格。8家中小券商获准通过子公司从事另类投资业务。其中，中资券商包括万和证券、甬兴证券、中邮证券、国新证券，外资券商包括高盛（中国）、东亚前海证券、摩根士丹利证券（中国）、星展证券（中国），上一家获得新业务批文的是2022年12月的摩根士丹利证券（中国）。　　根据天眼查显示，星展证券2021年1月在上海市市场监督管理局完成工商注册登记并取得《营业执照》，注册资本15亿元。其外资股东是星展证券的控股股东。星展证券的股东分别为星展银行有限公司、上海东浩兰生投资管理有限公司、上海黄浦投资控股（集团）有限公司、上海汇肠资产经营有限公司、上海黄浦引导资金股权投资有限公司，各股东出资及股权比例分别为 51%、24.67%、13.33%、6.5%、4.5%。　　“2020年底国家取消证券公司外资持股比例的限制，我们集团迅速响应，抓住机遇，在2021年6月成立了星展证券（中国）有限公司。截至目前，凭借星展集团境内外金融资源和渠道优势，星展证券各项业务均有较快发展。” 星展银行（中国）有限公司行长兼行政总裁郑思祯此前曾表示。　　星展证券取得中国证监会颁发的《经营证券期货业务许可证》内容显示，其经营业务范围包括证券经纪、证券投资咨询、证券自营、证券承销与保荐。如今又获批另类投资业务资质，意味着星展证券将在“投资+投行”范围内持续发力。不过根据其2022年年报显示，星展证券实现总营收8633万元，净亏损8275万元。　　值得一提的是，根据数据显示，今年以来共有52家券商另类投资子公司参与了新股跟投，其中50家券商另类子上市首日跟投浮盈合计达11.27亿元，上市以来截至2023年7月29日的合计浮盈收窄至6.26亿元；另从跟投数量来看，中信建投（601066）投资目前拔得头筹，累计参与了9个新股跟投；中信证券（600030）投资、中金财富、海通创新投、国泰君安（601211）证裕分别参与了7个、6个、6个、4个新股跟投项目，均为投行实力强的头部券商。　　对此，东兴证券非银金融首席分析师刘嘉玮也分析表示，券商主要通过直投、创投及另类投资子公司进行股权投资、投行项目跟投及金融产品投资。在全面注册制下，企业的上市渠道更为通畅，股权投资的退出途径进一步拓宽，有利于投资收益的实现；且券商积极参与股权投资有望实现对企业不同生命周期的全流程覆盖，通过各部门协同合力挖掘客户价值。　　创业科创盈利效应初显　　在全面注册制下，创业板和科创板成为IPO常态化项目较多的两个板块，而对于券商投行业务而言，其盈利效应也初步显现。　　7月31日，《》梳理发现，从科创板开市至今，截至锁定终止日，券商旗下另类投资子公司跟投浮盈合计约为184.03亿元。不过部分券商旗下另类投资子公司带来合计约为6.43亿元的浮亏。与此同时，从目前上市券商披露的2023年半年度业绩预告或快报来看，投资及投行业务收入的同比增长成为不少券商业绩显著提升的因素，但也有券商因此拖累业绩。　　同样根据数据显示，今年以来截至7月29日，共有52家券商另类投资子公司参与了科创板、创业板新股跟投，除了海通创新投资、国泰君安证裕跟投华虹公司暂无数据外，50家券商另类子上市首日跟投浮盈合计达11.27亿元，上市以来截至2023年7月29日的合计浮盈收窄至6.26亿元；2022年则共有132家券商另类投资子公司参与新股跟投，上市首日实现浮盈21亿元，上市以来截至2023年7月29日的浮盈收窄至18.79亿元。　　另从跟投项目数来看，今年以来中信建投投资累计参与了9个新股项目跟投，中信证券投资参与了7个跟投项目，中金财富和海通创新投均参与了6个项目跟投，国泰君安证裕参与了4个项目跟投。这些跟投数量居多的券商均是头部券商，且投行实力强。　　“大投行业务链条下，股权投资、新股跟投等重资产模式介入投行业务，综合金融服务提升客户黏性、助力券商获取多元业务机会，券商可获得承销保荐费、投资收益、基金管理费等多重收入，在增厚收益的同时实现收入多元化。但收入的资本化也可能使得短期内投行收入波动加剧。”对此，平安证券非银金融行业首席分析师王维逸受访时也表示。　　不过，也有头部券商投行具体负责项目跟投的相关业内人士表示，科创板、创业板引入跟投制度虽然可以为券商增厚收益，但是跟投制度也对券商投行筛选项目、定价能力提出更高要求。　　“跟投的项目好不好，IPO前的定价以及上市后的表现都需要做深度研究，另外跟投的IPO项目行业属性和盈利前景等重要指标也是券商投行部着重跟踪的。在全面注册制下，科创板和创业板IPO破发的概率也成为常态，因此这块业务并非完全一劳永逸。”上述券商投行部门负责人也透露。　　而对于外资控股券商而言，由于起步晚，面向长尾C端的证券经纪业务往往不是业务主攻方向。比如野村东方国际证券是聚焦财富管理业务的外资券商，但其业务主要面向高净值客户；星展证券也仅在上海黄浦区设立了1家证券营业部。业内人士也预计在创业、科创项目的跟投上，外资券商初期可能还是以自有资金为主。关注同花顺财经（ths518），获取更多机会</w:t>
      </w:r>
    </w:p>
    <w:p/>
    <w:p>
      <w:r>
        <w:rPr>
          <w:b/>
          <w:bCs/>
        </w:rPr>
        <w:t xml:space="preserve">高盛7月31日成交额为4.93亿美元 在当日美股中排第141名</w:t>
      </w:r>
    </w:p>
    <w:p>
      <w:r>
        <w:t xml:space="preserve">2023年7月31日，综合性资本市场公司高盛（GS）成交额为4.93亿美元，在当日美股中排第141名，成交额较昨日减少23.66%，当日成交量为138.57万。高盛（GS）于2023年7月31日涨0.75%，报355.87美元，该股过去5个交易日跌0.85%，整个7月涨10.33%，年初至今涨3.64%，过去52周涨6.74%。*如果公司上市时间少于52周，则52周涨跌幅为上市至今涨跌幅（同样适用于上市时间少于1个月或少于5个交易日的情况）高盛集团是一家全球领先的投资银行，证券和投资管理公司，为包括公司，金融机构，政府和个人在内的众多多元化客户群提供广泛的金融服务。    关注同花顺财经（ths518），获取更多机会</w:t>
      </w:r>
    </w:p>
    <w:p/>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700" w:hRule="exact"/>
        </w:trPr>
        <w:tc>
          <w:tcPr>
            <w:tcW w:type="dxa" w:w="901"/>
          </w:tcPr>
          <w:p>
            <w:r>
              <w:t xml:space="preserve">Project</w:t>
            </w:r>
          </w:p>
        </w:tc>
        <w:tc>
          <w:tcPr>
            <w:tcW w:type="dxa" w:w="901"/>
          </w:tcPr>
          <w:p>
            <w:r>
              <w:t xml:space="preserve">ADR / Shares</w:t>
            </w:r>
          </w:p>
        </w:tc>
        <w:tc>
          <w:tcPr>
            <w:tcW w:type="dxa" w:w="901"/>
          </w:tcPr>
          <w:p>
            <w:r>
              <w:t xml:space="preserve">Listing Ticker</w:t>
            </w:r>
          </w:p>
        </w:tc>
        <w:tc>
          <w:tcPr>
            <w:tcW w:type="dxa" w:w="901"/>
          </w:tcPr>
          <w:p>
            <w:r>
              <w:t xml:space="preserve">Local CCY</w:t>
            </w:r>
          </w:p>
        </w:tc>
        <w:tc>
          <w:tcPr>
            <w:tcW w:type="dxa" w:w="5406"/>
          </w:tcPr>
          <w:p>
            <w:r>
              <w:t xml:space="preserve">Combine</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Zai Lab</w:t>
            </w:r>
          </w:p>
        </w:tc>
        <w:tc>
          <w:tcPr>
            <w:tcW w:type="dxa" w:w="901"/>
          </w:tcPr>
          <w:p>
            <w:r>
              <w:t xml:space="preserve">ADR</w:t>
            </w:r>
          </w:p>
        </w:tc>
        <w:tc>
          <w:tcPr>
            <w:tcW w:type="dxa" w:w="901"/>
          </w:tcPr>
          <w:p>
            <w:r>
              <w:t xml:space="preserve">ZLAB.O</w:t>
            </w:r>
          </w:p>
        </w:tc>
        <w:tc>
          <w:tcPr>
            <w:tcW w:type="dxa" w:w="901"/>
          </w:tcPr>
          <w:p>
            <w:r>
              <w:t xml:space="preserve">USD</w:t>
            </w:r>
          </w:p>
        </w:tc>
        <w:tc>
          <w:tcPr>
            <w:tcW w:type="dxa" w:w="5406"/>
          </w:tcPr>
          <w:p>
            <w:r>
              <w:t xml:space="preserve">再鼎医药（ZLAB.O） 7 月 31 日 跌幅 -2%, 收盘价 29.38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PDD</w:t>
            </w:r>
          </w:p>
        </w:tc>
        <w:tc>
          <w:tcPr>
            <w:tcW w:type="dxa" w:w="901"/>
          </w:tcPr>
          <w:p>
            <w:r>
              <w:t xml:space="preserve">ADR</w:t>
            </w:r>
          </w:p>
        </w:tc>
        <w:tc>
          <w:tcPr>
            <w:tcW w:type="dxa" w:w="901"/>
          </w:tcPr>
          <w:p>
            <w:r>
              <w:t xml:space="preserve">PDD.O</w:t>
            </w:r>
          </w:p>
        </w:tc>
        <w:tc>
          <w:tcPr>
            <w:tcW w:type="dxa" w:w="901"/>
          </w:tcPr>
          <w:p>
            <w:r>
              <w:t xml:space="preserve">USD</w:t>
            </w:r>
          </w:p>
        </w:tc>
        <w:tc>
          <w:tcPr>
            <w:tcW w:type="dxa" w:w="5406"/>
          </w:tcPr>
          <w:p>
            <w:r>
              <w:t xml:space="preserve">拼多多（PDD.O） 7 月 31 日 涨幅 0%, 收盘价 90.16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Smart Share</w:t>
            </w:r>
          </w:p>
        </w:tc>
        <w:tc>
          <w:tcPr>
            <w:tcW w:type="dxa" w:w="901"/>
          </w:tcPr>
          <w:p>
            <w:r>
              <w:t xml:space="preserve">ADR</w:t>
            </w:r>
          </w:p>
        </w:tc>
        <w:tc>
          <w:tcPr>
            <w:tcW w:type="dxa" w:w="901"/>
          </w:tcPr>
          <w:p>
            <w:r>
              <w:t xml:space="preserve">EM.O</w:t>
            </w:r>
          </w:p>
        </w:tc>
        <w:tc>
          <w:tcPr>
            <w:tcW w:type="dxa" w:w="901"/>
          </w:tcPr>
          <w:p>
            <w:r>
              <w:t xml:space="preserve">USD</w:t>
            </w:r>
          </w:p>
        </w:tc>
        <w:tc>
          <w:tcPr>
            <w:tcW w:type="dxa" w:w="5406"/>
          </w:tcPr>
          <w:p>
            <w:r>
              <w:t xml:space="preserve">怪兽充电（EM.O） 7 月 31 日 跌幅 -4%, 收盘价 0.9502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Sinovac</w:t>
            </w:r>
          </w:p>
        </w:tc>
        <w:tc>
          <w:tcPr>
            <w:tcW w:type="dxa" w:w="901"/>
          </w:tcPr>
          <w:p>
            <w:r>
              <w:t xml:space="preserve">Share</w:t>
            </w:r>
          </w:p>
        </w:tc>
        <w:tc>
          <w:tcPr>
            <w:tcW w:type="dxa" w:w="901"/>
          </w:tcPr>
          <w:p>
            <w:r>
              <w:t xml:space="preserve">SVA.O</w:t>
            </w:r>
          </w:p>
        </w:tc>
        <w:tc>
          <w:tcPr>
            <w:tcW w:type="dxa" w:w="901"/>
          </w:tcPr>
          <w:p>
            <w:r>
              <w:t xml:space="preserve">USD</w:t>
            </w:r>
          </w:p>
        </w:tc>
        <w:tc>
          <w:tcPr>
            <w:tcW w:type="dxa" w:w="5406"/>
          </w:tcPr>
          <w:p>
            <w:r>
              <w:t xml:space="preserve">科兴生物（SVA.O） 7 月 31 日 跌幅 0%, 收盘价 6.47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Harbour Biomed</w:t>
            </w:r>
          </w:p>
        </w:tc>
        <w:tc>
          <w:tcPr>
            <w:tcW w:type="dxa" w:w="901"/>
          </w:tcPr>
          <w:p>
            <w:r>
              <w:t xml:space="preserve">Share</w:t>
            </w:r>
          </w:p>
        </w:tc>
        <w:tc>
          <w:tcPr>
            <w:tcW w:type="dxa" w:w="901"/>
          </w:tcPr>
          <w:p>
            <w:r>
              <w:t xml:space="preserve">2142.HK</w:t>
            </w:r>
          </w:p>
        </w:tc>
        <w:tc>
          <w:tcPr>
            <w:tcW w:type="dxa" w:w="901"/>
          </w:tcPr>
          <w:p>
            <w:r>
              <w:t xml:space="preserve">HKD</w:t>
            </w:r>
          </w:p>
        </w:tc>
        <w:tc>
          <w:tcPr>
            <w:tcW w:type="dxa" w:w="5406"/>
          </w:tcPr>
          <w:p>
            <w:r>
              <w:t xml:space="preserve">和铂医药（2142.HK） 8 月 1 日 涨幅 3%, 收盘价 1.95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Cepton</w:t>
            </w:r>
          </w:p>
        </w:tc>
        <w:tc>
          <w:tcPr>
            <w:tcW w:type="dxa" w:w="901"/>
          </w:tcPr>
          <w:p>
            <w:r>
              <w:t xml:space="preserve">Share</w:t>
            </w:r>
          </w:p>
        </w:tc>
        <w:tc>
          <w:tcPr>
            <w:tcW w:type="dxa" w:w="901"/>
          </w:tcPr>
          <w:p>
            <w:r>
              <w:t xml:space="preserve">CPTN.O</w:t>
            </w:r>
          </w:p>
        </w:tc>
        <w:tc>
          <w:tcPr>
            <w:tcW w:type="dxa" w:w="901"/>
          </w:tcPr>
          <w:p>
            <w:r>
              <w:t xml:space="preserve">USD</w:t>
            </w:r>
          </w:p>
        </w:tc>
        <w:tc>
          <w:tcPr>
            <w:tcW w:type="dxa" w:w="5406"/>
          </w:tcPr>
          <w:p>
            <w:r>
              <w:t xml:space="preserve">Cepton（CPTN.O） 7 月 31 日 涨幅 11%, 收盘价 0.8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Bitdeer</w:t>
            </w:r>
          </w:p>
        </w:tc>
        <w:tc>
          <w:tcPr>
            <w:tcW w:type="dxa" w:w="901"/>
          </w:tcPr>
          <w:p>
            <w:r>
              <w:t xml:space="preserve">Share</w:t>
            </w:r>
          </w:p>
        </w:tc>
        <w:tc>
          <w:tcPr>
            <w:tcW w:type="dxa" w:w="901"/>
          </w:tcPr>
          <w:p>
            <w:r>
              <w:t xml:space="preserve">BTDR</w:t>
            </w:r>
          </w:p>
        </w:tc>
        <w:tc>
          <w:tcPr>
            <w:tcW w:type="dxa" w:w="901"/>
          </w:tcPr>
          <w:p>
            <w:r>
              <w:t xml:space="preserve">USD</w:t>
            </w:r>
          </w:p>
        </w:tc>
        <w:tc>
          <w:tcPr>
            <w:tcW w:type="dxa" w:w="5406"/>
          </w:tcPr>
          <w:p>
            <w:r>
              <w:t xml:space="preserve">Bitdeer（BTDR） 7 月 31 日 跌幅 -2%, 收盘价 10.2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Bloomage （华熙生物)</w:t>
            </w:r>
          </w:p>
        </w:tc>
        <w:tc>
          <w:tcPr>
            <w:tcW w:type="dxa" w:w="901"/>
          </w:tcPr>
          <w:p>
            <w:r>
              <w:t xml:space="preserve">Share</w:t>
            </w:r>
          </w:p>
        </w:tc>
        <w:tc>
          <w:tcPr>
            <w:tcW w:type="dxa" w:w="901"/>
          </w:tcPr>
          <w:p>
            <w:r>
              <w:t xml:space="preserve">688363.SH</w:t>
            </w:r>
          </w:p>
        </w:tc>
        <w:tc>
          <w:tcPr>
            <w:tcW w:type="dxa" w:w="901"/>
          </w:tcPr>
          <w:p>
            <w:r>
              <w:t xml:space="preserve">RMB</w:t>
            </w:r>
          </w:p>
        </w:tc>
        <w:tc>
          <w:tcPr>
            <w:tcW w:type="dxa" w:w="5406"/>
          </w:tcPr>
          <w:p>
            <w:r>
              <w:t xml:space="preserve">华熙生物（688363.SH） 8 月 1 日 跌幅 -2%, 收盘价 95.18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九丰能源（远丰森泰）</w:t>
            </w:r>
          </w:p>
        </w:tc>
        <w:tc>
          <w:tcPr>
            <w:tcW w:type="dxa" w:w="901"/>
          </w:tcPr>
          <w:p>
            <w:r>
              <w:t xml:space="preserve">Share</w:t>
            </w:r>
          </w:p>
        </w:tc>
        <w:tc>
          <w:tcPr>
            <w:tcW w:type="dxa" w:w="901"/>
          </w:tcPr>
          <w:p>
            <w:r>
              <w:t xml:space="preserve">605090.SH</w:t>
            </w:r>
          </w:p>
        </w:tc>
        <w:tc>
          <w:tcPr>
            <w:tcW w:type="dxa" w:w="901"/>
          </w:tcPr>
          <w:p>
            <w:r>
              <w:t xml:space="preserve">RMB</w:t>
            </w:r>
          </w:p>
        </w:tc>
        <w:tc>
          <w:tcPr>
            <w:tcW w:type="dxa" w:w="5406"/>
          </w:tcPr>
          <w:p>
            <w:r>
              <w:t xml:space="preserve">九丰能源（605090.SH） 8 月 1 日 涨幅 1%, 收盘价 23.54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Alphamab</w:t>
            </w:r>
          </w:p>
        </w:tc>
        <w:tc>
          <w:tcPr>
            <w:tcW w:type="dxa" w:w="901"/>
          </w:tcPr>
          <w:p>
            <w:r>
              <w:t xml:space="preserve">Share</w:t>
            </w:r>
          </w:p>
        </w:tc>
        <w:tc>
          <w:tcPr>
            <w:tcW w:type="dxa" w:w="901"/>
          </w:tcPr>
          <w:p>
            <w:r>
              <w:t xml:space="preserve">HK9966</w:t>
            </w:r>
          </w:p>
        </w:tc>
        <w:tc>
          <w:tcPr>
            <w:tcW w:type="dxa" w:w="901"/>
          </w:tcPr>
          <w:p>
            <w:r>
              <w:t xml:space="preserve">HKD</w:t>
            </w:r>
          </w:p>
        </w:tc>
        <w:tc>
          <w:tcPr>
            <w:tcW w:type="dxa" w:w="5406"/>
          </w:tcPr>
          <w:p>
            <w:r>
              <w:t xml:space="preserve">康宁杰瑞（9966.HK） 8 月 1 日 涨幅 1%, 收盘价 9.07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TOT</w:t>
            </w:r>
          </w:p>
        </w:tc>
        <w:tc>
          <w:tcPr>
            <w:tcW w:type="dxa" w:w="901"/>
          </w:tcPr>
          <w:p>
            <w:r>
              <w:t xml:space="preserve">Share</w:t>
            </w:r>
          </w:p>
        </w:tc>
        <w:tc>
          <w:tcPr>
            <w:tcW w:type="dxa" w:w="901"/>
          </w:tcPr>
          <w:p>
            <w:r>
              <w:t xml:space="preserve">1875.HK</w:t>
            </w:r>
          </w:p>
        </w:tc>
        <w:tc>
          <w:tcPr>
            <w:tcW w:type="dxa" w:w="901"/>
          </w:tcPr>
          <w:p>
            <w:r>
              <w:t xml:space="preserve">HKD</w:t>
            </w:r>
          </w:p>
        </w:tc>
        <w:tc>
          <w:tcPr>
            <w:tcW w:type="dxa" w:w="5406"/>
          </w:tcPr>
          <w:p>
            <w:r>
              <w:t xml:space="preserve">东曜药业（1875.HK） 8 月 1 日 涨幅 0%, 收盘价 2.2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InventisBio (益方生物)</w:t>
            </w:r>
          </w:p>
        </w:tc>
        <w:tc>
          <w:tcPr>
            <w:tcW w:type="dxa" w:w="901"/>
          </w:tcPr>
          <w:p>
            <w:r>
              <w:t xml:space="preserve">Share</w:t>
            </w:r>
          </w:p>
        </w:tc>
        <w:tc>
          <w:tcPr>
            <w:tcW w:type="dxa" w:w="901"/>
          </w:tcPr>
          <w:p>
            <w:r>
              <w:t xml:space="preserve">688382.SH</w:t>
            </w:r>
          </w:p>
        </w:tc>
        <w:tc>
          <w:tcPr>
            <w:tcW w:type="dxa" w:w="901"/>
          </w:tcPr>
          <w:p>
            <w:r>
              <w:t xml:space="preserve">RMB</w:t>
            </w:r>
          </w:p>
        </w:tc>
        <w:tc>
          <w:tcPr>
            <w:tcW w:type="dxa" w:w="5406"/>
          </w:tcPr>
          <w:p>
            <w:r>
              <w:t xml:space="preserve">益方生物（688382.SH） 8 月 1 日 跌幅 0%, 收盘价 14.14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Connect Biopharma</w:t>
            </w:r>
          </w:p>
        </w:tc>
        <w:tc>
          <w:tcPr>
            <w:tcW w:type="dxa" w:w="901"/>
          </w:tcPr>
          <w:p>
            <w:r>
              <w:t xml:space="preserve">ADR</w:t>
            </w:r>
          </w:p>
        </w:tc>
        <w:tc>
          <w:tcPr>
            <w:tcW w:type="dxa" w:w="901"/>
          </w:tcPr>
          <w:p>
            <w:r>
              <w:t xml:space="preserve">CNTB.O</w:t>
            </w:r>
          </w:p>
        </w:tc>
        <w:tc>
          <w:tcPr>
            <w:tcW w:type="dxa" w:w="901"/>
          </w:tcPr>
          <w:p>
            <w:r>
              <w:t xml:space="preserve">USD</w:t>
            </w:r>
          </w:p>
        </w:tc>
        <w:tc>
          <w:tcPr>
            <w:tcW w:type="dxa" w:w="5406"/>
          </w:tcPr>
          <w:p>
            <w:r>
              <w:t xml:space="preserve">康乃德（CNTB.O） 7 月 31 日 跌幅 -2%, 收盘价 0.9502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Zhihu</w:t>
            </w:r>
          </w:p>
        </w:tc>
        <w:tc>
          <w:tcPr>
            <w:tcW w:type="dxa" w:w="901"/>
          </w:tcPr>
          <w:p>
            <w:r>
              <w:t xml:space="preserve">ADR</w:t>
            </w:r>
          </w:p>
        </w:tc>
        <w:tc>
          <w:tcPr>
            <w:tcW w:type="dxa" w:w="901"/>
          </w:tcPr>
          <w:p>
            <w:r>
              <w:t xml:space="preserve">ZH.N</w:t>
            </w:r>
          </w:p>
        </w:tc>
        <w:tc>
          <w:tcPr>
            <w:tcW w:type="dxa" w:w="901"/>
          </w:tcPr>
          <w:p>
            <w:r>
              <w:t xml:space="preserve">USD</w:t>
            </w:r>
          </w:p>
        </w:tc>
        <w:tc>
          <w:tcPr>
            <w:tcW w:type="dxa" w:w="5406"/>
          </w:tcPr>
          <w:p>
            <w:r>
              <w:t xml:space="preserve">知乎（ZH.N） 7 月 31 日 跌幅 -2%, 收盘价 1.21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3D MEDICINES（思路迪）</w:t>
            </w:r>
          </w:p>
        </w:tc>
        <w:tc>
          <w:tcPr>
            <w:tcW w:type="dxa" w:w="901"/>
          </w:tcPr>
          <w:p>
            <w:r>
              <w:t xml:space="preserve">Share</w:t>
            </w:r>
          </w:p>
        </w:tc>
        <w:tc>
          <w:tcPr>
            <w:tcW w:type="dxa" w:w="901"/>
          </w:tcPr>
          <w:p>
            <w:r>
              <w:t xml:space="preserve">1244.HK</w:t>
            </w:r>
          </w:p>
        </w:tc>
        <w:tc>
          <w:tcPr>
            <w:tcW w:type="dxa" w:w="901"/>
          </w:tcPr>
          <w:p>
            <w:r>
              <w:t xml:space="preserve">HKD</w:t>
            </w:r>
          </w:p>
        </w:tc>
        <w:tc>
          <w:tcPr>
            <w:tcW w:type="dxa" w:w="5406"/>
          </w:tcPr>
          <w:p>
            <w:r>
              <w:t xml:space="preserve">3D MEDICINES（思路迪） 8 月 1 日 跌幅 -7%, 收盘价 46.9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博安生物</w:t>
            </w:r>
          </w:p>
        </w:tc>
        <w:tc>
          <w:tcPr>
            <w:tcW w:type="dxa" w:w="901"/>
          </w:tcPr>
          <w:p>
            <w:r>
              <w:t xml:space="preserve">Share</w:t>
            </w:r>
          </w:p>
        </w:tc>
        <w:tc>
          <w:tcPr>
            <w:tcW w:type="dxa" w:w="901"/>
          </w:tcPr>
          <w:p>
            <w:r>
              <w:t xml:space="preserve">6955.HK</w:t>
            </w:r>
          </w:p>
        </w:tc>
        <w:tc>
          <w:tcPr>
            <w:tcW w:type="dxa" w:w="901"/>
          </w:tcPr>
          <w:p>
            <w:r>
              <w:t xml:space="preserve">HKD</w:t>
            </w:r>
          </w:p>
        </w:tc>
        <w:tc>
          <w:tcPr>
            <w:tcW w:type="dxa" w:w="5406"/>
          </w:tcPr>
          <w:p>
            <w:r>
              <w:t xml:space="preserve">博安生物（6955.HK） 8 月 1 日 涨幅 1%, 收盘价 15.62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YMM</w:t>
            </w:r>
          </w:p>
        </w:tc>
        <w:tc>
          <w:tcPr>
            <w:tcW w:type="dxa" w:w="901"/>
          </w:tcPr>
          <w:p>
            <w:r>
              <w:t xml:space="preserve">ADR</w:t>
            </w:r>
          </w:p>
        </w:tc>
        <w:tc>
          <w:tcPr>
            <w:tcW w:type="dxa" w:w="901"/>
          </w:tcPr>
          <w:p>
            <w:r>
              <w:t xml:space="preserve">YMM.N</w:t>
            </w:r>
          </w:p>
        </w:tc>
        <w:tc>
          <w:tcPr>
            <w:tcW w:type="dxa" w:w="901"/>
          </w:tcPr>
          <w:p>
            <w:r>
              <w:t xml:space="preserve">USD</w:t>
            </w:r>
          </w:p>
        </w:tc>
        <w:tc>
          <w:tcPr>
            <w:tcW w:type="dxa" w:w="5406"/>
          </w:tcPr>
          <w:p>
            <w:r>
              <w:t xml:space="preserve">满帮（YMM.N） 7 月 31 日 跌幅 -4%, 收盘价 7.19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Wankai</w:t>
            </w:r>
          </w:p>
        </w:tc>
        <w:tc>
          <w:tcPr>
            <w:tcW w:type="dxa" w:w="901"/>
          </w:tcPr>
          <w:p>
            <w:r>
              <w:t xml:space="preserve">Share</w:t>
            </w:r>
          </w:p>
        </w:tc>
        <w:tc>
          <w:tcPr>
            <w:tcW w:type="dxa" w:w="901"/>
          </w:tcPr>
          <w:p>
            <w:r>
              <w:t xml:space="preserve">301216.SZ</w:t>
            </w:r>
          </w:p>
        </w:tc>
        <w:tc>
          <w:tcPr>
            <w:tcW w:type="dxa" w:w="901"/>
          </w:tcPr>
          <w:p>
            <w:r>
              <w:t xml:space="preserve">RMB</w:t>
            </w:r>
          </w:p>
        </w:tc>
        <w:tc>
          <w:tcPr>
            <w:tcW w:type="dxa" w:w="5406"/>
          </w:tcPr>
          <w:p>
            <w:r>
              <w:t xml:space="preserve">万凯新材（301216.SZ） 8 月 1 日 跌幅 0%, 收盘价 16.03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叮当健康</w:t>
            </w:r>
          </w:p>
        </w:tc>
        <w:tc>
          <w:tcPr>
            <w:tcW w:type="dxa" w:w="901"/>
          </w:tcPr>
          <w:p>
            <w:r>
              <w:t xml:space="preserve">Share</w:t>
            </w:r>
          </w:p>
        </w:tc>
        <w:tc>
          <w:tcPr>
            <w:tcW w:type="dxa" w:w="901"/>
          </w:tcPr>
          <w:p>
            <w:r>
              <w:t xml:space="preserve">9886.HK</w:t>
            </w:r>
          </w:p>
        </w:tc>
        <w:tc>
          <w:tcPr>
            <w:tcW w:type="dxa" w:w="901"/>
          </w:tcPr>
          <w:p>
            <w:r>
              <w:t xml:space="preserve">HKD</w:t>
            </w:r>
          </w:p>
        </w:tc>
        <w:tc>
          <w:tcPr>
            <w:tcW w:type="dxa" w:w="5406"/>
          </w:tcPr>
          <w:p>
            <w:r>
              <w:t xml:space="preserve">叮当健康（9886.HK） 8 月 1 日 跌幅 -2%, 收盘价 2.83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汇通达</w:t>
            </w:r>
          </w:p>
        </w:tc>
        <w:tc>
          <w:tcPr>
            <w:tcW w:type="dxa" w:w="901"/>
          </w:tcPr>
          <w:p>
            <w:r>
              <w:t xml:space="preserve">Share</w:t>
            </w:r>
          </w:p>
        </w:tc>
        <w:tc>
          <w:tcPr>
            <w:tcW w:type="dxa" w:w="901"/>
          </w:tcPr>
          <w:p>
            <w:r>
              <w:t xml:space="preserve">9878.HK</w:t>
            </w:r>
          </w:p>
        </w:tc>
        <w:tc>
          <w:tcPr>
            <w:tcW w:type="dxa" w:w="901"/>
          </w:tcPr>
          <w:p>
            <w:r>
              <w:t xml:space="preserve">HKD</w:t>
            </w:r>
          </w:p>
        </w:tc>
        <w:tc>
          <w:tcPr>
            <w:tcW w:type="dxa" w:w="5406"/>
          </w:tcPr>
          <w:p>
            <w:r>
              <w:t xml:space="preserve">汇通达网络（9878.HK） 8 月 1 日 跌幅 -2%, 收盘价 29.35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中辰股份</w:t>
            </w:r>
          </w:p>
        </w:tc>
        <w:tc>
          <w:tcPr>
            <w:tcW w:type="dxa" w:w="901"/>
          </w:tcPr>
          <w:p>
            <w:r>
              <w:t xml:space="preserve">Share</w:t>
            </w:r>
          </w:p>
        </w:tc>
        <w:tc>
          <w:tcPr>
            <w:tcW w:type="dxa" w:w="901"/>
          </w:tcPr>
          <w:p>
            <w:r>
              <w:t xml:space="preserve">300933.SZ</w:t>
            </w:r>
          </w:p>
        </w:tc>
        <w:tc>
          <w:tcPr>
            <w:tcW w:type="dxa" w:w="901"/>
          </w:tcPr>
          <w:p>
            <w:r>
              <w:t xml:space="preserve">RMB</w:t>
            </w:r>
          </w:p>
        </w:tc>
        <w:tc>
          <w:tcPr>
            <w:tcW w:type="dxa" w:w="5406"/>
          </w:tcPr>
          <w:p>
            <w:r>
              <w:t xml:space="preserve">中辰股份（300933.SZ） 8 月 1 日 涨幅 6%, 收盘价 8.63 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Standard Chartered Bank</w:t>
            </w:r>
          </w:p>
        </w:tc>
        <w:tc>
          <w:tcPr>
            <w:tcW w:type="dxa" w:w="901"/>
          </w:tcPr>
          <w:p>
            <w:r>
              <w:t xml:space="preserve">N/A</w:t>
            </w:r>
          </w:p>
        </w:tc>
        <w:tc>
          <w:tcPr>
            <w:tcW w:type="dxa" w:w="901"/>
          </w:tcPr>
          <w:p>
            <w:r>
              <w:t xml:space="preserve">2888.HK</w:t>
            </w:r>
          </w:p>
        </w:tc>
        <w:tc>
          <w:tcPr>
            <w:tcW w:type="dxa" w:w="901"/>
          </w:tcPr>
          <w:p>
            <w:r>
              <w:t xml:space="preserve">HKD</w:t>
            </w:r>
          </w:p>
        </w:tc>
        <w:tc>
          <w:tcPr>
            <w:tcW w:type="dxa" w:w="5406"/>
          </w:tcPr>
          <w:p>
            <w:r>
              <w:t xml:space="preserve">Standard Chartered Bank（2888.HK） 8 月 1 日 涨幅 0%, 收盘价 74.55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HSBC</w:t>
            </w:r>
          </w:p>
        </w:tc>
        <w:tc>
          <w:tcPr>
            <w:tcW w:type="dxa" w:w="901"/>
          </w:tcPr>
          <w:p>
            <w:r>
              <w:t xml:space="preserve">N/A</w:t>
            </w:r>
          </w:p>
        </w:tc>
        <w:tc>
          <w:tcPr>
            <w:tcW w:type="dxa" w:w="901"/>
          </w:tcPr>
          <w:p>
            <w:r>
              <w:t xml:space="preserve">0005.HK</w:t>
            </w:r>
          </w:p>
        </w:tc>
        <w:tc>
          <w:tcPr>
            <w:tcW w:type="dxa" w:w="901"/>
          </w:tcPr>
          <w:p>
            <w:r>
              <w:t xml:space="preserve">HKD</w:t>
            </w:r>
          </w:p>
        </w:tc>
        <w:tc>
          <w:tcPr>
            <w:tcW w:type="dxa" w:w="5406"/>
          </w:tcPr>
          <w:p>
            <w:r>
              <w:t xml:space="preserve">HSBC（0005.HK） 8 月 1 日 涨幅 2%, 收盘价 66.3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CMB Wing Lung (CMB)</w:t>
            </w:r>
          </w:p>
        </w:tc>
        <w:tc>
          <w:tcPr>
            <w:tcW w:type="dxa" w:w="901"/>
          </w:tcPr>
          <w:p>
            <w:r>
              <w:t xml:space="preserve">N/A</w:t>
            </w:r>
          </w:p>
        </w:tc>
        <w:tc>
          <w:tcPr>
            <w:tcW w:type="dxa" w:w="901"/>
          </w:tcPr>
          <w:p>
            <w:r>
              <w:t xml:space="preserve">3968.HK</w:t>
            </w:r>
          </w:p>
        </w:tc>
        <w:tc>
          <w:tcPr>
            <w:tcW w:type="dxa" w:w="901"/>
          </w:tcPr>
          <w:p>
            <w:r>
              <w:t xml:space="preserve">HKD</w:t>
            </w:r>
          </w:p>
        </w:tc>
        <w:tc>
          <w:tcPr>
            <w:tcW w:type="dxa" w:w="5406"/>
          </w:tcPr>
          <w:p>
            <w:r>
              <w:t xml:space="preserve">CMB（3968.HK） 8 月 1 日 跌幅 -2%, 收盘价 37.85 港币</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DBS</w:t>
            </w:r>
          </w:p>
        </w:tc>
        <w:tc>
          <w:tcPr>
            <w:tcW w:type="dxa" w:w="901"/>
          </w:tcPr>
          <w:p>
            <w:r>
              <w:t xml:space="preserve">N/A</w:t>
            </w:r>
          </w:p>
        </w:tc>
        <w:tc>
          <w:tcPr>
            <w:tcW w:type="dxa" w:w="901"/>
          </w:tcPr>
          <w:p>
            <w:r>
              <w:t xml:space="preserve">HK05</w:t>
            </w:r>
          </w:p>
        </w:tc>
        <w:tc>
          <w:tcPr>
            <w:tcW w:type="dxa" w:w="901"/>
          </w:tcPr>
          <w:p>
            <w:r>
              <w:t xml:space="preserve">SGD</w:t>
            </w:r>
          </w:p>
        </w:tc>
        <w:tc>
          <w:tcPr>
            <w:tcW w:type="dxa" w:w="5406"/>
          </w:tcPr>
          <w:p>
            <w:r>
              <w:t xml:space="preserve">DBS（D05.SG） 8 月 1 日 涨幅 0%, 收盘价 34.4 新加坡元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East West Bank</w:t>
            </w:r>
          </w:p>
        </w:tc>
        <w:tc>
          <w:tcPr>
            <w:tcW w:type="dxa" w:w="901"/>
          </w:tcPr>
          <w:p>
            <w:r>
              <w:t xml:space="preserve">N/A</w:t>
            </w:r>
          </w:p>
        </w:tc>
        <w:tc>
          <w:tcPr>
            <w:tcW w:type="dxa" w:w="901"/>
          </w:tcPr>
          <w:p>
            <w:r>
              <w:t xml:space="preserve">EWBC</w:t>
            </w:r>
          </w:p>
        </w:tc>
        <w:tc>
          <w:tcPr>
            <w:tcW w:type="dxa" w:w="901"/>
          </w:tcPr>
          <w:p>
            <w:r>
              <w:t xml:space="preserve">USD</w:t>
            </w:r>
          </w:p>
        </w:tc>
        <w:tc>
          <w:tcPr>
            <w:tcW w:type="dxa" w:w="5406"/>
          </w:tcPr>
          <w:p>
            <w:r>
              <w:t xml:space="preserve">East West Bank（EWBC） 7 月 31 日 跌幅 -3%, 收盘价 60.285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JP Morgan</w:t>
            </w:r>
          </w:p>
        </w:tc>
        <w:tc>
          <w:tcPr>
            <w:tcW w:type="dxa" w:w="901"/>
          </w:tcPr>
          <w:p>
            <w:r>
              <w:t xml:space="preserve">N/A</w:t>
            </w:r>
          </w:p>
        </w:tc>
        <w:tc>
          <w:tcPr>
            <w:tcW w:type="dxa" w:w="901"/>
          </w:tcPr>
          <w:p>
            <w:r>
              <w:t xml:space="preserve">JPM</w:t>
            </w:r>
          </w:p>
        </w:tc>
        <w:tc>
          <w:tcPr>
            <w:tcW w:type="dxa" w:w="901"/>
          </w:tcPr>
          <w:p>
            <w:r>
              <w:t xml:space="preserve">USD</w:t>
            </w:r>
          </w:p>
        </w:tc>
        <w:tc>
          <w:tcPr>
            <w:tcW w:type="dxa" w:w="5406"/>
          </w:tcPr>
          <w:p>
            <w:r>
              <w:t xml:space="preserve">JP Morgan（JPM） 7 月 31 日 跌幅 -1%, 收盘价 156.44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Morgan Stanley</w:t>
            </w:r>
          </w:p>
        </w:tc>
        <w:tc>
          <w:tcPr>
            <w:tcW w:type="dxa" w:w="901"/>
          </w:tcPr>
          <w:p>
            <w:r>
              <w:t xml:space="preserve">N/A</w:t>
            </w:r>
          </w:p>
        </w:tc>
        <w:tc>
          <w:tcPr>
            <w:tcW w:type="dxa" w:w="901"/>
          </w:tcPr>
          <w:p>
            <w:r>
              <w:t xml:space="preserve">MS</w:t>
            </w:r>
          </w:p>
        </w:tc>
        <w:tc>
          <w:tcPr>
            <w:tcW w:type="dxa" w:w="901"/>
          </w:tcPr>
          <w:p>
            <w:r>
              <w:t xml:space="preserve">USD</w:t>
            </w:r>
          </w:p>
        </w:tc>
        <w:tc>
          <w:tcPr>
            <w:tcW w:type="dxa" w:w="5406"/>
          </w:tcPr>
          <w:p>
            <w:r>
              <w:t xml:space="preserve">Morgan Stanley（MS） 7 月 31 日 跌幅 -1%, 收盘价 90.735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Goldman Sachs</w:t>
            </w:r>
          </w:p>
        </w:tc>
        <w:tc>
          <w:tcPr>
            <w:tcW w:type="dxa" w:w="901"/>
          </w:tcPr>
          <w:p>
            <w:r>
              <w:t xml:space="preserve">N/A</w:t>
            </w:r>
          </w:p>
        </w:tc>
        <w:tc>
          <w:tcPr>
            <w:tcW w:type="dxa" w:w="901"/>
          </w:tcPr>
          <w:p>
            <w:r>
              <w:t xml:space="preserve">GS</w:t>
            </w:r>
          </w:p>
        </w:tc>
        <w:tc>
          <w:tcPr>
            <w:tcW w:type="dxa" w:w="901"/>
          </w:tcPr>
          <w:p>
            <w:r>
              <w:t xml:space="preserve">USD</w:t>
            </w:r>
          </w:p>
        </w:tc>
        <w:tc>
          <w:tcPr>
            <w:tcW w:type="dxa" w:w="5406"/>
          </w:tcPr>
          <w:p>
            <w:r>
              <w:t xml:space="preserve">Goldman Sachs（GS） 7 月 31 日 跌幅 0%, 收盘价 355.315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First Citizens</w:t>
            </w:r>
          </w:p>
        </w:tc>
        <w:tc>
          <w:tcPr>
            <w:tcW w:type="dxa" w:w="901"/>
          </w:tcPr>
          <w:p>
            <w:r>
              <w:t xml:space="preserve">N/A</w:t>
            </w:r>
          </w:p>
        </w:tc>
        <w:tc>
          <w:tcPr>
            <w:tcW w:type="dxa" w:w="901"/>
          </w:tcPr>
          <w:p>
            <w:r>
              <w:t xml:space="preserve">FCNCA</w:t>
            </w:r>
          </w:p>
        </w:tc>
        <w:tc>
          <w:tcPr>
            <w:tcW w:type="dxa" w:w="901"/>
          </w:tcPr>
          <w:p>
            <w:r>
              <w:t xml:space="preserve">USD</w:t>
            </w:r>
          </w:p>
        </w:tc>
        <w:tc>
          <w:tcPr>
            <w:tcW w:type="dxa" w:w="5406"/>
          </w:tcPr>
          <w:p>
            <w:r>
              <w:t xml:space="preserve">First Citizens（FCNCA） 7 月 31 日 跌幅 -2%, 收盘价 1405.99 美元</w:t>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
        <w:gridCol w:w="901"/>
        <w:gridCol w:w="901"/>
        <w:gridCol w:w="901"/>
        <w:gridCol w:w="5406"/>
      </w:tblGrid>
      <w:tr>
        <w:trPr>
          <w:trHeight w:val="800" w:hRule="exact"/>
        </w:trPr>
        <w:tc>
          <w:tcPr>
            <w:tcW w:type="dxa" w:w="901"/>
          </w:tcPr>
          <w:p>
            <w:r>
              <w:t xml:space="preserve">UBS</w:t>
            </w:r>
          </w:p>
        </w:tc>
        <w:tc>
          <w:tcPr>
            <w:tcW w:type="dxa" w:w="901"/>
          </w:tcPr>
          <w:p>
            <w:r>
              <w:t xml:space="preserve">N/A</w:t>
            </w:r>
          </w:p>
        </w:tc>
        <w:tc>
          <w:tcPr>
            <w:tcW w:type="dxa" w:w="901"/>
          </w:tcPr>
          <w:p>
            <w:r>
              <w:t xml:space="preserve">UBS</w:t>
            </w:r>
          </w:p>
        </w:tc>
        <w:tc>
          <w:tcPr>
            <w:tcW w:type="dxa" w:w="901"/>
          </w:tcPr>
          <w:p>
            <w:r>
              <w:t xml:space="preserve">USD</w:t>
            </w:r>
          </w:p>
        </w:tc>
        <w:tc>
          <w:tcPr>
            <w:tcW w:type="dxa" w:w="5406"/>
          </w:tcPr>
          <w:p>
            <w:r>
              <w:t xml:space="preserve">UBS（UBS） 7 月 31 日 跌幅 -1%, 收盘价 21.8653 美元</w:t>
            </w:r>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2023-08-01T18:00:25.120Z</dcterms:created>
  <dcterms:modified xsi:type="dcterms:W3CDTF">2023-08-01T18:00:25.120Z</dcterms:modified>
</cp:coreProperties>
</file>

<file path=docProps/custom.xml><?xml version="1.0" encoding="utf-8"?>
<Properties xmlns="http://schemas.openxmlformats.org/officeDocument/2006/custom-properties" xmlns:vt="http://schemas.openxmlformats.org/officeDocument/2006/docPropsVTypes"/>
</file>