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rm(list = ls())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options(digits=4)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install.packages("tree")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library(tree)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install.packages("e1071")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library(e1071)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install.packages(("ROCR"))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library(ROCR)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install.packages("randomForest")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install.packages("adabag")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library(adabag)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install.packages("rpart")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library(rpart)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GC=read.csv("german_credit_data.csv",header=TRUE)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attach(GC)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#converts numbers to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GC$Class.label=as.factor(GC$Class.label)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View(GC)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GoodC=length(which(GC$Class.label==1))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BadC=length(which(GC$Class.label==2))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summary(GC)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set.seed(26883694) #random seed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train.row = sample(1:nrow(GC), 0.7*nrow(GC))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GC.train = GC[train.row,]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GC.test= GC[-train.row,]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Calculate a decision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GC.tree = tree(Class.label ~., data = GC.train)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#print(summary(GCD.tree))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plot(GC.tree)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text(GC.tree, pretty 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do predictions as classes and draw a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GC.predtree = predict(GC.tree, GC.test, type = "class")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t1=table(Predicted_Class = GC.predtree, Actual_Class = GC.test$Class.label)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cat("\n#Decision Tree Confusion\n")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print(t1)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treeac=(194-33)/300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do predictions as probabilities and draw 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GC.pred.tree = predict(GC.tree, GC.test, type = "vector")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computing a simple ROC curve (x-axis: fpr, y-axis: tpr)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labels are actual values, predictors are probability of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GCDpred &lt;- prediction( GC.pred.tree[,2], GC.test$Class.label)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GCDperf &lt;- performance(GCDpred,"tpr","fpr")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plot(GCDperf)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abline(0,1)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#AUC calculations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cauc = performance(GCDpred, "auc")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print(as.numeric(cauc@y.values))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Calculate naive bayes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GC.bayes = naiveBayes(Class.label ~. , data = GC.train)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GC.predbayes = predict(GC.bayes, GC.test)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t2=table(Predicted_Class = GC.predbayes, Actual_Class = GC.test$Class.label)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cat("\n#NaiveBayes Confusion\n")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print(t2)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bayesac=(206-39)/300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outputs as confidence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GCpred.bayes = predict(GC.bayes, GC.test, type = 'raw')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GCBpred &lt;- prediction( GCpred.bayes[,2], GC.test$Class.label)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GCBperf &lt;- performance(GCBpred,"tpr","fpr")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plot(GCBperf, add=TRUE, col = "blueviolet")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#AUC calculations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cauc = performance(GCBpred, "auc")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print(as.numeric(cauc@y.values))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Bagging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GC.bag &lt;- bagging(Class.label ~. , data = GC.train, mfinal=5)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GCpred.bag &lt;- predict.bagging(GC.bag, GC.test)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JCpred.bag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GCBagpred &lt;- prediction( GCpred.bag$prob[,2], GC.test$Class)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GCBagperf &lt;- performance(GCBagpred,"tpr","fpr")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plot(GCBagperf, add=TRUE, col = "blue")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cat("\n#Bagging Confusion\n")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print(GCpred.bag$confusion)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RandomBag=(208-29)/300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#AUC calculations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cauc = performance(GCBagpred, "auc")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print(as.numeric(cauc@y.values))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#Boosting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GC.Boost &lt;- boosting(Class.label ~. , data = GC.train, mfinal=10)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GCpred.boost &lt;- predict.boosting(GC.Boost, newdata=GC.test)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JCpred.boost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GCBoostpred &lt;- prediction( GCpred.boost$prob[,2], GC.test$Class.label)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GCBoostperf &lt;- performance(GCBoostpred,"tpr","fpr")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plot(GCBoostperf, add=TRUE, col = "red")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cat("\n#Boosting Confusion\n")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print(GCpred.boost$confusion)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boosac=(204-35)/300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#AUC calculations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cauc = performance(GCBoostpred, "auc")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print(as.numeric(cauc@y.values))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Random Forest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GC.rf &lt;- randomForest(Class.label ~. , data = GC.train, na.action = na.exclude)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GCpredrf &lt;- predict(GC.rf, GC.test)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t3=table(Predicted_Class = GCpredrf, Actual_Class = GC.test$Class.label)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cat("\n#Random Forest Confusion\n")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print(t3)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Randomacu=(211-29)/300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GCpred.rf &lt;- predict(GC.rf, GC.test, type="prob")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GCpred.rf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GCFpred &lt;- prediction( GCpred.rf[,2], GC.test$Class.label)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GCFperf &lt;- performance(GCFpred,"tpr","fpr")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plot(GCFperf, add=TRUE, col = "darkgreen")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#table for comparison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GC &lt;- as.data.frame(as.table(by(DH, DH[1], function(df) cor(df[3],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  df[4], use = "GC"))))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#Attribute importance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cat("\n#Decision Tree Attribute Importance\n")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print(summary(GC.tree))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cat("\n#Baging Attribute Importance\n")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print(GC.bag$importance)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cat("\n#Boosting Attribute Importance\n")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print(GC.Boost$importance)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cat("\n#Random Forest Attribute Importance\n")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print(GC.rf$importance)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#pruning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