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niche-expansion"/>
    <w:p>
      <w:pPr>
        <w:pStyle w:val="Heading1"/>
      </w:pPr>
      <w:r>
        <w:t xml:space="preserve">Niche Expansion</w:t>
      </w:r>
    </w:p>
    <w:p>
      <w:pPr>
        <w:pStyle w:val="FirstParagraph"/>
      </w:pPr>
      <w:r>
        <w:t xml:space="preserve">Alien species often show</w:t>
      </w:r>
      <w:r>
        <w:t xml:space="preserve"> </w:t>
      </w:r>
      <w:r>
        <w:rPr>
          <w:b/>
          <w:bCs/>
        </w:rPr>
        <w:t xml:space="preserve">broad</w:t>
      </w:r>
      <w:r>
        <w:t xml:space="preserve"> </w:t>
      </w:r>
      <w:r>
        <w:t xml:space="preserve">environmental tolerance, with a niche that is</w:t>
      </w:r>
      <w:r>
        <w:t xml:space="preserve"> </w:t>
      </w:r>
      <w:r>
        <w:rPr>
          <w:i/>
          <w:iCs/>
        </w:rPr>
        <w:t xml:space="preserve">wider</w:t>
      </w:r>
      <w:r>
        <w:t xml:space="preserve"> </w:t>
      </w:r>
      <w:r>
        <w:t xml:space="preserve">than in the native range. We tested this for 42 species using a</w:t>
      </w:r>
      <w:r>
        <w:t xml:space="preserve"> </w:t>
      </w:r>
      <w:hyperlink r:id="rId9">
        <w:r>
          <w:rPr>
            <w:rStyle w:val="Hyperlink"/>
          </w:rPr>
          <w:t xml:space="preserve">trait database</w:t>
        </w:r>
      </w:hyperlink>
      <w:r>
        <w:t xml:space="preserve"> </w:t>
      </w:r>
      <w:r>
        <w:t xml:space="preserve">and climate layers.</w:t>
      </w:r>
    </w:p>
    <w:p>
      <w:pPr>
        <w:pStyle w:val="BodyText"/>
      </w:pPr>
      <w:r>
        <w:t xml:space="preserve">The ratio was Q &lt; 0.05 in most cells, and the A&amp;B index exceeded 1.0 for grassland taxa.</w:t>
      </w:r>
      <w:r>
        <w:rPr>
          <w:rStyle w:val="FootnoteReference"/>
        </w:rPr>
        <w:footnoteReference w:id="10"/>
      </w:r>
      <w:r>
        <w:t xml:space="preserve"> </w:t>
      </w:r>
      <w:r>
        <w:t xml:space="preserve">Temperature explained the largest share.</w:t>
      </w:r>
    </w:p>
    <w:bookmarkStart w:id="11" w:name="methods"/>
    <w:p>
      <w:pPr>
        <w:pStyle w:val="Heading2"/>
      </w:pPr>
      <w:r>
        <w:t xml:space="preserve">Methods</w:t>
      </w:r>
    </w:p>
    <w:p>
      <w:pPr>
        <w:pStyle w:val="FirstParagraph"/>
      </w:pPr>
      <w:r>
        <w:t xml:space="preserve">We calculated the variance across all habitats in a cell, then standardized by area.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 that lives in a separate footnotes.xml part, not document.xml.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org/tra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org/tra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2026-06-22T17:05:06Z</dcterms:created>
  <dcterms:modified xsi:type="dcterms:W3CDTF">2026-06-22T17:05:06Z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