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2196E" w14:textId="476B8F25" w:rsidR="00486B83" w:rsidRDefault="008959EE" w:rsidP="00467F22">
      <w:pPr>
        <w:jc w:val="center"/>
        <w:rPr>
          <w:b/>
          <w:bCs/>
        </w:rPr>
      </w:pPr>
      <w:r>
        <w:rPr>
          <w:b/>
          <w:bCs/>
        </w:rPr>
        <w:t>AI</w:t>
      </w:r>
      <w:r w:rsidR="00486B83">
        <w:rPr>
          <w:b/>
          <w:bCs/>
        </w:rPr>
        <w:t>-PIPLINE – FERTICO2-</w:t>
      </w:r>
      <w:r>
        <w:rPr>
          <w:b/>
          <w:bCs/>
        </w:rPr>
        <w:t>AI</w:t>
      </w:r>
    </w:p>
    <w:p w14:paraId="6E3FC9D0" w14:textId="77777777" w:rsidR="00486B83" w:rsidRDefault="00486B83" w:rsidP="00467F22">
      <w:pPr>
        <w:jc w:val="center"/>
        <w:rPr>
          <w:b/>
          <w:bCs/>
        </w:rPr>
      </w:pPr>
    </w:p>
    <w:p w14:paraId="27621D55" w14:textId="77777777" w:rsidR="00486B83" w:rsidRDefault="00486B83" w:rsidP="00467F22">
      <w:pPr>
        <w:jc w:val="center"/>
        <w:rPr>
          <w:b/>
          <w:bCs/>
        </w:rPr>
      </w:pPr>
    </w:p>
    <w:p w14:paraId="1DA129A1" w14:textId="202E32DD" w:rsidR="00467F22" w:rsidRDefault="00467F22" w:rsidP="00467F22">
      <w:pPr>
        <w:jc w:val="center"/>
        <w:rPr>
          <w:b/>
          <w:bCs/>
        </w:rPr>
      </w:pPr>
      <w:r w:rsidRPr="00467F22">
        <w:rPr>
          <w:b/>
          <w:bCs/>
        </w:rPr>
        <w:t xml:space="preserve">Documentação Técnica do Modelo de Inteligência Artificial </w:t>
      </w:r>
      <w:proofErr w:type="spellStart"/>
      <w:r w:rsidRPr="00467F22">
        <w:rPr>
          <w:b/>
          <w:bCs/>
        </w:rPr>
        <w:t>FertiCO</w:t>
      </w:r>
      <w:proofErr w:type="spellEnd"/>
      <w:r w:rsidRPr="00467F22">
        <w:rPr>
          <w:b/>
          <w:bCs/>
        </w:rPr>
        <w:t>₂-AI</w:t>
      </w:r>
    </w:p>
    <w:p w14:paraId="51230A8A" w14:textId="77777777" w:rsidR="005A5491" w:rsidRDefault="005A5491" w:rsidP="005A5491">
      <w:pPr>
        <w:jc w:val="both"/>
        <w:rPr>
          <w:b/>
          <w:bCs/>
        </w:rPr>
      </w:pPr>
    </w:p>
    <w:p w14:paraId="48583523" w14:textId="77777777" w:rsidR="005A5491" w:rsidRPr="005A5AE8" w:rsidRDefault="005A5491" w:rsidP="005A5491">
      <w:pPr>
        <w:jc w:val="center"/>
        <w:rPr>
          <w:b/>
          <w:bCs/>
          <w:i/>
          <w:iCs/>
        </w:rPr>
      </w:pPr>
      <w:r w:rsidRPr="005A5AE8">
        <w:rPr>
          <w:b/>
          <w:bCs/>
          <w:i/>
          <w:iCs/>
        </w:rPr>
        <w:t>Projeto:</w:t>
      </w:r>
    </w:p>
    <w:p w14:paraId="7AFB53DB" w14:textId="77777777" w:rsidR="005A5491" w:rsidRPr="005A5AE8" w:rsidRDefault="005A5491" w:rsidP="005A5491">
      <w:pPr>
        <w:jc w:val="center"/>
        <w:rPr>
          <w:b/>
          <w:bCs/>
          <w:i/>
          <w:iCs/>
        </w:rPr>
      </w:pPr>
    </w:p>
    <w:p w14:paraId="16CCF817" w14:textId="77777777" w:rsidR="005A5491" w:rsidRPr="005A5AE8" w:rsidRDefault="005A5491" w:rsidP="005A5491">
      <w:pPr>
        <w:jc w:val="center"/>
        <w:rPr>
          <w:b/>
          <w:bCs/>
          <w:i/>
          <w:iCs/>
          <w:color w:val="000000"/>
        </w:rPr>
      </w:pPr>
      <w:proofErr w:type="spellStart"/>
      <w:r w:rsidRPr="005A5AE8">
        <w:rPr>
          <w:b/>
          <w:bCs/>
          <w:i/>
          <w:iCs/>
        </w:rPr>
        <w:t>FertiCO</w:t>
      </w:r>
      <w:proofErr w:type="spellEnd"/>
      <w:r w:rsidRPr="005A5AE8">
        <w:rPr>
          <w:b/>
          <w:bCs/>
          <w:i/>
          <w:iCs/>
        </w:rPr>
        <w:t xml:space="preserve">₂-AI: Plataforma de </w:t>
      </w:r>
      <w:r w:rsidRPr="005A5AE8">
        <w:rPr>
          <w:b/>
          <w:bCs/>
          <w:i/>
          <w:iCs/>
          <w:color w:val="000000"/>
        </w:rPr>
        <w:t>Inteligência Artificial Aplicada ao Design de Líquidos Iônicos Biodegradáveis para Captura de CO₂ e Produção de Fertilizantes Verdes</w:t>
      </w:r>
    </w:p>
    <w:p w14:paraId="505643D3" w14:textId="77777777" w:rsidR="005A5491" w:rsidRPr="005A5AE8" w:rsidRDefault="005A5491" w:rsidP="005A5491">
      <w:pPr>
        <w:jc w:val="both"/>
        <w:rPr>
          <w:b/>
          <w:bCs/>
        </w:rPr>
      </w:pPr>
    </w:p>
    <w:p w14:paraId="0EC82D31" w14:textId="5DA138DA" w:rsidR="00E047EF" w:rsidRDefault="00E047EF" w:rsidP="005A5491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Autores:</w:t>
      </w:r>
    </w:p>
    <w:p w14:paraId="120E083B" w14:textId="77777777" w:rsidR="00E047EF" w:rsidRPr="00E047EF" w:rsidRDefault="00E047EF" w:rsidP="005A5491">
      <w:pPr>
        <w:jc w:val="center"/>
        <w:rPr>
          <w:b/>
          <w:bCs/>
          <w:i/>
          <w:iCs/>
        </w:rPr>
      </w:pPr>
    </w:p>
    <w:p w14:paraId="561D715D" w14:textId="77777777" w:rsidR="005A5491" w:rsidRPr="005A5AE8" w:rsidRDefault="005A5491" w:rsidP="005A5491">
      <w:pPr>
        <w:jc w:val="center"/>
        <w:rPr>
          <w:b/>
          <w:bCs/>
          <w:sz w:val="22"/>
          <w:szCs w:val="22"/>
        </w:rPr>
      </w:pPr>
      <w:r w:rsidRPr="005A5AE8">
        <w:rPr>
          <w:b/>
          <w:bCs/>
          <w:sz w:val="22"/>
          <w:szCs w:val="22"/>
        </w:rPr>
        <w:t>Guilherme Colherinhas de Oliveira; Wesley Bueno Cardoso, Leonardo Bruno Assis Oliveira, Tertius Lima da Fonseca, Karinna Mendanha Soares, Lucas de Sousa Silva, Henrique de Araujo Chagas.</w:t>
      </w:r>
    </w:p>
    <w:p w14:paraId="4292E8FB" w14:textId="77777777" w:rsidR="005A5491" w:rsidRDefault="005A5491" w:rsidP="005A5491">
      <w:pPr>
        <w:jc w:val="center"/>
        <w:rPr>
          <w:b/>
          <w:bCs/>
          <w:sz w:val="22"/>
          <w:szCs w:val="22"/>
        </w:rPr>
      </w:pPr>
    </w:p>
    <w:p w14:paraId="29537950" w14:textId="358FEA81" w:rsidR="00E047EF" w:rsidRPr="00E047EF" w:rsidRDefault="00E047EF" w:rsidP="005A5491">
      <w:pPr>
        <w:jc w:val="center"/>
        <w:rPr>
          <w:b/>
          <w:bCs/>
          <w:i/>
          <w:iCs/>
          <w:sz w:val="22"/>
          <w:szCs w:val="22"/>
        </w:rPr>
      </w:pPr>
      <w:r w:rsidRPr="00E047EF">
        <w:rPr>
          <w:b/>
          <w:bCs/>
          <w:i/>
          <w:iCs/>
          <w:sz w:val="22"/>
          <w:szCs w:val="22"/>
        </w:rPr>
        <w:t xml:space="preserve">Instituição: </w:t>
      </w:r>
    </w:p>
    <w:p w14:paraId="52CB4438" w14:textId="77777777" w:rsidR="00E047EF" w:rsidRDefault="00E047EF" w:rsidP="005A5491">
      <w:pPr>
        <w:jc w:val="center"/>
        <w:rPr>
          <w:b/>
          <w:bCs/>
          <w:i/>
          <w:iCs/>
          <w:sz w:val="22"/>
          <w:szCs w:val="22"/>
        </w:rPr>
      </w:pPr>
    </w:p>
    <w:p w14:paraId="1900CA1D" w14:textId="2CF51FA2" w:rsidR="005A5491" w:rsidRPr="00E047EF" w:rsidRDefault="005A5491" w:rsidP="005A5491">
      <w:pPr>
        <w:jc w:val="center"/>
        <w:rPr>
          <w:b/>
          <w:bCs/>
          <w:i/>
          <w:iCs/>
          <w:sz w:val="22"/>
          <w:szCs w:val="22"/>
        </w:rPr>
      </w:pPr>
      <w:r w:rsidRPr="00E047EF">
        <w:rPr>
          <w:b/>
          <w:bCs/>
          <w:i/>
          <w:iCs/>
          <w:sz w:val="22"/>
          <w:szCs w:val="22"/>
        </w:rPr>
        <w:t xml:space="preserve">Instituto de Física - Universidade Federal de Goiás </w:t>
      </w:r>
    </w:p>
    <w:p w14:paraId="4E5687B6" w14:textId="77777777" w:rsidR="005A5491" w:rsidRDefault="005A5491" w:rsidP="005A5491">
      <w:pPr>
        <w:jc w:val="both"/>
        <w:rPr>
          <w:b/>
          <w:bCs/>
        </w:rPr>
      </w:pPr>
    </w:p>
    <w:p w14:paraId="68A12E67" w14:textId="77777777" w:rsidR="005A5491" w:rsidRPr="005A5AE8" w:rsidRDefault="005A5491" w:rsidP="005A5491">
      <w:pPr>
        <w:jc w:val="both"/>
        <w:rPr>
          <w:b/>
          <w:bCs/>
        </w:rPr>
      </w:pPr>
    </w:p>
    <w:p w14:paraId="0A7E04BB" w14:textId="77777777" w:rsidR="005A5491" w:rsidRPr="005A5AE8" w:rsidRDefault="005A5491" w:rsidP="005A5491">
      <w:pPr>
        <w:jc w:val="center"/>
        <w:rPr>
          <w:b/>
          <w:bCs/>
          <w:i/>
          <w:iCs/>
        </w:rPr>
      </w:pPr>
      <w:r w:rsidRPr="005A5AE8">
        <w:rPr>
          <w:b/>
          <w:bCs/>
          <w:i/>
          <w:iCs/>
        </w:rPr>
        <w:t>Observação: Este mesmo arquivo encontra-se disponível no GitHub do projeto (em versão inglês)</w:t>
      </w:r>
    </w:p>
    <w:p w14:paraId="1F882F36" w14:textId="77777777" w:rsidR="005A5491" w:rsidRDefault="005A5491" w:rsidP="005A5491">
      <w:pPr>
        <w:jc w:val="both"/>
      </w:pPr>
    </w:p>
    <w:p w14:paraId="6637A6B0" w14:textId="77777777" w:rsidR="005A5491" w:rsidRDefault="005A5491" w:rsidP="005A5491">
      <w:pPr>
        <w:jc w:val="both"/>
      </w:pPr>
    </w:p>
    <w:p w14:paraId="63F261D4" w14:textId="77777777" w:rsidR="005A5491" w:rsidRDefault="005A5491" w:rsidP="005A5491">
      <w:pPr>
        <w:jc w:val="both"/>
      </w:pPr>
    </w:p>
    <w:p w14:paraId="0002AB86" w14:textId="77777777" w:rsidR="005A5491" w:rsidRDefault="005A5491" w:rsidP="005A5491">
      <w:pPr>
        <w:jc w:val="both"/>
      </w:pPr>
    </w:p>
    <w:p w14:paraId="162DC9B9" w14:textId="77777777" w:rsidR="00467F22" w:rsidRPr="00467F22" w:rsidRDefault="00467F22" w:rsidP="00467F22">
      <w:pPr>
        <w:jc w:val="both"/>
        <w:rPr>
          <w:b/>
          <w:bCs/>
        </w:rPr>
      </w:pPr>
      <w:r w:rsidRPr="00467F22">
        <w:rPr>
          <w:b/>
          <w:bCs/>
        </w:rPr>
        <w:t>1. Visão Geral da Solução</w:t>
      </w:r>
    </w:p>
    <w:p w14:paraId="75A07D12" w14:textId="77777777" w:rsidR="00467F22" w:rsidRDefault="00467F22" w:rsidP="00467F22">
      <w:pPr>
        <w:jc w:val="both"/>
      </w:pPr>
    </w:p>
    <w:p w14:paraId="634C3625" w14:textId="77777777" w:rsidR="00467F22" w:rsidRDefault="00467F22" w:rsidP="00467F22">
      <w:pPr>
        <w:jc w:val="both"/>
      </w:pPr>
      <w:r>
        <w:t xml:space="preserve">O modelo de Inteligência Artificial desenvolvido no âmbito do projeto </w:t>
      </w:r>
      <w:proofErr w:type="spellStart"/>
      <w:r>
        <w:t>FertiCO</w:t>
      </w:r>
      <w:proofErr w:type="spellEnd"/>
      <w:r>
        <w:t>₂-AI constitui uma plataforma aberta, modular e integralmente reprodutível voltada à classificação e predição do potencial de absorção de CO₂ por líquidos iônicos aminoácidos (</w:t>
      </w:r>
      <w:proofErr w:type="spellStart"/>
      <w:r>
        <w:t>AAILs</w:t>
      </w:r>
      <w:proofErr w:type="spellEnd"/>
      <w:r>
        <w:t>). A solução foi concebida para atuar como uma ponte entre modelagem molecular de alta fidelidade e aprendizado de máquina, permitindo extrair conhecimento físico-químico relevante a partir de grandes volumes de dados gerados por simulações de dinâmica molecular. O foco central do sistema é identificar padrões robustos de interação LI–CO₂ e traduzir essas informações em classes físicas interpretáveis, capazes de orientar o design racional de novos sistemas com maior eficiência de captura de CO₂.</w:t>
      </w:r>
    </w:p>
    <w:p w14:paraId="7DC603A7" w14:textId="77777777" w:rsidR="00467F22" w:rsidRDefault="00467F22" w:rsidP="00467F22">
      <w:pPr>
        <w:jc w:val="both"/>
      </w:pPr>
    </w:p>
    <w:p w14:paraId="3087122F" w14:textId="77777777" w:rsidR="00467F22" w:rsidRDefault="00467F22" w:rsidP="00467F22">
      <w:pPr>
        <w:jc w:val="both"/>
      </w:pPr>
      <w:r>
        <w:t xml:space="preserve">A arquitetura computacional do </w:t>
      </w:r>
      <w:proofErr w:type="spellStart"/>
      <w:r>
        <w:t>FertiCO</w:t>
      </w:r>
      <w:proofErr w:type="spellEnd"/>
      <w:r>
        <w:t xml:space="preserve">₂-AI integra de forma consistente simulações de dinâmica molecular, análise estatística físico-química e técnicas de aprendizado de máquina supervisionado e não supervisionado, organizadas em três estágios computacionais complementares. No primeiro estágio, métodos de classificação não supervisionada são utilizados para agrupar os sistemas com base em descritores diretos de interação LI–CO₂, gerando classes físicas ordenadas segundo a afinidade energética com o CO₂. No segundo estágio, essas classes são empregadas como rótulos supervisionados no treinamento de uma rede neural, que aprende a correlacionar propriedades físico-químicas intrínsecas dos </w:t>
      </w:r>
      <w:proofErr w:type="spellStart"/>
      <w:r>
        <w:t>AAILs</w:t>
      </w:r>
      <w:proofErr w:type="spellEnd"/>
      <w:r>
        <w:t xml:space="preserve"> com seu desempenho esperado na captura de CO₂. Por fim, o terceiro estágio fornece uma interpretação física das predições, incorporando estatísticas de incerteza e medidas de confiabilidade associadas às decisões do modelo.</w:t>
      </w:r>
    </w:p>
    <w:p w14:paraId="48D159EF" w14:textId="77777777" w:rsidR="00467F22" w:rsidRDefault="00467F22" w:rsidP="00467F22">
      <w:pPr>
        <w:jc w:val="both"/>
      </w:pPr>
    </w:p>
    <w:p w14:paraId="3EB42D5E" w14:textId="5B05054A" w:rsidR="005A5491" w:rsidRDefault="00467F22" w:rsidP="00467F22">
      <w:pPr>
        <w:jc w:val="both"/>
      </w:pPr>
      <w:r>
        <w:t>Todo o pipeline computacional foi implementado integralmente em Python, utilizando exclusivamente bibliotecas open-</w:t>
      </w:r>
      <w:proofErr w:type="spellStart"/>
      <w:r>
        <w:t>source</w:t>
      </w:r>
      <w:proofErr w:type="spellEnd"/>
      <w:r>
        <w:t xml:space="preserve"> amplamente consolidadas na comunidade científica, como 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SciPy</w:t>
      </w:r>
      <w:proofErr w:type="spellEnd"/>
      <w:r>
        <w:t xml:space="preserve"> e </w:t>
      </w:r>
      <w:proofErr w:type="spellStart"/>
      <w:r>
        <w:t>Scikit-learn</w:t>
      </w:r>
      <w:proofErr w:type="spellEnd"/>
      <w:r>
        <w:t xml:space="preserve">. Essa escolha garante transparência metodológica, </w:t>
      </w:r>
      <w:proofErr w:type="spellStart"/>
      <w:r>
        <w:t>auditabilidade</w:t>
      </w:r>
      <w:proofErr w:type="spellEnd"/>
      <w:r>
        <w:t xml:space="preserve"> completa e reprodutibilidade integral dos resultados, permitindo que todos os dados, modelos e métricas sejam inspecionados, replicados e validados por terceiros. A estrutura modular do código facilita a atualização contínua do sistema, a incorporação de novos descritores ou conjuntos </w:t>
      </w:r>
      <w:r>
        <w:lastRenderedPageBreak/>
        <w:t>de dados e a comparação entre diferentes estratégias de modelagem, assegurando longevidade tecnológica e alinhamento com os princípios de ciência aberta e IA responsável.</w:t>
      </w:r>
    </w:p>
    <w:p w14:paraId="46B5C8A0" w14:textId="77777777" w:rsidR="005A5491" w:rsidRDefault="005A5491" w:rsidP="00467F22">
      <w:pPr>
        <w:jc w:val="both"/>
      </w:pPr>
    </w:p>
    <w:p w14:paraId="4DA41233" w14:textId="77777777" w:rsidR="00467F22" w:rsidRPr="00467F22" w:rsidRDefault="00467F22" w:rsidP="00467F22">
      <w:pPr>
        <w:jc w:val="both"/>
        <w:rPr>
          <w:b/>
          <w:bCs/>
        </w:rPr>
      </w:pPr>
      <w:r w:rsidRPr="00467F22">
        <w:rPr>
          <w:b/>
          <w:bCs/>
        </w:rPr>
        <w:t>2. Arquitetura Geral do Modelo</w:t>
      </w:r>
    </w:p>
    <w:p w14:paraId="2A5B188D" w14:textId="77777777" w:rsidR="00467F22" w:rsidRDefault="00467F22" w:rsidP="00467F22">
      <w:pPr>
        <w:jc w:val="both"/>
      </w:pPr>
    </w:p>
    <w:p w14:paraId="03C9B3E4" w14:textId="77777777" w:rsidR="00467F22" w:rsidRDefault="00467F22" w:rsidP="00467F22">
      <w:pPr>
        <w:jc w:val="both"/>
      </w:pPr>
      <w:r>
        <w:t xml:space="preserve">A arquitetura do </w:t>
      </w:r>
      <w:proofErr w:type="spellStart"/>
      <w:r>
        <w:t>FertiCO</w:t>
      </w:r>
      <w:proofErr w:type="spellEnd"/>
      <w:r>
        <w:t>₂-AI é estruturada em três estágios complementares, cada um com função bem definida no fluxo de aprendizado e interpretação física:</w:t>
      </w:r>
    </w:p>
    <w:p w14:paraId="6C06DD0F" w14:textId="77777777" w:rsidR="00467F22" w:rsidRDefault="00467F22" w:rsidP="00467F22">
      <w:pPr>
        <w:jc w:val="both"/>
      </w:pPr>
    </w:p>
    <w:p w14:paraId="5E5B813B" w14:textId="77777777" w:rsidR="00467F22" w:rsidRPr="00467F22" w:rsidRDefault="00467F22" w:rsidP="00467F22">
      <w:pPr>
        <w:jc w:val="both"/>
        <w:rPr>
          <w:b/>
          <w:bCs/>
        </w:rPr>
      </w:pPr>
      <w:r w:rsidRPr="00467F22">
        <w:rPr>
          <w:b/>
          <w:bCs/>
        </w:rPr>
        <w:t>2.1 Estágio 1 – Classificação Física Não Supervisionada (K-Means)</w:t>
      </w:r>
    </w:p>
    <w:p w14:paraId="7779AD24" w14:textId="77777777" w:rsidR="00467F22" w:rsidRDefault="00467F22" w:rsidP="00467F22">
      <w:pPr>
        <w:jc w:val="both"/>
      </w:pPr>
    </w:p>
    <w:p w14:paraId="33E3BBF4" w14:textId="77777777" w:rsidR="00467F22" w:rsidRDefault="00467F22" w:rsidP="00467F22">
      <w:pPr>
        <w:jc w:val="both"/>
      </w:pPr>
      <w:r>
        <w:t xml:space="preserve">O Estágio 1 do pipeline </w:t>
      </w:r>
      <w:proofErr w:type="spellStart"/>
      <w:r>
        <w:t>FertiCO</w:t>
      </w:r>
      <w:proofErr w:type="spellEnd"/>
      <w:r>
        <w:t>₂-AI tem como objetivo estabelecer uma classificação física inicial dos sistemas de líquidos iônicos aminoácidos (</w:t>
      </w:r>
      <w:proofErr w:type="spellStart"/>
      <w:r>
        <w:t>AAILs</w:t>
      </w:r>
      <w:proofErr w:type="spellEnd"/>
      <w:r>
        <w:t>) com base em descritores diretos de interação com o CO₂, extraídos de simulações de dinâmica molecular plenamente convergidas. Esse estágio não utiliza qualquer informação prévia de rótulos e explora exclusivamente padrões intrínsecos presentes no espaço físico-químico dos dados, permitindo identificar regimes distintos de interação LI–CO₂ de forma objetiva e orientada por propriedades moleculares fundamentais.</w:t>
      </w:r>
    </w:p>
    <w:p w14:paraId="42AE4A92" w14:textId="77777777" w:rsidR="00467F22" w:rsidRDefault="00467F22" w:rsidP="00467F22">
      <w:pPr>
        <w:jc w:val="both"/>
      </w:pPr>
    </w:p>
    <w:p w14:paraId="336F8F18" w14:textId="77777777" w:rsidR="00467F22" w:rsidRDefault="00467F22" w:rsidP="00467F22">
      <w:pPr>
        <w:jc w:val="both"/>
      </w:pPr>
      <w:r>
        <w:t>Para essa tarefa, foi empregado o algoritmo K-Means, escolhido por sua robustez, simplicidade interpretativa e ampla utilização em estudos de classificação físico-química. Antes da aplicação do algoritmo, todos os descritores são submetidos a normalização por z-score (</w:t>
      </w:r>
      <w:proofErr w:type="spellStart"/>
      <w:r>
        <w:t>StandardScaler</w:t>
      </w:r>
      <w:proofErr w:type="spellEnd"/>
      <w:r>
        <w:t>), garantindo que variáveis com diferentes escalas e unidades físicas contribuam de maneira equilibrada para a métrica de distância euclidiana utilizada pelo K-Means. A seleção do número ótimo de clusters é realizada de forma automática e reprodutível por meio do método do cotovelo, com análise da segunda derivada da inércia total, permitindo identificar o ponto a partir do qual o acréscimo de novos clusters não resulta em ganho significativo de explicação da variância dos dados.</w:t>
      </w:r>
    </w:p>
    <w:p w14:paraId="59D14D34" w14:textId="77777777" w:rsidR="00467F22" w:rsidRDefault="00467F22" w:rsidP="00467F22">
      <w:pPr>
        <w:jc w:val="both"/>
      </w:pPr>
    </w:p>
    <w:p w14:paraId="4D8BBAA7" w14:textId="77777777" w:rsidR="00467F22" w:rsidRDefault="00467F22" w:rsidP="00467F22">
      <w:pPr>
        <w:jc w:val="both"/>
      </w:pPr>
      <w:r>
        <w:t>Os descritores utilizados neste estágio incluem energias de interação Coulombiana e de Lennard-Jones entre LI e CO₂, número e dinâmica das ligações de hidrogênio LI–CO₂, tempos de vida dessas interações, energia livre efetiva de interação, densidade local e descritores estruturais globais derivados das trajetórias de dinâmica molecular. Esse conjunto foi selecionado por representar diretamente os mecanismos físicos responsáveis pela captura e estabilização do CO₂, garantindo que a classificação reflita diferenças reais de afinidade molecular, e não correlações artificiais.</w:t>
      </w:r>
    </w:p>
    <w:p w14:paraId="04846EB1" w14:textId="77777777" w:rsidR="00467F22" w:rsidRDefault="00467F22" w:rsidP="00467F22">
      <w:pPr>
        <w:jc w:val="both"/>
      </w:pPr>
    </w:p>
    <w:p w14:paraId="67971D7E" w14:textId="77777777" w:rsidR="00467F22" w:rsidRDefault="00467F22" w:rsidP="00467F22">
      <w:pPr>
        <w:jc w:val="both"/>
      </w:pPr>
      <w:r>
        <w:t>Um passo crítico deste estágio é a reordenação física determinística dos clusters após a convergência do K-Means. Como os rótulos atribuídos pelo algoritmo são arbitrários, os clusters são reorganizados com base na afinidade média LI–CO₂, quantificada pela soma das contribuições médias de Coulomb + Lennard-Jones. Esse procedimento impõe uma ordem física ordinal crescente, na qual Classe 0 corresponde aos sistemas com menor afinidade média por CO₂ e Classe N aos sistemas com maior afinidade. Essa reordenação transforma uma classificação puramente geométrica em uma classificação física interpretável, assegurando consistência termodinâmica e viabilizando o uso das classes como rótulos supervisionados no estágio seguinte do modelo de IA.</w:t>
      </w:r>
    </w:p>
    <w:p w14:paraId="2B535686" w14:textId="77777777" w:rsidR="00467F22" w:rsidRDefault="00467F22" w:rsidP="00467F22">
      <w:pPr>
        <w:jc w:val="both"/>
      </w:pPr>
    </w:p>
    <w:p w14:paraId="5CA63391" w14:textId="372B0DCD" w:rsidR="00467F22" w:rsidRDefault="00467F22" w:rsidP="00467F22">
      <w:pPr>
        <w:jc w:val="both"/>
      </w:pPr>
      <w:r>
        <w:t xml:space="preserve">O resultado final do Estágio 1 é, portanto, uma rotulagem física ordinal robusta, baseada exclusivamente em informações moleculares fundamentais, que captura diferentes regimes de interação LI–CO₂. Essas classes constituem a base conceitual e matemática para o treinamento supervisionado do modelo neural no Estágio 2, permitindo que a IA aprenda a prever, a partir de propriedades intrínsecas dos </w:t>
      </w:r>
      <w:proofErr w:type="spellStart"/>
      <w:r>
        <w:t>AAILs</w:t>
      </w:r>
      <w:proofErr w:type="spellEnd"/>
      <w:r>
        <w:t>, seu comportamento esperado frente à absorção de CO₂.</w:t>
      </w:r>
    </w:p>
    <w:p w14:paraId="6F151DD6" w14:textId="77777777" w:rsidR="00467F22" w:rsidRDefault="00467F22" w:rsidP="00467F22">
      <w:pPr>
        <w:jc w:val="both"/>
      </w:pPr>
    </w:p>
    <w:p w14:paraId="18BA6E34" w14:textId="0B9D6C7C" w:rsidR="00467F22" w:rsidRDefault="00467F22" w:rsidP="00467F22">
      <w:pPr>
        <w:jc w:val="both"/>
        <w:rPr>
          <w:b/>
          <w:bCs/>
        </w:rPr>
      </w:pPr>
      <w:r w:rsidRPr="00467F22">
        <w:rPr>
          <w:b/>
          <w:bCs/>
        </w:rPr>
        <w:t>3. Estágio 2 – Aprendizado Supervisionado com Rede Neural Multicamadas (MLP)</w:t>
      </w:r>
    </w:p>
    <w:p w14:paraId="7EE73B88" w14:textId="77777777" w:rsidR="00467F22" w:rsidRDefault="00467F22" w:rsidP="00467F22">
      <w:pPr>
        <w:jc w:val="both"/>
      </w:pPr>
    </w:p>
    <w:p w14:paraId="1FECE405" w14:textId="77777777" w:rsidR="00467F22" w:rsidRDefault="00467F22" w:rsidP="00467F22">
      <w:pPr>
        <w:jc w:val="both"/>
      </w:pPr>
      <w:r>
        <w:t xml:space="preserve">O Estágio 2 do </w:t>
      </w:r>
      <w:proofErr w:type="spellStart"/>
      <w:r>
        <w:t>FertiCO</w:t>
      </w:r>
      <w:proofErr w:type="spellEnd"/>
      <w:r>
        <w:t>₂-AI tem como objetivo aprender, de forma supervisionada, a relação funcional entre descritores físico-químicos intrínsecos dos líquidos iônicos aminoácidos (</w:t>
      </w:r>
      <w:proofErr w:type="spellStart"/>
      <w:r>
        <w:t>AAILs</w:t>
      </w:r>
      <w:proofErr w:type="spellEnd"/>
      <w:r>
        <w:t xml:space="preserve">) — </w:t>
      </w:r>
      <w:r>
        <w:lastRenderedPageBreak/>
        <w:t>que podem ser obtidos independentemente da presença explícita de CO₂ — e a classe ordinal de absorção de CO₂ previamente definida no Estágio 1. Esse estágio permite que o modelo de IA atue como um preditor indireto de desempenho, inferindo o comportamento esperado frente à captura de CO₂ a partir de propriedades estruturais, energéticas e dinâmicas do sistema, o que é fundamental para aplicações de triagem, design racional e otimização de novos materiais.</w:t>
      </w:r>
    </w:p>
    <w:p w14:paraId="5DF44651" w14:textId="77777777" w:rsidR="00467F22" w:rsidRDefault="00467F22" w:rsidP="00467F22">
      <w:pPr>
        <w:jc w:val="both"/>
      </w:pPr>
    </w:p>
    <w:p w14:paraId="1D58D877" w14:textId="7F3A7B98" w:rsidR="00467F22" w:rsidRDefault="00467F22" w:rsidP="00467F22">
      <w:pPr>
        <w:jc w:val="both"/>
      </w:pPr>
      <w:r>
        <w:t>A estratégia adotada evita o uso direto de descritores dependentes da presença explícita de CO₂ no momento da predição, reduzindo custo computacional e viabilizando a aplicação do modelo a sistemas ainda não simulados ou sintetizados. Dessa forma, a rede neural aprende padrões latentes que conectam propriedades intrínsecas do AAIL ao regime físico de interação com CO₂, conforme caracterizado no Estágio 1, permitindo generalização para novos sistemas dentro do domínio físico-químico aprendido.</w:t>
      </w:r>
    </w:p>
    <w:p w14:paraId="1F96256E" w14:textId="77777777" w:rsidR="00467F22" w:rsidRDefault="00467F22" w:rsidP="00467F22">
      <w:pPr>
        <w:jc w:val="both"/>
        <w:rPr>
          <w:b/>
          <w:bCs/>
        </w:rPr>
      </w:pPr>
    </w:p>
    <w:p w14:paraId="3381C883" w14:textId="3D0C5655" w:rsidR="00467F22" w:rsidRPr="00467F22" w:rsidRDefault="00467F22" w:rsidP="00467F22">
      <w:pPr>
        <w:jc w:val="both"/>
        <w:rPr>
          <w:b/>
          <w:bCs/>
        </w:rPr>
      </w:pPr>
      <w:r w:rsidRPr="00467F22">
        <w:rPr>
          <w:b/>
          <w:bCs/>
        </w:rPr>
        <w:t>3.1 Arquitetura da Rede Neural</w:t>
      </w:r>
    </w:p>
    <w:p w14:paraId="14F6144C" w14:textId="77777777" w:rsidR="00467F22" w:rsidRDefault="00467F22" w:rsidP="00467F22">
      <w:pPr>
        <w:jc w:val="both"/>
      </w:pPr>
    </w:p>
    <w:p w14:paraId="5E5C23EB" w14:textId="77777777" w:rsidR="00467F22" w:rsidRDefault="00467F22" w:rsidP="00467F22">
      <w:pPr>
        <w:jc w:val="both"/>
      </w:pPr>
      <w:r>
        <w:t xml:space="preserve">O modelo supervisionado é implementado como uma Rede Neural Multicamadas do tipo </w:t>
      </w:r>
      <w:proofErr w:type="spellStart"/>
      <w:r>
        <w:t>Multilayer</w:t>
      </w:r>
      <w:proofErr w:type="spellEnd"/>
      <w:r>
        <w:t xml:space="preserve"> Perceptron (MLP), escolhida por sua capacidade comprovada de modelar relações não lineares complexas em espaços de descritores físico-químicos de alta dimensionalidade. A arquitetura adotada consiste em duas camadas ocultas densas, com 128 e 32 neurônios, respectivamente, o que representa um compromisso equilibrado entre capacidade expressiva e controle de </w:t>
      </w:r>
      <w:proofErr w:type="spellStart"/>
      <w:r>
        <w:t>sobreajuste</w:t>
      </w:r>
      <w:proofErr w:type="spellEnd"/>
      <w:r>
        <w:t>, considerando o tamanho atual da base de dados.</w:t>
      </w:r>
    </w:p>
    <w:p w14:paraId="0FDACF42" w14:textId="77777777" w:rsidR="00467F22" w:rsidRDefault="00467F22" w:rsidP="00467F22">
      <w:pPr>
        <w:jc w:val="both"/>
      </w:pPr>
    </w:p>
    <w:p w14:paraId="584DC522" w14:textId="77777777" w:rsidR="00467F22" w:rsidRDefault="00467F22" w:rsidP="00467F22">
      <w:pPr>
        <w:jc w:val="both"/>
      </w:pPr>
      <w:r>
        <w:t xml:space="preserve">Cada camada utiliza a função de ativação </w:t>
      </w:r>
      <w:proofErr w:type="spellStart"/>
      <w:r>
        <w:t>ReLU</w:t>
      </w:r>
      <w:proofErr w:type="spellEnd"/>
      <w:r>
        <w:t xml:space="preserve"> (</w:t>
      </w:r>
      <w:proofErr w:type="spellStart"/>
      <w:r>
        <w:t>Rectified</w:t>
      </w:r>
      <w:proofErr w:type="spellEnd"/>
      <w:r>
        <w:t xml:space="preserve"> Linear Unit), que favorece estabilidade numérica, convergência eficiente e representação de não linearidades relevantes. O treinamento é realizado com o otimizador Adam, que combina adaptação automática da taxa de aprendizado com estimação eficiente dos gradientes, resultando em convergência robusta mesmo em conjuntos de dados heterogêneos. A regularização L2 (alpha = 10⁻⁵) é aplicada aos pesos da rede para penalizar soluções excessivamente complexas e reduzir o risco de </w:t>
      </w:r>
      <w:proofErr w:type="spellStart"/>
      <w:r>
        <w:t>overfitting</w:t>
      </w:r>
      <w:proofErr w:type="spellEnd"/>
      <w:r>
        <w:t>, especialmente importante em contextos com número moderado de amostras.</w:t>
      </w:r>
    </w:p>
    <w:p w14:paraId="3A907EFF" w14:textId="77777777" w:rsidR="00467F22" w:rsidRDefault="00467F22" w:rsidP="00467F22">
      <w:pPr>
        <w:jc w:val="both"/>
      </w:pPr>
    </w:p>
    <w:p w14:paraId="0CB5BDC6" w14:textId="5464C7B7" w:rsidR="00467F22" w:rsidRDefault="00467F22" w:rsidP="00467F22">
      <w:pPr>
        <w:jc w:val="both"/>
      </w:pPr>
      <w:r>
        <w:t xml:space="preserve">Adicionalmente, o modelo incorpora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>, com uma fração dos dados de treinamento reservada para validação interna. Esse mecanismo interrompe automaticamente o treinamento quando não há melhora significativa no desempenho de validação, garantindo melhor capacidade de generalização. A taxa de aprendizado adaptativa, inerente ao otimizador Adam, permite ajustes dinâmicos durante o treinamento, contribuindo para estabilidade e eficiência computacional.</w:t>
      </w:r>
    </w:p>
    <w:p w14:paraId="162F8835" w14:textId="77777777" w:rsidR="00467F22" w:rsidRDefault="00467F22" w:rsidP="00467F22">
      <w:pPr>
        <w:jc w:val="both"/>
      </w:pPr>
    </w:p>
    <w:p w14:paraId="333DFB25" w14:textId="77777777" w:rsidR="00467F22" w:rsidRPr="00467F22" w:rsidRDefault="00467F22" w:rsidP="00467F22">
      <w:pPr>
        <w:jc w:val="both"/>
        <w:rPr>
          <w:b/>
          <w:bCs/>
        </w:rPr>
      </w:pPr>
      <w:r w:rsidRPr="00467F22">
        <w:rPr>
          <w:b/>
          <w:bCs/>
        </w:rPr>
        <w:t>3.2 Descritores de Entrada</w:t>
      </w:r>
    </w:p>
    <w:p w14:paraId="6BD88657" w14:textId="77777777" w:rsidR="00467F22" w:rsidRDefault="00467F22" w:rsidP="00467F22">
      <w:pPr>
        <w:jc w:val="both"/>
      </w:pPr>
    </w:p>
    <w:p w14:paraId="28D1EC84" w14:textId="77777777" w:rsidR="00467F22" w:rsidRDefault="00467F22" w:rsidP="00467F22">
      <w:pPr>
        <w:jc w:val="both"/>
      </w:pPr>
      <w:r>
        <w:t xml:space="preserve">O conjunto de descritores de entrada foi cuidadosamente selecionado para refletir propriedades intrínsecas, mensuráveis e fisicamente interpretáveis dos </w:t>
      </w:r>
      <w:proofErr w:type="spellStart"/>
      <w:r>
        <w:t>AAILs</w:t>
      </w:r>
      <w:proofErr w:type="spellEnd"/>
      <w:r>
        <w:t>, assegurando que as decisões do modelo sejam baseadas em fundamentos moleculares sólidos. Entre os descritores utilizados estão:</w:t>
      </w:r>
    </w:p>
    <w:p w14:paraId="186B40CC" w14:textId="77777777" w:rsidR="00467F22" w:rsidRDefault="00467F22" w:rsidP="00467F22">
      <w:pPr>
        <w:jc w:val="both"/>
      </w:pPr>
    </w:p>
    <w:p w14:paraId="0362FC94" w14:textId="508D0646" w:rsidR="00467F22" w:rsidRDefault="00467F22" w:rsidP="00467F22">
      <w:pPr>
        <w:pStyle w:val="PargrafodaLista"/>
        <w:numPr>
          <w:ilvl w:val="0"/>
          <w:numId w:val="11"/>
        </w:numPr>
        <w:jc w:val="both"/>
      </w:pPr>
      <w:r>
        <w:t>Composição elementar do sistema (conteúdos relativos de C, N, O e H), que influencia diretamente polaridade, capacidade de formação de ligações de hidrogênio e interações eletrostáticas;</w:t>
      </w:r>
    </w:p>
    <w:p w14:paraId="6472FAA0" w14:textId="4D368066" w:rsidR="00467F22" w:rsidRDefault="00467F22" w:rsidP="00467F22">
      <w:pPr>
        <w:pStyle w:val="PargrafodaLista"/>
        <w:numPr>
          <w:ilvl w:val="0"/>
          <w:numId w:val="11"/>
        </w:numPr>
        <w:jc w:val="both"/>
      </w:pPr>
      <w:r>
        <w:t>Proporção dos componentes do líquido iônico, permitindo capturar efeitos de mistura e cooperação entre diferentes espécies;</w:t>
      </w:r>
    </w:p>
    <w:p w14:paraId="389CA54C" w14:textId="3EE8A225" w:rsidR="00467F22" w:rsidRDefault="00467F22" w:rsidP="00467F22">
      <w:pPr>
        <w:pStyle w:val="PargrafodaLista"/>
        <w:numPr>
          <w:ilvl w:val="0"/>
          <w:numId w:val="11"/>
        </w:numPr>
        <w:jc w:val="both"/>
      </w:pPr>
      <w:r>
        <w:t>Densidade do sistema, associada à organização estrutural e à disponibilidade de sítios de interação;</w:t>
      </w:r>
    </w:p>
    <w:p w14:paraId="3CD7A555" w14:textId="7DA13E27" w:rsidR="00467F22" w:rsidRDefault="00467F22" w:rsidP="00467F22">
      <w:pPr>
        <w:pStyle w:val="PargrafodaLista"/>
        <w:numPr>
          <w:ilvl w:val="0"/>
          <w:numId w:val="11"/>
        </w:numPr>
        <w:jc w:val="both"/>
      </w:pPr>
      <w:r>
        <w:t>Coeficiente de difusão (MSD), que reflete mobilidade molecular e dinâmica do meio;</w:t>
      </w:r>
    </w:p>
    <w:p w14:paraId="559CE6B8" w14:textId="2DDA60C5" w:rsidR="00467F22" w:rsidRDefault="00467F22" w:rsidP="00467F22">
      <w:pPr>
        <w:pStyle w:val="PargrafodaLista"/>
        <w:numPr>
          <w:ilvl w:val="0"/>
          <w:numId w:val="11"/>
        </w:numPr>
        <w:jc w:val="both"/>
      </w:pPr>
      <w:r>
        <w:t>Energias de interação IL–IL (Coulombiana e Lennard-Jones), representando o balanço entre forças eletrostáticas e dispersivas responsáveis pela estrutura do líquido;</w:t>
      </w:r>
    </w:p>
    <w:p w14:paraId="7F4C14E7" w14:textId="77777777" w:rsidR="00467F22" w:rsidRDefault="00467F22" w:rsidP="00467F22">
      <w:pPr>
        <w:pStyle w:val="PargrafodaLista"/>
        <w:numPr>
          <w:ilvl w:val="0"/>
          <w:numId w:val="11"/>
        </w:numPr>
        <w:jc w:val="both"/>
      </w:pPr>
      <w:r>
        <w:lastRenderedPageBreak/>
        <w:t>Propriedades das ligações de hidrogênio, incluindo número médio, energia de dissociação e tempo de vida, fundamentais para descrever a rede de interações locais e sua estabilidade dinâmica.</w:t>
      </w:r>
    </w:p>
    <w:p w14:paraId="24CAEFFC" w14:textId="77777777" w:rsidR="00467F22" w:rsidRDefault="00467F22" w:rsidP="00467F22">
      <w:pPr>
        <w:jc w:val="both"/>
      </w:pPr>
    </w:p>
    <w:p w14:paraId="67D18C20" w14:textId="18655903" w:rsidR="00467F22" w:rsidRDefault="00467F22" w:rsidP="00467F22">
      <w:pPr>
        <w:jc w:val="both"/>
      </w:pPr>
      <w:r>
        <w:t>É importante ressaltar que nenhum dado experimental humano, sensível, contextual ou dependente de identificação pessoal é utilizado, sendo todo o treinamento baseado exclusivamente em informações físico-químicas e estruturais derivadas de simulações computacionais ou dados abertos da literatura. Essa escolha reforça tanto a aderência à LGPD quanto a objetividade científica do modelo, garantindo que as predições sejam interpretáveis, auditáveis e fundamentadas em princípios físico-químicos bem estabelecidos.</w:t>
      </w:r>
    </w:p>
    <w:p w14:paraId="447ED3B8" w14:textId="77777777" w:rsidR="00467F22" w:rsidRDefault="00467F22" w:rsidP="00467F22">
      <w:pPr>
        <w:jc w:val="both"/>
      </w:pPr>
    </w:p>
    <w:p w14:paraId="40AA0CE3" w14:textId="77777777" w:rsidR="00467F22" w:rsidRDefault="00467F22" w:rsidP="00467F22">
      <w:pPr>
        <w:jc w:val="both"/>
        <w:rPr>
          <w:b/>
          <w:bCs/>
        </w:rPr>
      </w:pPr>
      <w:r w:rsidRPr="00467F22">
        <w:rPr>
          <w:b/>
          <w:bCs/>
        </w:rPr>
        <w:t>4. Estratégias de Treinamento e Validação</w:t>
      </w:r>
    </w:p>
    <w:p w14:paraId="41B84F6E" w14:textId="77777777" w:rsidR="00467F22" w:rsidRDefault="00467F22" w:rsidP="00467F22">
      <w:pPr>
        <w:jc w:val="both"/>
        <w:rPr>
          <w:b/>
          <w:bCs/>
        </w:rPr>
      </w:pPr>
    </w:p>
    <w:p w14:paraId="6ED0573E" w14:textId="6CBB8FA7" w:rsidR="00467F22" w:rsidRPr="00467F22" w:rsidRDefault="00467F22" w:rsidP="00467F22">
      <w:pPr>
        <w:jc w:val="both"/>
      </w:pPr>
      <w:r w:rsidRPr="00467F22">
        <w:t xml:space="preserve">As estratégias de treinamento e validação adotadas no </w:t>
      </w:r>
      <w:proofErr w:type="spellStart"/>
      <w:r w:rsidRPr="00467F22">
        <w:t>FertiCO</w:t>
      </w:r>
      <w:proofErr w:type="spellEnd"/>
      <w:r w:rsidRPr="00467F22">
        <w:t xml:space="preserve">₂-AI foram concebidas para garantir robustez estatística, generalização e interpretação físico-química consistente dos resultados. Considerando o caráter ordinal das classes de absorção de CO₂ e o tamanho moderado da base de dados, foram empregadas metodologias consagradas que minimizam vieses, evitam </w:t>
      </w:r>
      <w:proofErr w:type="spellStart"/>
      <w:r w:rsidRPr="00467F22">
        <w:t>sobreajuste</w:t>
      </w:r>
      <w:proofErr w:type="spellEnd"/>
      <w:r w:rsidRPr="00467F22">
        <w:t xml:space="preserve"> e fornecem estimativas realistas do desempenho do modelo em sistemas não vistos.</w:t>
      </w:r>
    </w:p>
    <w:p w14:paraId="2570D512" w14:textId="77777777" w:rsidR="00467F22" w:rsidRPr="00467F22" w:rsidRDefault="00467F22" w:rsidP="00467F22">
      <w:pPr>
        <w:jc w:val="both"/>
        <w:rPr>
          <w:b/>
          <w:bCs/>
        </w:rPr>
      </w:pPr>
    </w:p>
    <w:p w14:paraId="56BD3B34" w14:textId="77777777" w:rsidR="00467F22" w:rsidRPr="00467F22" w:rsidRDefault="00467F22" w:rsidP="00467F22">
      <w:pPr>
        <w:jc w:val="both"/>
        <w:rPr>
          <w:b/>
          <w:bCs/>
        </w:rPr>
      </w:pPr>
      <w:r w:rsidRPr="00467F22">
        <w:rPr>
          <w:b/>
          <w:bCs/>
        </w:rPr>
        <w:t>4.1 Validação Cruzada Estratificada</w:t>
      </w:r>
    </w:p>
    <w:p w14:paraId="34951275" w14:textId="77777777" w:rsidR="00467F22" w:rsidRDefault="00467F22" w:rsidP="00467F22">
      <w:pPr>
        <w:jc w:val="both"/>
      </w:pPr>
    </w:p>
    <w:p w14:paraId="6A0BFC33" w14:textId="77777777" w:rsidR="00467F22" w:rsidRDefault="00467F22" w:rsidP="00467F22">
      <w:pPr>
        <w:jc w:val="both"/>
      </w:pPr>
      <w:r>
        <w:t xml:space="preserve">O treinamento do modelo supervisionado é conduzido por meio de validação cruzada estratificada em 5 </w:t>
      </w:r>
      <w:proofErr w:type="spellStart"/>
      <w:r>
        <w:t>folds</w:t>
      </w:r>
      <w:proofErr w:type="spellEnd"/>
      <w:r>
        <w:t xml:space="preserve"> (</w:t>
      </w:r>
      <w:proofErr w:type="spellStart"/>
      <w:r>
        <w:t>Stratified</w:t>
      </w:r>
      <w:proofErr w:type="spellEnd"/>
      <w:r>
        <w:t xml:space="preserve"> K-</w:t>
      </w:r>
      <w:proofErr w:type="spellStart"/>
      <w:r>
        <w:t>Fold</w:t>
      </w:r>
      <w:proofErr w:type="spellEnd"/>
      <w:r>
        <w:t xml:space="preserve"> Cross </w:t>
      </w:r>
      <w:proofErr w:type="spellStart"/>
      <w:r>
        <w:t>Validation</w:t>
      </w:r>
      <w:proofErr w:type="spellEnd"/>
      <w:r>
        <w:t xml:space="preserve">). Essa abordagem assegura que a proporção relativa das classes ordinais de absorção de CO₂ seja preservada em cada partição de treino e teste, evitando cenários artificiais nos quais determinadas classes possam estar </w:t>
      </w:r>
      <w:proofErr w:type="spellStart"/>
      <w:r>
        <w:t>sub-representadas</w:t>
      </w:r>
      <w:proofErr w:type="spellEnd"/>
      <w:r>
        <w:t xml:space="preserve"> ou ausentes em algum </w:t>
      </w:r>
      <w:proofErr w:type="spellStart"/>
      <w:r>
        <w:t>fold</w:t>
      </w:r>
      <w:proofErr w:type="spellEnd"/>
      <w:r>
        <w:t>. Essa característica é particularmente importante em problemas de classificação ordinal, nos quais a distribuição das classes carrega significado físico associado a regimes distintos de afinidade LI–CO₂.</w:t>
      </w:r>
    </w:p>
    <w:p w14:paraId="68D72CAE" w14:textId="77777777" w:rsidR="00467F22" w:rsidRDefault="00467F22" w:rsidP="00467F22">
      <w:pPr>
        <w:jc w:val="both"/>
      </w:pPr>
    </w:p>
    <w:p w14:paraId="3B4A118F" w14:textId="21DA0E97" w:rsidR="00467F22" w:rsidRDefault="00467F22" w:rsidP="00467F22">
      <w:pPr>
        <w:jc w:val="both"/>
      </w:pPr>
      <w:r>
        <w:t xml:space="preserve">Em cada iteração da validação cruzada, o modelo é treinado a partir de subconjuntos independentes da base de dados e avaliado em dados não utilizados durante o treinamento, permitindo uma estimativa estatisticamente robusta do desempenho médio e da variabilidade entre </w:t>
      </w:r>
      <w:proofErr w:type="spellStart"/>
      <w:r>
        <w:t>folds</w:t>
      </w:r>
      <w:proofErr w:type="spellEnd"/>
      <w:r>
        <w:t xml:space="preserve">. Essa estratégia reduz a dependência de uma única divisão treino–teste e fornece uma avaliação mais confiável da capacidade de generalização do modelo, especialmente relevante para aplicações preditivas em novos </w:t>
      </w:r>
      <w:proofErr w:type="spellStart"/>
      <w:r>
        <w:t>AAILs</w:t>
      </w:r>
      <w:proofErr w:type="spellEnd"/>
      <w:r>
        <w:t>.</w:t>
      </w:r>
    </w:p>
    <w:p w14:paraId="3C7B5C4E" w14:textId="77777777" w:rsidR="00467F22" w:rsidRDefault="00467F22" w:rsidP="00467F22">
      <w:pPr>
        <w:jc w:val="both"/>
      </w:pPr>
    </w:p>
    <w:p w14:paraId="239062CF" w14:textId="77777777" w:rsidR="00467F22" w:rsidRPr="00467F22" w:rsidRDefault="00467F22" w:rsidP="00467F22">
      <w:pPr>
        <w:jc w:val="both"/>
        <w:rPr>
          <w:b/>
          <w:bCs/>
        </w:rPr>
      </w:pPr>
      <w:r w:rsidRPr="00467F22">
        <w:rPr>
          <w:b/>
          <w:bCs/>
        </w:rPr>
        <w:t>4.2 Balanceamento de Classes</w:t>
      </w:r>
    </w:p>
    <w:p w14:paraId="752B5A17" w14:textId="77777777" w:rsidR="00467F22" w:rsidRDefault="00467F22" w:rsidP="00467F22">
      <w:pPr>
        <w:jc w:val="both"/>
      </w:pPr>
    </w:p>
    <w:p w14:paraId="29AB514E" w14:textId="77777777" w:rsidR="00467F22" w:rsidRDefault="00467F22" w:rsidP="00467F22">
      <w:pPr>
        <w:jc w:val="both"/>
      </w:pPr>
      <w:r>
        <w:t xml:space="preserve">Para mitigar vieses estatísticos associados ao desbalanceamento natural da base de dados, é aplicada uma estratégia de </w:t>
      </w:r>
      <w:proofErr w:type="spellStart"/>
      <w:r>
        <w:t>oversampling</w:t>
      </w:r>
      <w:proofErr w:type="spellEnd"/>
      <w:r>
        <w:t xml:space="preserve"> exclusivamente no conjunto de treinamento em cada </w:t>
      </w:r>
      <w:proofErr w:type="spellStart"/>
      <w:r>
        <w:t>fold</w:t>
      </w:r>
      <w:proofErr w:type="spellEnd"/>
      <w:r>
        <w:t xml:space="preserve"> da validação cruzada. Essa abordagem garante que todas as classes ordinais apresentem o mesmo número de amostras durante o aprendizado, evitando que o modelo favoreça sistematicamente classes mais frequentes em detrimento de classes menos representadas.</w:t>
      </w:r>
    </w:p>
    <w:p w14:paraId="2C5AD5D5" w14:textId="77777777" w:rsidR="00467F22" w:rsidRDefault="00467F22" w:rsidP="00467F22">
      <w:pPr>
        <w:jc w:val="both"/>
      </w:pPr>
    </w:p>
    <w:p w14:paraId="063022F6" w14:textId="33CA2492" w:rsidR="00467F22" w:rsidRDefault="00467F22" w:rsidP="00467F22">
      <w:pPr>
        <w:jc w:val="both"/>
      </w:pPr>
      <w:r>
        <w:t xml:space="preserve">O balanceamento é realizado de forma controlada, preservando o conjunto de teste original e não balanceado, de modo a evitar vazamento de informação (data </w:t>
      </w:r>
      <w:proofErr w:type="spellStart"/>
      <w:r>
        <w:t>leakage</w:t>
      </w:r>
      <w:proofErr w:type="spellEnd"/>
      <w:r>
        <w:t>) e assegurar que as métricas obtidas reflitam o desempenho real do modelo em dados com distribuição natural. Essa escolha é fundamental para manter a integridade estatística da validação e para avaliar corretamente a capacidade do modelo de lidar com classes minoritárias, que muitas vezes correspondem a regimes físico-químicos extremos e de maior interesse tecnológico.</w:t>
      </w:r>
    </w:p>
    <w:p w14:paraId="5F7ECD3F" w14:textId="77777777" w:rsidR="00467F22" w:rsidRDefault="00467F22" w:rsidP="00467F22">
      <w:pPr>
        <w:jc w:val="both"/>
      </w:pPr>
    </w:p>
    <w:p w14:paraId="6813BD52" w14:textId="77777777" w:rsidR="005A5491" w:rsidRDefault="005A5491" w:rsidP="00467F22">
      <w:pPr>
        <w:jc w:val="both"/>
      </w:pPr>
    </w:p>
    <w:p w14:paraId="7FB9E4EC" w14:textId="77777777" w:rsidR="00467F22" w:rsidRPr="00467F22" w:rsidRDefault="00467F22" w:rsidP="00467F22">
      <w:pPr>
        <w:jc w:val="both"/>
        <w:rPr>
          <w:b/>
          <w:bCs/>
        </w:rPr>
      </w:pPr>
      <w:r w:rsidRPr="00467F22">
        <w:rPr>
          <w:b/>
          <w:bCs/>
        </w:rPr>
        <w:lastRenderedPageBreak/>
        <w:t>4.3 Métricas de Desempenho</w:t>
      </w:r>
    </w:p>
    <w:p w14:paraId="19901C5C" w14:textId="77777777" w:rsidR="00467F22" w:rsidRDefault="00467F22" w:rsidP="00467F22">
      <w:pPr>
        <w:jc w:val="both"/>
      </w:pPr>
    </w:p>
    <w:p w14:paraId="78447D3D" w14:textId="77777777" w:rsidR="00467F22" w:rsidRDefault="00467F22" w:rsidP="00467F22">
      <w:pPr>
        <w:jc w:val="both"/>
      </w:pPr>
      <w:r>
        <w:t>O desempenho do modelo é avaliado por meio de um conjunto complementar de métricas quantitativas, escolhidas para capturar diferentes aspectos da qualidade preditiva e sua interpretação físico-química:</w:t>
      </w:r>
    </w:p>
    <w:p w14:paraId="7685736F" w14:textId="77777777" w:rsidR="00467F22" w:rsidRDefault="00467F22" w:rsidP="00467F22">
      <w:pPr>
        <w:jc w:val="both"/>
      </w:pPr>
    </w:p>
    <w:p w14:paraId="3C48F5AC" w14:textId="660ABFE7" w:rsidR="00467F22" w:rsidRDefault="00467F22" w:rsidP="00467F22">
      <w:pPr>
        <w:pStyle w:val="PargrafodaLista"/>
        <w:numPr>
          <w:ilvl w:val="0"/>
          <w:numId w:val="12"/>
        </w:numPr>
        <w:jc w:val="both"/>
      </w:pPr>
      <w:r>
        <w:t>Acurácia global, que mede a proporção total de classificações corretas e fornece uma visão geral do desempenho do modelo;</w:t>
      </w:r>
    </w:p>
    <w:p w14:paraId="2D8FA6EB" w14:textId="2B11474D" w:rsidR="00467F22" w:rsidRDefault="00467F22" w:rsidP="00467F22">
      <w:pPr>
        <w:pStyle w:val="PargrafodaLista"/>
        <w:numPr>
          <w:ilvl w:val="0"/>
          <w:numId w:val="12"/>
        </w:numPr>
        <w:jc w:val="both"/>
      </w:pPr>
      <w:r>
        <w:t>F1-score macro, que calcula a média do F1-score para cada classe, atribuindo peso igual a todas elas e sendo particularmente sensível a desequilíbrios entre classes, independentemente de sua frequência;</w:t>
      </w:r>
    </w:p>
    <w:p w14:paraId="47521B5D" w14:textId="59752C60" w:rsidR="00467F22" w:rsidRDefault="00467F22" w:rsidP="00467F22">
      <w:pPr>
        <w:pStyle w:val="PargrafodaLista"/>
        <w:numPr>
          <w:ilvl w:val="0"/>
          <w:numId w:val="12"/>
        </w:numPr>
        <w:jc w:val="both"/>
      </w:pPr>
      <w:r>
        <w:t>Erro absoluto médio ordinal (MAE ordinal), que quantifica o desvio médio entre a classe prevista e a classe real considerando sua ordenação física, penalizando mais fortemente erros que envolvem saltos maiores entre regimes de afinidade LI–CO₂;</w:t>
      </w:r>
    </w:p>
    <w:p w14:paraId="33F09C39" w14:textId="77777777" w:rsidR="00467F22" w:rsidRDefault="00467F22" w:rsidP="00467F22">
      <w:pPr>
        <w:pStyle w:val="PargrafodaLista"/>
        <w:numPr>
          <w:ilvl w:val="0"/>
          <w:numId w:val="12"/>
        </w:numPr>
        <w:jc w:val="both"/>
      </w:pPr>
      <w:r>
        <w:t>Matriz de confusão normalizada, que permite visualizar padrões de acerto e erro entre classes adjacentes, identificando regiões de sobreposição ou fronteira no espaço de descritores.</w:t>
      </w:r>
    </w:p>
    <w:p w14:paraId="30A5FD97" w14:textId="77777777" w:rsidR="00467F22" w:rsidRDefault="00467F22" w:rsidP="00467F22">
      <w:pPr>
        <w:jc w:val="both"/>
      </w:pPr>
    </w:p>
    <w:p w14:paraId="597ADA0C" w14:textId="6AFE5D40" w:rsidR="00467F22" w:rsidRDefault="00467F22" w:rsidP="00467F22">
      <w:pPr>
        <w:jc w:val="both"/>
      </w:pPr>
      <w:r>
        <w:t>O uso combinado dessas métricas possibilita uma avaliação abrangente do modelo, indo além da simples taxa de acerto exato. Em particular, o MAE ordinal e a matriz de confusão oferecem uma leitura físico-química refinada dos resultados, permitindo distinguir entre erros críticos (confusão entre regimes fisicamente distintos) e erros aceitáveis (confusão entre classes adjacentes), o que é essencial para aplicações práticas de triagem e design racional de novos líquidos iônicos para captura de CO₂.</w:t>
      </w:r>
    </w:p>
    <w:p w14:paraId="7751AB08" w14:textId="77777777" w:rsidR="00467F22" w:rsidRDefault="00467F22" w:rsidP="00467F22">
      <w:pPr>
        <w:jc w:val="both"/>
      </w:pPr>
    </w:p>
    <w:p w14:paraId="590BD81F" w14:textId="77777777" w:rsidR="00467F22" w:rsidRPr="00467F22" w:rsidRDefault="00467F22" w:rsidP="00467F22">
      <w:pPr>
        <w:jc w:val="both"/>
        <w:rPr>
          <w:b/>
          <w:bCs/>
        </w:rPr>
      </w:pPr>
      <w:r w:rsidRPr="00467F22">
        <w:rPr>
          <w:b/>
          <w:bCs/>
        </w:rPr>
        <w:t>5. Estágio 3 – Interpretação Física e Incerteza</w:t>
      </w:r>
    </w:p>
    <w:p w14:paraId="366F0E54" w14:textId="77777777" w:rsidR="00467F22" w:rsidRDefault="00467F22" w:rsidP="00467F22">
      <w:pPr>
        <w:jc w:val="both"/>
      </w:pPr>
    </w:p>
    <w:p w14:paraId="670CFC64" w14:textId="43B0AFB6" w:rsidR="00467F22" w:rsidRDefault="00467F22" w:rsidP="00467F22">
      <w:pPr>
        <w:jc w:val="both"/>
      </w:pPr>
      <w:r w:rsidRPr="00467F22">
        <w:t xml:space="preserve">O terceiro estágio do </w:t>
      </w:r>
      <w:proofErr w:type="spellStart"/>
      <w:r w:rsidRPr="00467F22">
        <w:t>FertiCO</w:t>
      </w:r>
      <w:proofErr w:type="spellEnd"/>
      <w:r w:rsidRPr="00467F22">
        <w:t>₂-AI foi concebido para transformar a saída probabilística da rede neural em informação físico-química interpretável, incorporando explicitamente a incerteza associada às previsões do modelo. Diferentemente de abordagens puramente classificatórias, este estágio reconhece que os regimes de absorção de CO₂ formam um continuum físico, no qual fronteiras entre classes podem ser parcialmente sobrepostas. Assim, o Estágio 3 atua como um módulo de interpretação, confiabilidade e suporte à decisão, conectando aprendizado de máquina a descritores físico-químicos mensuráveis.</w:t>
      </w:r>
    </w:p>
    <w:p w14:paraId="1487BB79" w14:textId="77777777" w:rsidR="00467F22" w:rsidRDefault="00467F22" w:rsidP="00467F22">
      <w:pPr>
        <w:jc w:val="both"/>
      </w:pPr>
    </w:p>
    <w:p w14:paraId="783B7DF6" w14:textId="77777777" w:rsidR="00467F22" w:rsidRPr="00467F22" w:rsidRDefault="00467F22" w:rsidP="00467F22">
      <w:pPr>
        <w:jc w:val="both"/>
        <w:rPr>
          <w:b/>
          <w:bCs/>
        </w:rPr>
      </w:pPr>
      <w:r w:rsidRPr="00467F22">
        <w:rPr>
          <w:b/>
          <w:bCs/>
        </w:rPr>
        <w:t>5.1 Análise Condicional por Cluster</w:t>
      </w:r>
    </w:p>
    <w:p w14:paraId="1D5C4D51" w14:textId="77777777" w:rsidR="00467F22" w:rsidRDefault="00467F22" w:rsidP="00467F22">
      <w:pPr>
        <w:jc w:val="both"/>
      </w:pPr>
    </w:p>
    <w:p w14:paraId="77233A49" w14:textId="77777777" w:rsidR="00467F22" w:rsidRDefault="00467F22" w:rsidP="00467F22">
      <w:pPr>
        <w:jc w:val="both"/>
      </w:pPr>
      <w:r>
        <w:t>Para cada classe física de absorção de CO₂ definida no Estágio 1, são calculadas estatísticas descritivas robustas dos principais descritores de interação LI–CO₂, utilizando exclusivamente os sistemas pertencentes a cada cluster. Essas estatísticas fornecem uma caracterização quantitativa dos regimes físico-químicos associados a diferentes níveis de afinidade com CO₂.</w:t>
      </w:r>
    </w:p>
    <w:p w14:paraId="1D8007AB" w14:textId="77777777" w:rsidR="00467F22" w:rsidRDefault="00467F22" w:rsidP="00467F22">
      <w:pPr>
        <w:jc w:val="both"/>
      </w:pPr>
    </w:p>
    <w:p w14:paraId="148A71C9" w14:textId="00A29F76" w:rsidR="00467F22" w:rsidRDefault="00467F22" w:rsidP="00467F22">
      <w:pPr>
        <w:jc w:val="both"/>
      </w:pPr>
      <w:r>
        <w:t>Especificamente, são computados:</w:t>
      </w:r>
    </w:p>
    <w:p w14:paraId="24EBA34C" w14:textId="77777777" w:rsidR="00467F22" w:rsidRDefault="00467F22" w:rsidP="00467F22">
      <w:pPr>
        <w:jc w:val="both"/>
      </w:pPr>
    </w:p>
    <w:p w14:paraId="7B52CD49" w14:textId="222500F6" w:rsidR="00467F22" w:rsidRDefault="00467F22" w:rsidP="00467F22">
      <w:pPr>
        <w:pStyle w:val="PargrafodaLista"/>
        <w:numPr>
          <w:ilvl w:val="0"/>
          <w:numId w:val="13"/>
        </w:numPr>
        <w:jc w:val="both"/>
      </w:pPr>
      <w:r>
        <w:t>Valor médio e desvio padrão, representando o comportamento típico e a variabilidade interna de cada classe;</w:t>
      </w:r>
    </w:p>
    <w:p w14:paraId="6966697C" w14:textId="010E7181" w:rsidR="00467F22" w:rsidRDefault="00467F22" w:rsidP="00467F22">
      <w:pPr>
        <w:pStyle w:val="PargrafodaLista"/>
        <w:numPr>
          <w:ilvl w:val="0"/>
          <w:numId w:val="13"/>
        </w:numPr>
        <w:jc w:val="both"/>
      </w:pPr>
      <w:r>
        <w:t xml:space="preserve">Intervalos </w:t>
      </w:r>
      <w:proofErr w:type="spellStart"/>
      <w:r>
        <w:t>percentílicos</w:t>
      </w:r>
      <w:proofErr w:type="spellEnd"/>
      <w:r>
        <w:t xml:space="preserve"> robustos (5–95%), que reduzem a influência de valores extremos e capturam a região central mais representativa dos dados;</w:t>
      </w:r>
    </w:p>
    <w:p w14:paraId="5872E83E" w14:textId="3247A194" w:rsidR="00467F22" w:rsidRDefault="00467F22" w:rsidP="00467F22">
      <w:pPr>
        <w:pStyle w:val="PargrafodaLista"/>
        <w:numPr>
          <w:ilvl w:val="0"/>
          <w:numId w:val="13"/>
        </w:numPr>
        <w:jc w:val="both"/>
      </w:pPr>
      <w:r>
        <w:t>Intervalo total observado (mínimo–máximo), permitindo identificar a extensão completa de variação físico-química dentro de cada regime;</w:t>
      </w:r>
    </w:p>
    <w:p w14:paraId="4B446E63" w14:textId="77777777" w:rsidR="00467F22" w:rsidRDefault="00467F22" w:rsidP="00467F22">
      <w:pPr>
        <w:pStyle w:val="PargrafodaLista"/>
        <w:numPr>
          <w:ilvl w:val="0"/>
          <w:numId w:val="13"/>
        </w:numPr>
        <w:jc w:val="both"/>
      </w:pPr>
      <w:r>
        <w:t>Tamanho amostral por classe, fornecendo contexto estatístico para a interpretação da confiabilidade dos parâmetros estimados.</w:t>
      </w:r>
    </w:p>
    <w:p w14:paraId="1B4B99F8" w14:textId="77777777" w:rsidR="00467F22" w:rsidRDefault="00467F22" w:rsidP="00467F22">
      <w:pPr>
        <w:jc w:val="both"/>
      </w:pPr>
    </w:p>
    <w:p w14:paraId="2F11E9C0" w14:textId="3E5E75F1" w:rsidR="00467F22" w:rsidRDefault="00467F22" w:rsidP="00467F22">
      <w:pPr>
        <w:jc w:val="both"/>
      </w:pPr>
      <w:r>
        <w:lastRenderedPageBreak/>
        <w:t>Essa análise condicional permite associar cada classe ordinal a faixas físico-químicas bem definidas, possibilitando interpretar a saída do modelo em termos de energias de interação, redes de ligações de hidrogênio e estabilidade termodinâmica da captura de CO₂.</w:t>
      </w:r>
    </w:p>
    <w:p w14:paraId="3FE0E896" w14:textId="77777777" w:rsidR="00467F22" w:rsidRDefault="00467F22" w:rsidP="00467F22">
      <w:pPr>
        <w:jc w:val="both"/>
      </w:pPr>
    </w:p>
    <w:p w14:paraId="5D412C03" w14:textId="77777777" w:rsidR="00467F22" w:rsidRPr="00467F22" w:rsidRDefault="00467F22" w:rsidP="00467F22">
      <w:pPr>
        <w:jc w:val="both"/>
        <w:rPr>
          <w:b/>
          <w:bCs/>
        </w:rPr>
      </w:pPr>
      <w:r w:rsidRPr="00467F22">
        <w:rPr>
          <w:b/>
          <w:bCs/>
        </w:rPr>
        <w:t>5.2 Estimativas Ponderadas por Probabilidade</w:t>
      </w:r>
    </w:p>
    <w:p w14:paraId="284250F3" w14:textId="77777777" w:rsidR="00467F22" w:rsidRDefault="00467F22" w:rsidP="00467F22">
      <w:pPr>
        <w:jc w:val="both"/>
      </w:pPr>
    </w:p>
    <w:p w14:paraId="183E541F" w14:textId="77777777" w:rsidR="00467F22" w:rsidRDefault="00467F22" w:rsidP="00467F22">
      <w:pPr>
        <w:jc w:val="both"/>
      </w:pPr>
      <w:r>
        <w:t>Em vez de produzir apenas uma classe discreta, o modelo fornece uma distribuição de probabilidades sobre todas as classes físicas, refletindo a incerteza inerente à predição. Com base nessa distribuição, o Estágio 3 calcula estimativas físico-químicas ponderadas pela probabilidade predita, combinando informações de múltiplos clusters quando necessário.</w:t>
      </w:r>
    </w:p>
    <w:p w14:paraId="2A2DD878" w14:textId="77777777" w:rsidR="00467F22" w:rsidRDefault="00467F22" w:rsidP="00467F22">
      <w:pPr>
        <w:jc w:val="both"/>
      </w:pPr>
    </w:p>
    <w:p w14:paraId="3BD637B4" w14:textId="77777777" w:rsidR="00467F22" w:rsidRDefault="00467F22" w:rsidP="00467F22">
      <w:pPr>
        <w:jc w:val="both"/>
      </w:pPr>
      <w:r>
        <w:t>Essa abordagem permite:</w:t>
      </w:r>
    </w:p>
    <w:p w14:paraId="2423D281" w14:textId="77777777" w:rsidR="00467F22" w:rsidRDefault="00467F22" w:rsidP="00467F22">
      <w:pPr>
        <w:jc w:val="both"/>
      </w:pPr>
    </w:p>
    <w:p w14:paraId="37E59BF7" w14:textId="288E64E3" w:rsidR="00467F22" w:rsidRDefault="00467F22" w:rsidP="00467F22">
      <w:pPr>
        <w:pStyle w:val="PargrafodaLista"/>
        <w:numPr>
          <w:ilvl w:val="0"/>
          <w:numId w:val="14"/>
        </w:numPr>
        <w:jc w:val="both"/>
      </w:pPr>
      <w:r>
        <w:t>Quantificação explícita da incerteza efetiva, ao incorporar a dispersão das probabilidades entre classes;</w:t>
      </w:r>
    </w:p>
    <w:p w14:paraId="70395DE5" w14:textId="5088D6F5" w:rsidR="00467F22" w:rsidRDefault="00467F22" w:rsidP="00467F22">
      <w:pPr>
        <w:pStyle w:val="PargrafodaLista"/>
        <w:numPr>
          <w:ilvl w:val="0"/>
          <w:numId w:val="14"/>
        </w:numPr>
        <w:jc w:val="both"/>
      </w:pPr>
      <w:r>
        <w:t>Identificação de regiões de sobreposição entre regimes físicos, especialmente relevantes para sistemas próximos às fronteiras de afinidade LI–CO₂;</w:t>
      </w:r>
    </w:p>
    <w:p w14:paraId="63D41B4A" w14:textId="77777777" w:rsidR="00467F22" w:rsidRDefault="00467F22" w:rsidP="00467F22">
      <w:pPr>
        <w:pStyle w:val="PargrafodaLista"/>
        <w:numPr>
          <w:ilvl w:val="0"/>
          <w:numId w:val="14"/>
        </w:numPr>
        <w:jc w:val="both"/>
      </w:pPr>
      <w:r>
        <w:t>Avaliação da robustez da predição, distinguindo entre casos dominados por uma única classe e situações em que múltiplos regimes contribuem significativamente.</w:t>
      </w:r>
    </w:p>
    <w:p w14:paraId="5B27E4E3" w14:textId="77777777" w:rsidR="00467F22" w:rsidRDefault="00467F22" w:rsidP="00467F22">
      <w:pPr>
        <w:jc w:val="both"/>
      </w:pPr>
    </w:p>
    <w:p w14:paraId="08D57E8D" w14:textId="2484ADBC" w:rsidR="00467F22" w:rsidRDefault="00467F22" w:rsidP="00467F22">
      <w:pPr>
        <w:jc w:val="both"/>
      </w:pPr>
      <w:r>
        <w:t>Dessa forma, o modelo evita interpretações excessivamente rígidas e fornece previsões mais realistas, alinhadas com a natureza contínua dos fenômenos físico-químicos subjacentes.</w:t>
      </w:r>
    </w:p>
    <w:p w14:paraId="4112E6C9" w14:textId="77777777" w:rsidR="00467F22" w:rsidRDefault="00467F22" w:rsidP="00467F22">
      <w:pPr>
        <w:jc w:val="both"/>
      </w:pPr>
    </w:p>
    <w:p w14:paraId="016497A1" w14:textId="77777777" w:rsidR="00467F22" w:rsidRPr="00467F22" w:rsidRDefault="00467F22" w:rsidP="00467F22">
      <w:pPr>
        <w:jc w:val="both"/>
        <w:rPr>
          <w:b/>
          <w:bCs/>
        </w:rPr>
      </w:pPr>
      <w:r w:rsidRPr="00467F22">
        <w:rPr>
          <w:b/>
          <w:bCs/>
        </w:rPr>
        <w:t>5.3 Índices de Confiabilidade</w:t>
      </w:r>
    </w:p>
    <w:p w14:paraId="1A6002A8" w14:textId="77777777" w:rsidR="00467F22" w:rsidRDefault="00467F22" w:rsidP="00467F22">
      <w:pPr>
        <w:jc w:val="both"/>
      </w:pPr>
    </w:p>
    <w:p w14:paraId="60F4E7AA" w14:textId="77777777" w:rsidR="00467F22" w:rsidRDefault="00467F22" w:rsidP="00467F22">
      <w:pPr>
        <w:jc w:val="both"/>
      </w:pPr>
      <w:r>
        <w:t xml:space="preserve">Para auxiliar a tomada de decisão e a triagem racional de novos </w:t>
      </w:r>
      <w:proofErr w:type="spellStart"/>
      <w:r>
        <w:t>AAILs</w:t>
      </w:r>
      <w:proofErr w:type="spellEnd"/>
      <w:r>
        <w:t xml:space="preserve">, o </w:t>
      </w:r>
      <w:proofErr w:type="spellStart"/>
      <w:r>
        <w:t>FertiCO</w:t>
      </w:r>
      <w:proofErr w:type="spellEnd"/>
      <w:r>
        <w:t>₂-AI fornece automaticamente índices quantitativos e qualitativos de confiabilidade da predição. Entre eles destacam-se:</w:t>
      </w:r>
    </w:p>
    <w:p w14:paraId="2E684890" w14:textId="77777777" w:rsidR="00467F22" w:rsidRDefault="00467F22" w:rsidP="00467F22">
      <w:pPr>
        <w:jc w:val="both"/>
      </w:pPr>
    </w:p>
    <w:p w14:paraId="37A0AB76" w14:textId="6BAC1C35" w:rsidR="00467F22" w:rsidRDefault="00467F22" w:rsidP="00467F22">
      <w:pPr>
        <w:pStyle w:val="PargrafodaLista"/>
        <w:numPr>
          <w:ilvl w:val="0"/>
          <w:numId w:val="15"/>
        </w:numPr>
        <w:jc w:val="both"/>
      </w:pPr>
      <w:r>
        <w:t>Índice de confiança baseado na entropia da distribuição de probabilidades, que mede o grau de concentração da predição em uma única classe;</w:t>
      </w:r>
    </w:p>
    <w:p w14:paraId="5DD49C6D" w14:textId="4E6DA00E" w:rsidR="00467F22" w:rsidRDefault="00467F22" w:rsidP="00467F22">
      <w:pPr>
        <w:pStyle w:val="PargrafodaLista"/>
        <w:numPr>
          <w:ilvl w:val="0"/>
          <w:numId w:val="15"/>
        </w:numPr>
        <w:jc w:val="both"/>
      </w:pPr>
      <w:r>
        <w:t>Desvio ordinal esperado, que estima o erro médio ponderado considerando a ordenação física das classes, permitindo avaliar a magnitude potencial de desvios;</w:t>
      </w:r>
    </w:p>
    <w:p w14:paraId="4081DAFD" w14:textId="77777777" w:rsidR="00467F22" w:rsidRDefault="00467F22" w:rsidP="00467F22">
      <w:pPr>
        <w:pStyle w:val="PargrafodaLista"/>
        <w:numPr>
          <w:ilvl w:val="0"/>
          <w:numId w:val="15"/>
        </w:numPr>
        <w:jc w:val="both"/>
      </w:pPr>
      <w:r>
        <w:t>Classificação qualitativa da predição (alta, moderada ou baixa confiança), derivada de limiares estatísticos pré-definidos e facilmente interpretável por especialistas.</w:t>
      </w:r>
    </w:p>
    <w:p w14:paraId="50BAEA22" w14:textId="77777777" w:rsidR="00467F22" w:rsidRDefault="00467F22" w:rsidP="00467F22">
      <w:pPr>
        <w:jc w:val="both"/>
      </w:pPr>
    </w:p>
    <w:p w14:paraId="5B4660B5" w14:textId="2DB50C78" w:rsidR="00467F22" w:rsidRDefault="00467F22" w:rsidP="00467F22">
      <w:pPr>
        <w:jc w:val="both"/>
      </w:pPr>
      <w:r>
        <w:t xml:space="preserve">Esses indicadores permitem que o usuário avalie não apenas o valor previsto, mas também o grau de segurança associado à recomendação do modelo, tornando o Estágio 3 um componente central para a utilização prática do </w:t>
      </w:r>
      <w:proofErr w:type="spellStart"/>
      <w:r>
        <w:t>FertiCO</w:t>
      </w:r>
      <w:proofErr w:type="spellEnd"/>
      <w:r>
        <w:t>₂-AI em cenários de engenharia, triagem computacional e suporte à decisão experimental.</w:t>
      </w:r>
    </w:p>
    <w:p w14:paraId="07DD78ED" w14:textId="77777777" w:rsidR="00467F22" w:rsidRDefault="00467F22" w:rsidP="00467F22">
      <w:pPr>
        <w:jc w:val="both"/>
      </w:pPr>
    </w:p>
    <w:p w14:paraId="7052B5EE" w14:textId="77777777" w:rsidR="00467F22" w:rsidRPr="00467F22" w:rsidRDefault="00467F22" w:rsidP="00467F22">
      <w:pPr>
        <w:jc w:val="both"/>
        <w:rPr>
          <w:b/>
          <w:bCs/>
        </w:rPr>
      </w:pPr>
      <w:r w:rsidRPr="00467F22">
        <w:rPr>
          <w:b/>
          <w:bCs/>
        </w:rPr>
        <w:t>6. Reprodutibilidade e Abertura</w:t>
      </w:r>
    </w:p>
    <w:p w14:paraId="301A4F91" w14:textId="77777777" w:rsidR="00467F22" w:rsidRDefault="00467F22" w:rsidP="00467F22">
      <w:pPr>
        <w:jc w:val="both"/>
      </w:pPr>
    </w:p>
    <w:p w14:paraId="46608348" w14:textId="77777777" w:rsidR="00467F22" w:rsidRDefault="00467F22" w:rsidP="00467F22">
      <w:pPr>
        <w:jc w:val="both"/>
      </w:pPr>
      <w:r>
        <w:t xml:space="preserve">O </w:t>
      </w:r>
      <w:proofErr w:type="spellStart"/>
      <w:r>
        <w:t>FertiCO</w:t>
      </w:r>
      <w:proofErr w:type="spellEnd"/>
      <w:r>
        <w:t>₂-AI foi projetado desde sua concepção para assegurar reprodutibilidade computacional completa e abertura metodológica em todos os níveis do pipeline. Cada etapa do fluxo — desde a geração dos dados até a inferência final — é implementada de forma determinística, documentada e passível de auditoria independente. Essa abordagem garante que os resultados apresentados não dependem de configurações proprietárias, decisões implícitas ou procedimentos não documentados.</w:t>
      </w:r>
    </w:p>
    <w:p w14:paraId="7F9946FB" w14:textId="77777777" w:rsidR="00467F22" w:rsidRDefault="00467F22" w:rsidP="00467F22">
      <w:pPr>
        <w:jc w:val="both"/>
      </w:pPr>
    </w:p>
    <w:p w14:paraId="3645059E" w14:textId="77777777" w:rsidR="00467F22" w:rsidRDefault="00467F22" w:rsidP="00467F22">
      <w:pPr>
        <w:jc w:val="both"/>
      </w:pPr>
      <w:r>
        <w:t xml:space="preserve">Todo o pipeline inclui scripts completos e </w:t>
      </w:r>
      <w:proofErr w:type="spellStart"/>
      <w:r>
        <w:t>versionados</w:t>
      </w:r>
      <w:proofErr w:type="spellEnd"/>
      <w:r>
        <w:t xml:space="preserve"> para: (i) pré-processamento e normalização dos descritores físico-químicos, (</w:t>
      </w:r>
      <w:proofErr w:type="spellStart"/>
      <w:r>
        <w:t>ii</w:t>
      </w:r>
      <w:proofErr w:type="spellEnd"/>
      <w:r>
        <w:t>) classificação não supervisionada dos sistemas (Estágio 1), (</w:t>
      </w:r>
      <w:proofErr w:type="spellStart"/>
      <w:r>
        <w:t>iii</w:t>
      </w:r>
      <w:proofErr w:type="spellEnd"/>
      <w:r>
        <w:t>) treinamento supervisionado e validação cruzada da rede neural (Estágio 2) e (</w:t>
      </w:r>
      <w:proofErr w:type="spellStart"/>
      <w:r>
        <w:t>iv</w:t>
      </w:r>
      <w:proofErr w:type="spellEnd"/>
      <w:r>
        <w:t>) interpretação físico-</w:t>
      </w:r>
      <w:r>
        <w:lastRenderedPageBreak/>
        <w:t>química, estimativa de incerteza e cálculo de índices de confiabilidade (Estágio 3). Esses scripts são organizados de forma modular, com entradas e saídas bem definidas, permitindo a execução independente de cada estágio ou sua integração em fluxos automatizados de maior escala.</w:t>
      </w:r>
    </w:p>
    <w:p w14:paraId="10F550BF" w14:textId="77777777" w:rsidR="00467F22" w:rsidRDefault="00467F22" w:rsidP="00467F22">
      <w:pPr>
        <w:jc w:val="both"/>
      </w:pPr>
    </w:p>
    <w:p w14:paraId="2E277AC4" w14:textId="77777777" w:rsidR="00467F22" w:rsidRDefault="00467F22" w:rsidP="00467F22">
      <w:pPr>
        <w:jc w:val="both"/>
      </w:pPr>
      <w:r>
        <w:t>A reprodutibilidade dos dados é garantida pela disponibilização dos arquivos-base das simulações de dinâmica molecular realizadas com o GROMACS, a partir dos quais todos os descritores empregados pelo modelo podem ser integralmente regenerados. Isso inclui arquivos de topologia, parâmetros de força, trajetórias e configurações iniciais, assegurando que qualquer pesquisador possa repetir as simulações, recalcular propriedades estruturais, energéticas e dinâmicas e reconstruir a base de dados utilizada no treinamento. Além disso, o pipeline realiza o salvamento explícito dos modelos treinados, escaladores de normalização, parâmetros de classificação e mapeamentos físicos das classes, garantindo consistência entre treinamento, validação e inferência futura.</w:t>
      </w:r>
    </w:p>
    <w:p w14:paraId="3B9D80B4" w14:textId="77777777" w:rsidR="00467F22" w:rsidRDefault="00467F22" w:rsidP="00467F22">
      <w:pPr>
        <w:jc w:val="both"/>
      </w:pPr>
    </w:p>
    <w:p w14:paraId="6BDB2A50" w14:textId="60A1E7D9" w:rsidR="002D1F85" w:rsidRDefault="00467F22" w:rsidP="002D1F85">
      <w:pPr>
        <w:jc w:val="both"/>
      </w:pPr>
      <w:r>
        <w:t xml:space="preserve">Por fim, toda a documentação técnica é incorporada diretamente ao código-fonte, por meio de comentários, </w:t>
      </w:r>
      <w:proofErr w:type="spellStart"/>
      <w:r>
        <w:t>docstrings</w:t>
      </w:r>
      <w:proofErr w:type="spellEnd"/>
      <w:r>
        <w:t xml:space="preserve"> padronizadas e arquivos explicativos que descrevem as escolhas metodológicas, os </w:t>
      </w:r>
      <w:proofErr w:type="spellStart"/>
      <w:r>
        <w:t>hiperparâmetros</w:t>
      </w:r>
      <w:proofErr w:type="spellEnd"/>
      <w:r>
        <w:t xml:space="preserve"> utilizados e os critérios de avaliação. Essa organização modular e transparente permite que o modelo seja inspecionado, replicado, ajustado ou estendido por qualquer pesquisador, em plena conformidade com os princípios de ciência aberta, IA responsável, transparência metodológica e sustentabilidade tecnológica.</w:t>
      </w:r>
    </w:p>
    <w:p w14:paraId="77E9CBFB" w14:textId="77777777" w:rsidR="002D1F85" w:rsidRDefault="002D1F85" w:rsidP="002D1F85">
      <w:pPr>
        <w:jc w:val="both"/>
      </w:pPr>
    </w:p>
    <w:p w14:paraId="33EECE4D" w14:textId="77777777" w:rsidR="002D1F85" w:rsidRPr="00DC13D4" w:rsidRDefault="002D1F85" w:rsidP="002D1F85">
      <w:pPr>
        <w:jc w:val="both"/>
      </w:pPr>
    </w:p>
    <w:p w14:paraId="1B708AD9" w14:textId="69AA7F2E" w:rsidR="00DC13D4" w:rsidRPr="00DC13D4" w:rsidRDefault="00DC13D4" w:rsidP="00DC13D4">
      <w:pPr>
        <w:jc w:val="both"/>
      </w:pPr>
    </w:p>
    <w:sectPr w:rsidR="00DC13D4" w:rsidRPr="00DC13D4" w:rsidSect="00F450C7">
      <w:footerReference w:type="even" r:id="rId8"/>
      <w:footerReference w:type="default" r:id="rId9"/>
      <w:pgSz w:w="11900" w:h="16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CB657" w14:textId="77777777" w:rsidR="00D7250E" w:rsidRDefault="00D7250E" w:rsidP="00FD689B">
      <w:r>
        <w:separator/>
      </w:r>
    </w:p>
  </w:endnote>
  <w:endnote w:type="continuationSeparator" w:id="0">
    <w:p w14:paraId="32FA9927" w14:textId="77777777" w:rsidR="00D7250E" w:rsidRDefault="00D7250E" w:rsidP="00FD6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1407532465"/>
      <w:docPartObj>
        <w:docPartGallery w:val="Page Numbers (Bottom of Page)"/>
        <w:docPartUnique/>
      </w:docPartObj>
    </w:sdtPr>
    <w:sdtContent>
      <w:p w14:paraId="539A8FE4" w14:textId="77777777" w:rsidR="00FD689B" w:rsidRDefault="00FD689B" w:rsidP="00FB60EB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6B8EFC03" w14:textId="77777777" w:rsidR="00FD689B" w:rsidRDefault="00FD689B" w:rsidP="00FD689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73ECB" w14:textId="4205A26D" w:rsidR="00FD689B" w:rsidRDefault="00000000" w:rsidP="00FB60EB">
    <w:pPr>
      <w:pStyle w:val="Rodap"/>
      <w:framePr w:wrap="none" w:vAnchor="text" w:hAnchor="margin" w:xAlign="right" w:y="1"/>
      <w:rPr>
        <w:rStyle w:val="Nmerodepgina"/>
      </w:rPr>
    </w:pPr>
    <w:sdt>
      <w:sdtPr>
        <w:rPr>
          <w:rStyle w:val="Nmerodepgina"/>
        </w:rPr>
        <w:id w:val="-1286040714"/>
        <w:docPartObj>
          <w:docPartGallery w:val="Page Numbers (Bottom of Page)"/>
          <w:docPartUnique/>
        </w:docPartObj>
      </w:sdtPr>
      <w:sdtContent>
        <w:r w:rsidR="00B8430D">
          <w:rPr>
            <w:rStyle w:val="Nmerodepgina"/>
          </w:rPr>
          <w:t>FertiCO</w:t>
        </w:r>
        <w:r w:rsidR="00B8430D" w:rsidRPr="00B8430D">
          <w:rPr>
            <w:rStyle w:val="Nmerodepgina"/>
            <w:vertAlign w:val="subscript"/>
          </w:rPr>
          <w:t>2</w:t>
        </w:r>
        <w:r w:rsidR="00B8430D">
          <w:rPr>
            <w:rStyle w:val="Nmerodepgina"/>
          </w:rPr>
          <w:t>-AI:</w:t>
        </w:r>
        <w:r w:rsidR="005A5491">
          <w:rPr>
            <w:rStyle w:val="Nmerodepgina"/>
          </w:rPr>
          <w:t xml:space="preserve"> </w:t>
        </w:r>
        <w:r w:rsidR="00FD689B">
          <w:rPr>
            <w:rStyle w:val="Nmerodepgina"/>
          </w:rPr>
          <w:fldChar w:fldCharType="begin"/>
        </w:r>
        <w:r w:rsidR="00FD689B">
          <w:rPr>
            <w:rStyle w:val="Nmerodepgina"/>
          </w:rPr>
          <w:instrText xml:space="preserve"> PAGE </w:instrText>
        </w:r>
        <w:r w:rsidR="00FD689B">
          <w:rPr>
            <w:rStyle w:val="Nmerodepgina"/>
          </w:rPr>
          <w:fldChar w:fldCharType="separate"/>
        </w:r>
        <w:r w:rsidR="00FD689B">
          <w:rPr>
            <w:rStyle w:val="Nmerodepgina"/>
            <w:noProof/>
          </w:rPr>
          <w:t>1</w:t>
        </w:r>
        <w:r w:rsidR="00FD689B">
          <w:rPr>
            <w:rStyle w:val="Nmerodepgina"/>
          </w:rPr>
          <w:fldChar w:fldCharType="end"/>
        </w:r>
      </w:sdtContent>
    </w:sdt>
    <w:r w:rsidR="005A5491">
      <w:rPr>
        <w:rStyle w:val="Nmerodepgina"/>
      </w:rPr>
      <w:t>/7</w:t>
    </w:r>
  </w:p>
  <w:p w14:paraId="06B0D5B4" w14:textId="77777777" w:rsidR="00FD689B" w:rsidRDefault="00FD689B" w:rsidP="00FD689B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893E0" w14:textId="77777777" w:rsidR="00D7250E" w:rsidRDefault="00D7250E" w:rsidP="00FD689B">
      <w:r>
        <w:separator/>
      </w:r>
    </w:p>
  </w:footnote>
  <w:footnote w:type="continuationSeparator" w:id="0">
    <w:p w14:paraId="45ED692C" w14:textId="77777777" w:rsidR="00D7250E" w:rsidRDefault="00D7250E" w:rsidP="00FD68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6923"/>
    <w:multiLevelType w:val="hybridMultilevel"/>
    <w:tmpl w:val="742E88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D3A1E"/>
    <w:multiLevelType w:val="hybridMultilevel"/>
    <w:tmpl w:val="A7EA67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51C32"/>
    <w:multiLevelType w:val="hybridMultilevel"/>
    <w:tmpl w:val="B3C2D0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937D5"/>
    <w:multiLevelType w:val="hybridMultilevel"/>
    <w:tmpl w:val="6A8A89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44341"/>
    <w:multiLevelType w:val="hybridMultilevel"/>
    <w:tmpl w:val="B5E20C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453DF"/>
    <w:multiLevelType w:val="hybridMultilevel"/>
    <w:tmpl w:val="9C1EA6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B3E60"/>
    <w:multiLevelType w:val="hybridMultilevel"/>
    <w:tmpl w:val="2E62AA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AF6B68"/>
    <w:multiLevelType w:val="hybridMultilevel"/>
    <w:tmpl w:val="8D02E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BB6837"/>
    <w:multiLevelType w:val="hybridMultilevel"/>
    <w:tmpl w:val="C4CA25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0B2953"/>
    <w:multiLevelType w:val="hybridMultilevel"/>
    <w:tmpl w:val="193EBB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3750D4"/>
    <w:multiLevelType w:val="hybridMultilevel"/>
    <w:tmpl w:val="47F84D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A65937"/>
    <w:multiLevelType w:val="hybridMultilevel"/>
    <w:tmpl w:val="C7720B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EC53E0"/>
    <w:multiLevelType w:val="hybridMultilevel"/>
    <w:tmpl w:val="D95E80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0F3710"/>
    <w:multiLevelType w:val="hybridMultilevel"/>
    <w:tmpl w:val="5A12D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D700F8"/>
    <w:multiLevelType w:val="hybridMultilevel"/>
    <w:tmpl w:val="C07CCC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8850E7"/>
    <w:multiLevelType w:val="hybridMultilevel"/>
    <w:tmpl w:val="C79AFC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70E6D"/>
    <w:multiLevelType w:val="hybridMultilevel"/>
    <w:tmpl w:val="3C2267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DF7888"/>
    <w:multiLevelType w:val="hybridMultilevel"/>
    <w:tmpl w:val="7200CC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16D8F"/>
    <w:multiLevelType w:val="hybridMultilevel"/>
    <w:tmpl w:val="B2FAADD6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EF90E87"/>
    <w:multiLevelType w:val="hybridMultilevel"/>
    <w:tmpl w:val="F46683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077E39"/>
    <w:multiLevelType w:val="hybridMultilevel"/>
    <w:tmpl w:val="648E2D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322702"/>
    <w:multiLevelType w:val="hybridMultilevel"/>
    <w:tmpl w:val="434C2C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F57913"/>
    <w:multiLevelType w:val="hybridMultilevel"/>
    <w:tmpl w:val="43FEE2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9510A7"/>
    <w:multiLevelType w:val="hybridMultilevel"/>
    <w:tmpl w:val="EE7E13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523C72"/>
    <w:multiLevelType w:val="hybridMultilevel"/>
    <w:tmpl w:val="223A5B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3E3493"/>
    <w:multiLevelType w:val="hybridMultilevel"/>
    <w:tmpl w:val="50FA0E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C131BE"/>
    <w:multiLevelType w:val="hybridMultilevel"/>
    <w:tmpl w:val="C8D66840"/>
    <w:lvl w:ilvl="0" w:tplc="CE08BD7C">
      <w:start w:val="1"/>
      <w:numFmt w:val="lowerLetter"/>
      <w:lvlText w:val="(%1)"/>
      <w:lvlJc w:val="left"/>
      <w:pPr>
        <w:ind w:left="1088" w:hanging="3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347559418">
    <w:abstractNumId w:val="18"/>
  </w:num>
  <w:num w:numId="2" w16cid:durableId="269776315">
    <w:abstractNumId w:val="26"/>
  </w:num>
  <w:num w:numId="3" w16cid:durableId="237830569">
    <w:abstractNumId w:val="11"/>
  </w:num>
  <w:num w:numId="4" w16cid:durableId="1240139438">
    <w:abstractNumId w:val="20"/>
  </w:num>
  <w:num w:numId="5" w16cid:durableId="2105950711">
    <w:abstractNumId w:val="21"/>
  </w:num>
  <w:num w:numId="6" w16cid:durableId="939995268">
    <w:abstractNumId w:val="24"/>
  </w:num>
  <w:num w:numId="7" w16cid:durableId="1874229319">
    <w:abstractNumId w:val="2"/>
  </w:num>
  <w:num w:numId="8" w16cid:durableId="636649014">
    <w:abstractNumId w:val="4"/>
  </w:num>
  <w:num w:numId="9" w16cid:durableId="1870216291">
    <w:abstractNumId w:val="17"/>
  </w:num>
  <w:num w:numId="10" w16cid:durableId="957219255">
    <w:abstractNumId w:val="22"/>
  </w:num>
  <w:num w:numId="11" w16cid:durableId="83038262">
    <w:abstractNumId w:val="5"/>
  </w:num>
  <w:num w:numId="12" w16cid:durableId="399912384">
    <w:abstractNumId w:val="13"/>
  </w:num>
  <w:num w:numId="13" w16cid:durableId="1505783342">
    <w:abstractNumId w:val="7"/>
  </w:num>
  <w:num w:numId="14" w16cid:durableId="616259846">
    <w:abstractNumId w:val="19"/>
  </w:num>
  <w:num w:numId="15" w16cid:durableId="435372708">
    <w:abstractNumId w:val="12"/>
  </w:num>
  <w:num w:numId="16" w16cid:durableId="2058971865">
    <w:abstractNumId w:val="10"/>
  </w:num>
  <w:num w:numId="17" w16cid:durableId="1807091100">
    <w:abstractNumId w:val="14"/>
  </w:num>
  <w:num w:numId="18" w16cid:durableId="1032072101">
    <w:abstractNumId w:val="1"/>
  </w:num>
  <w:num w:numId="19" w16cid:durableId="967784210">
    <w:abstractNumId w:val="25"/>
  </w:num>
  <w:num w:numId="20" w16cid:durableId="1307005186">
    <w:abstractNumId w:val="0"/>
  </w:num>
  <w:num w:numId="21" w16cid:durableId="797797858">
    <w:abstractNumId w:val="8"/>
  </w:num>
  <w:num w:numId="22" w16cid:durableId="1631353660">
    <w:abstractNumId w:val="23"/>
  </w:num>
  <w:num w:numId="23" w16cid:durableId="514853383">
    <w:abstractNumId w:val="15"/>
  </w:num>
  <w:num w:numId="24" w16cid:durableId="1217812327">
    <w:abstractNumId w:val="9"/>
  </w:num>
  <w:num w:numId="25" w16cid:durableId="1052116495">
    <w:abstractNumId w:val="3"/>
  </w:num>
  <w:num w:numId="26" w16cid:durableId="1209295485">
    <w:abstractNumId w:val="6"/>
  </w:num>
  <w:num w:numId="27" w16cid:durableId="8886093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C7"/>
    <w:rsid w:val="00021CFD"/>
    <w:rsid w:val="000257E0"/>
    <w:rsid w:val="00025FAA"/>
    <w:rsid w:val="00026887"/>
    <w:rsid w:val="000535AF"/>
    <w:rsid w:val="000560DF"/>
    <w:rsid w:val="00062402"/>
    <w:rsid w:val="00064E1B"/>
    <w:rsid w:val="000814D2"/>
    <w:rsid w:val="000C5E0E"/>
    <w:rsid w:val="000D7CBE"/>
    <w:rsid w:val="000F5F6C"/>
    <w:rsid w:val="0013562B"/>
    <w:rsid w:val="00135F4E"/>
    <w:rsid w:val="001441AF"/>
    <w:rsid w:val="0016795F"/>
    <w:rsid w:val="00176A0F"/>
    <w:rsid w:val="00183EAA"/>
    <w:rsid w:val="00190BF3"/>
    <w:rsid w:val="00193902"/>
    <w:rsid w:val="00194238"/>
    <w:rsid w:val="00195515"/>
    <w:rsid w:val="00197F70"/>
    <w:rsid w:val="001A464C"/>
    <w:rsid w:val="001C7A21"/>
    <w:rsid w:val="00233625"/>
    <w:rsid w:val="00241C9E"/>
    <w:rsid w:val="002468DC"/>
    <w:rsid w:val="00270132"/>
    <w:rsid w:val="002727F2"/>
    <w:rsid w:val="00273791"/>
    <w:rsid w:val="00277C0E"/>
    <w:rsid w:val="00286AD1"/>
    <w:rsid w:val="002918E3"/>
    <w:rsid w:val="00291BEE"/>
    <w:rsid w:val="002A5A8D"/>
    <w:rsid w:val="002B01BE"/>
    <w:rsid w:val="002B1D36"/>
    <w:rsid w:val="002C0BAD"/>
    <w:rsid w:val="002D1F85"/>
    <w:rsid w:val="002E2071"/>
    <w:rsid w:val="002F2464"/>
    <w:rsid w:val="00300B3F"/>
    <w:rsid w:val="0031058E"/>
    <w:rsid w:val="00322406"/>
    <w:rsid w:val="00332AFD"/>
    <w:rsid w:val="003554C4"/>
    <w:rsid w:val="00381A93"/>
    <w:rsid w:val="003A0120"/>
    <w:rsid w:val="003A2ECB"/>
    <w:rsid w:val="003B6383"/>
    <w:rsid w:val="003B6B1F"/>
    <w:rsid w:val="003E1CF0"/>
    <w:rsid w:val="00404902"/>
    <w:rsid w:val="004077CA"/>
    <w:rsid w:val="00422FD7"/>
    <w:rsid w:val="00434E86"/>
    <w:rsid w:val="00444114"/>
    <w:rsid w:val="00455E62"/>
    <w:rsid w:val="00467F22"/>
    <w:rsid w:val="00486B83"/>
    <w:rsid w:val="00493617"/>
    <w:rsid w:val="004A5E46"/>
    <w:rsid w:val="004B5A78"/>
    <w:rsid w:val="004C283C"/>
    <w:rsid w:val="004D3CDB"/>
    <w:rsid w:val="004F0433"/>
    <w:rsid w:val="00541C40"/>
    <w:rsid w:val="0055334E"/>
    <w:rsid w:val="00553791"/>
    <w:rsid w:val="00555766"/>
    <w:rsid w:val="00560AD3"/>
    <w:rsid w:val="00561382"/>
    <w:rsid w:val="00563C92"/>
    <w:rsid w:val="00570D6F"/>
    <w:rsid w:val="005735C3"/>
    <w:rsid w:val="00577D58"/>
    <w:rsid w:val="00592F85"/>
    <w:rsid w:val="005A27C6"/>
    <w:rsid w:val="005A5491"/>
    <w:rsid w:val="005F2B27"/>
    <w:rsid w:val="005F7B57"/>
    <w:rsid w:val="00603663"/>
    <w:rsid w:val="00615755"/>
    <w:rsid w:val="00623648"/>
    <w:rsid w:val="00667D0F"/>
    <w:rsid w:val="006A0D2B"/>
    <w:rsid w:val="006A3447"/>
    <w:rsid w:val="006D486A"/>
    <w:rsid w:val="006F0435"/>
    <w:rsid w:val="006F6A7E"/>
    <w:rsid w:val="006F7BEF"/>
    <w:rsid w:val="007175E8"/>
    <w:rsid w:val="00734F23"/>
    <w:rsid w:val="00774E28"/>
    <w:rsid w:val="007B600A"/>
    <w:rsid w:val="007C1C39"/>
    <w:rsid w:val="007C29B0"/>
    <w:rsid w:val="007D345D"/>
    <w:rsid w:val="007F1232"/>
    <w:rsid w:val="00810F23"/>
    <w:rsid w:val="00811D9C"/>
    <w:rsid w:val="00814509"/>
    <w:rsid w:val="0083685B"/>
    <w:rsid w:val="00850148"/>
    <w:rsid w:val="00873F81"/>
    <w:rsid w:val="00892C84"/>
    <w:rsid w:val="00894E6C"/>
    <w:rsid w:val="008959EE"/>
    <w:rsid w:val="008D6B0E"/>
    <w:rsid w:val="00900F93"/>
    <w:rsid w:val="00902EF0"/>
    <w:rsid w:val="00942047"/>
    <w:rsid w:val="009657DB"/>
    <w:rsid w:val="00965DB9"/>
    <w:rsid w:val="00984570"/>
    <w:rsid w:val="0098772E"/>
    <w:rsid w:val="00994357"/>
    <w:rsid w:val="009B1AC3"/>
    <w:rsid w:val="009B40FC"/>
    <w:rsid w:val="009B5E2C"/>
    <w:rsid w:val="009B6BB1"/>
    <w:rsid w:val="009E032C"/>
    <w:rsid w:val="009F1991"/>
    <w:rsid w:val="00A01F3F"/>
    <w:rsid w:val="00A05C13"/>
    <w:rsid w:val="00A17CAB"/>
    <w:rsid w:val="00A2514C"/>
    <w:rsid w:val="00A26105"/>
    <w:rsid w:val="00A36CB4"/>
    <w:rsid w:val="00A521C3"/>
    <w:rsid w:val="00A753DA"/>
    <w:rsid w:val="00A85CC6"/>
    <w:rsid w:val="00AA3984"/>
    <w:rsid w:val="00AA64AE"/>
    <w:rsid w:val="00AD40B5"/>
    <w:rsid w:val="00AD5819"/>
    <w:rsid w:val="00AF27BB"/>
    <w:rsid w:val="00B0345F"/>
    <w:rsid w:val="00B07DDC"/>
    <w:rsid w:val="00B1167E"/>
    <w:rsid w:val="00B17400"/>
    <w:rsid w:val="00B23109"/>
    <w:rsid w:val="00B3360C"/>
    <w:rsid w:val="00B721DA"/>
    <w:rsid w:val="00B8430D"/>
    <w:rsid w:val="00B863A7"/>
    <w:rsid w:val="00B86BF1"/>
    <w:rsid w:val="00BE54EF"/>
    <w:rsid w:val="00BE77E1"/>
    <w:rsid w:val="00BF4774"/>
    <w:rsid w:val="00C00A61"/>
    <w:rsid w:val="00C0657F"/>
    <w:rsid w:val="00C1175E"/>
    <w:rsid w:val="00C1379B"/>
    <w:rsid w:val="00C40AFA"/>
    <w:rsid w:val="00C57C63"/>
    <w:rsid w:val="00C639D7"/>
    <w:rsid w:val="00C733FC"/>
    <w:rsid w:val="00C8504C"/>
    <w:rsid w:val="00C95203"/>
    <w:rsid w:val="00CA4CBF"/>
    <w:rsid w:val="00CB4B5A"/>
    <w:rsid w:val="00CB7021"/>
    <w:rsid w:val="00CC3D76"/>
    <w:rsid w:val="00CD5F71"/>
    <w:rsid w:val="00CE03C6"/>
    <w:rsid w:val="00D10D25"/>
    <w:rsid w:val="00D118B4"/>
    <w:rsid w:val="00D17FB6"/>
    <w:rsid w:val="00D25558"/>
    <w:rsid w:val="00D435B0"/>
    <w:rsid w:val="00D6119D"/>
    <w:rsid w:val="00D7250E"/>
    <w:rsid w:val="00D87BFB"/>
    <w:rsid w:val="00DA77E5"/>
    <w:rsid w:val="00DB1B3D"/>
    <w:rsid w:val="00DB4DA6"/>
    <w:rsid w:val="00DC0C3B"/>
    <w:rsid w:val="00DC13D4"/>
    <w:rsid w:val="00DD44E2"/>
    <w:rsid w:val="00DE035F"/>
    <w:rsid w:val="00DE700C"/>
    <w:rsid w:val="00E03B90"/>
    <w:rsid w:val="00E047EF"/>
    <w:rsid w:val="00E27CDE"/>
    <w:rsid w:val="00E37DC9"/>
    <w:rsid w:val="00E839CC"/>
    <w:rsid w:val="00E903FE"/>
    <w:rsid w:val="00EB47A7"/>
    <w:rsid w:val="00EC5FA6"/>
    <w:rsid w:val="00EE510D"/>
    <w:rsid w:val="00F04125"/>
    <w:rsid w:val="00F10D95"/>
    <w:rsid w:val="00F13E56"/>
    <w:rsid w:val="00F450C7"/>
    <w:rsid w:val="00F555E0"/>
    <w:rsid w:val="00F961B1"/>
    <w:rsid w:val="00F966C4"/>
    <w:rsid w:val="00FA154A"/>
    <w:rsid w:val="00FD689B"/>
    <w:rsid w:val="00FE6A93"/>
    <w:rsid w:val="00FF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0F0B2B"/>
  <w14:defaultImageDpi w14:val="32767"/>
  <w15:chartTrackingRefBased/>
  <w15:docId w15:val="{3311763C-CAC2-2849-8CED-2BE869917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D689B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450C7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F450C7"/>
    <w:rPr>
      <w:b/>
      <w:bCs/>
    </w:rPr>
  </w:style>
  <w:style w:type="character" w:styleId="Hyperlink">
    <w:name w:val="Hyperlink"/>
    <w:basedOn w:val="Fontepargpadro"/>
    <w:uiPriority w:val="99"/>
    <w:unhideWhenUsed/>
    <w:rsid w:val="00B3360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rsid w:val="00B3360C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FD689B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FD689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D689B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merodepgina">
    <w:name w:val="page number"/>
    <w:basedOn w:val="Fontepargpadro"/>
    <w:uiPriority w:val="99"/>
    <w:semiHidden/>
    <w:unhideWhenUsed/>
    <w:rsid w:val="00FD689B"/>
  </w:style>
  <w:style w:type="character" w:customStyle="1" w:styleId="apple-converted-space">
    <w:name w:val="apple-converted-space"/>
    <w:basedOn w:val="Fontepargpadro"/>
    <w:rsid w:val="00E27CDE"/>
  </w:style>
  <w:style w:type="character" w:styleId="nfase">
    <w:name w:val="Emphasis"/>
    <w:basedOn w:val="Fontepargpadro"/>
    <w:uiPriority w:val="20"/>
    <w:qFormat/>
    <w:rsid w:val="00E27CDE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467F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67F22"/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4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7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6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2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7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0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28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359725-EB6D-FA48-9D86-09BB66F47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7</Pages>
  <Words>3348</Words>
  <Characters>18084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</dc:creator>
  <cp:keywords/>
  <dc:description/>
  <cp:lastModifiedBy>Guilherme</cp:lastModifiedBy>
  <cp:revision>181</cp:revision>
  <dcterms:created xsi:type="dcterms:W3CDTF">2025-11-26T18:13:00Z</dcterms:created>
  <dcterms:modified xsi:type="dcterms:W3CDTF">2025-12-26T00:33:00Z</dcterms:modified>
</cp:coreProperties>
</file>