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E0786" w14:textId="5FF707F4" w:rsidR="00F01F6F" w:rsidRDefault="00F01F6F" w:rsidP="00F01F6F">
      <w:pPr>
        <w:pStyle w:val="Title"/>
        <w:rPr>
          <w:rFonts w:ascii="Nirmala Text Semilight" w:hAnsi="Nirmala Text Semilight" w:cs="Nirmala Text Semilight"/>
        </w:rPr>
      </w:pPr>
      <w:bookmarkStart w:id="0" w:name="X751193c04b75ba3ece1d334bb610733eb8bffe3"/>
    </w:p>
    <w:p w14:paraId="0A3329B8" w14:textId="77777777" w:rsidR="00F01F6F" w:rsidRDefault="00F01F6F" w:rsidP="00F01F6F">
      <w:pPr>
        <w:pStyle w:val="BodyText"/>
      </w:pPr>
    </w:p>
    <w:p w14:paraId="549C9749" w14:textId="77777777" w:rsidR="00F01F6F" w:rsidRDefault="00F01F6F" w:rsidP="00F01F6F">
      <w:pPr>
        <w:pStyle w:val="BodyText"/>
      </w:pPr>
    </w:p>
    <w:p w14:paraId="2CD55B5B" w14:textId="77777777" w:rsidR="00F01F6F" w:rsidRDefault="00F01F6F" w:rsidP="00F01F6F">
      <w:pPr>
        <w:pStyle w:val="BodyText"/>
      </w:pPr>
    </w:p>
    <w:p w14:paraId="7CFB5E78" w14:textId="77777777" w:rsidR="00F01F6F" w:rsidRDefault="00F01F6F" w:rsidP="00F01F6F">
      <w:pPr>
        <w:pStyle w:val="BodyText"/>
      </w:pPr>
    </w:p>
    <w:p w14:paraId="635DC44A" w14:textId="77777777" w:rsidR="00F01F6F" w:rsidRDefault="00F01F6F" w:rsidP="00F01F6F">
      <w:pPr>
        <w:pStyle w:val="BodyText"/>
      </w:pPr>
    </w:p>
    <w:p w14:paraId="7E45D6EA" w14:textId="77777777" w:rsidR="00F01F6F" w:rsidRPr="00F01F6F" w:rsidRDefault="00F01F6F" w:rsidP="00F01F6F">
      <w:pPr>
        <w:pStyle w:val="BodyText"/>
      </w:pPr>
    </w:p>
    <w:p w14:paraId="1D726B05" w14:textId="6D404FB0" w:rsidR="00F01F6F" w:rsidRDefault="00000000" w:rsidP="00F01F6F">
      <w:pPr>
        <w:pStyle w:val="Title"/>
        <w:rPr>
          <w:rFonts w:ascii="Nirmala Text Semilight" w:hAnsi="Nirmala Text Semilight" w:cs="Nirmala Text Semilight"/>
        </w:rPr>
      </w:pPr>
      <w:r w:rsidRPr="00F01F6F">
        <w:rPr>
          <w:rFonts w:ascii="Nirmala Text Semilight" w:hAnsi="Nirmala Text Semilight" w:cs="Nirmala Text Semilight"/>
        </w:rPr>
        <w:t xml:space="preserve"> Multi-Tenant Data Center &amp; WAN Infrastructure</w:t>
      </w:r>
    </w:p>
    <w:p w14:paraId="45FC49B0" w14:textId="7AA3CB70" w:rsidR="00F01F6F" w:rsidRPr="00F01F6F" w:rsidRDefault="00F01F6F" w:rsidP="00F01F6F">
      <w:pPr>
        <w:pStyle w:val="BodyText"/>
        <w:jc w:val="center"/>
      </w:pPr>
      <w:r w:rsidRPr="00F01F6F">
        <w:rPr>
          <w:rFonts w:ascii="Nirmala Text Semilight" w:hAnsi="Nirmala Text Semilight" w:cs="Nirmala Text Semilight"/>
        </w:rPr>
        <w:t>High-Level Design (HLD)</w:t>
      </w:r>
    </w:p>
    <w:p w14:paraId="5D8DFA23" w14:textId="77777777" w:rsidR="00F01F6F" w:rsidRPr="00F01F6F" w:rsidRDefault="00F01F6F">
      <w:pPr>
        <w:pStyle w:val="Heading2"/>
        <w:rPr>
          <w:rFonts w:ascii="Nirmala Text Semilight" w:hAnsi="Nirmala Text Semilight" w:cs="Nirmala Text Semilight"/>
        </w:rPr>
      </w:pPr>
    </w:p>
    <w:p w14:paraId="0F60E59A" w14:textId="77777777" w:rsidR="00F01F6F" w:rsidRPr="00F01F6F" w:rsidRDefault="00F01F6F" w:rsidP="00F01F6F">
      <w:pPr>
        <w:pStyle w:val="BodyText"/>
        <w:rPr>
          <w:rFonts w:ascii="Nirmala Text Semilight" w:hAnsi="Nirmala Text Semilight" w:cs="Nirmala Text Semilight"/>
        </w:rPr>
      </w:pPr>
    </w:p>
    <w:p w14:paraId="3FDC011C" w14:textId="77777777" w:rsidR="00F01F6F" w:rsidRPr="00F01F6F" w:rsidRDefault="00F01F6F" w:rsidP="00F01F6F">
      <w:pPr>
        <w:pStyle w:val="BodyText"/>
        <w:rPr>
          <w:rFonts w:ascii="Nirmala Text Semilight" w:hAnsi="Nirmala Text Semilight" w:cs="Nirmala Text Semilight"/>
        </w:rPr>
      </w:pPr>
    </w:p>
    <w:p w14:paraId="48C81B05" w14:textId="77777777" w:rsidR="00F01F6F" w:rsidRPr="00F01F6F" w:rsidRDefault="00F01F6F" w:rsidP="00F01F6F">
      <w:pPr>
        <w:pStyle w:val="BodyText"/>
        <w:rPr>
          <w:rFonts w:ascii="Nirmala Text Semilight" w:hAnsi="Nirmala Text Semilight" w:cs="Nirmala Text Semilight"/>
        </w:rPr>
      </w:pPr>
    </w:p>
    <w:p w14:paraId="785D57C5" w14:textId="77777777" w:rsidR="00F01F6F" w:rsidRPr="00F01F6F" w:rsidRDefault="00F01F6F" w:rsidP="00F01F6F">
      <w:pPr>
        <w:pStyle w:val="BodyText"/>
        <w:rPr>
          <w:rFonts w:ascii="Nirmala Text Semilight" w:hAnsi="Nirmala Text Semilight" w:cs="Nirmala Text Semilight"/>
        </w:rPr>
      </w:pPr>
    </w:p>
    <w:p w14:paraId="1DD62C32" w14:textId="77777777" w:rsidR="00F01F6F" w:rsidRPr="00F01F6F" w:rsidRDefault="00F01F6F" w:rsidP="00F01F6F">
      <w:pPr>
        <w:pStyle w:val="BodyText"/>
        <w:rPr>
          <w:rFonts w:ascii="Nirmala Text Semilight" w:hAnsi="Nirmala Text Semilight" w:cs="Nirmala Text Semilight"/>
        </w:rPr>
      </w:pPr>
    </w:p>
    <w:p w14:paraId="500122C7" w14:textId="77777777" w:rsidR="00F01F6F" w:rsidRPr="00F01F6F" w:rsidRDefault="00F01F6F" w:rsidP="00F01F6F">
      <w:pPr>
        <w:pStyle w:val="BodyText"/>
        <w:rPr>
          <w:rFonts w:ascii="Nirmala Text Semilight" w:hAnsi="Nirmala Text Semilight" w:cs="Nirmala Text Semilight"/>
        </w:rPr>
      </w:pPr>
    </w:p>
    <w:p w14:paraId="52A548B5" w14:textId="77777777" w:rsidR="00F01F6F" w:rsidRPr="00F01F6F" w:rsidRDefault="00F01F6F" w:rsidP="00F01F6F">
      <w:pPr>
        <w:pStyle w:val="BodyText"/>
        <w:rPr>
          <w:rFonts w:ascii="Nirmala Text Semilight" w:hAnsi="Nirmala Text Semilight" w:cs="Nirmala Text Semilight"/>
        </w:rPr>
      </w:pPr>
    </w:p>
    <w:p w14:paraId="08A9801C" w14:textId="77777777" w:rsidR="00F01F6F" w:rsidRPr="00F01F6F" w:rsidRDefault="00F01F6F" w:rsidP="00F01F6F">
      <w:pPr>
        <w:pStyle w:val="BodyText"/>
        <w:rPr>
          <w:rFonts w:ascii="Nirmala Text Semilight" w:hAnsi="Nirmala Text Semilight" w:cs="Nirmala Text Semilight"/>
        </w:rPr>
      </w:pPr>
    </w:p>
    <w:p w14:paraId="4E87A559" w14:textId="6DB43E2F" w:rsidR="00BB4A57" w:rsidRPr="00F01F6F" w:rsidRDefault="00000000" w:rsidP="00F01F6F">
      <w:pPr>
        <w:pStyle w:val="Heading1"/>
      </w:pPr>
      <w:r w:rsidRPr="00F01F6F">
        <w:lastRenderedPageBreak/>
        <w:t>Executive Summary &amp; Design Principles</w:t>
      </w:r>
    </w:p>
    <w:p w14:paraId="44DF212C" w14:textId="74B4023C" w:rsidR="00BB4A57" w:rsidRPr="00F01F6F" w:rsidRDefault="00F01F6F">
      <w:pPr>
        <w:pStyle w:val="FirstParagraph"/>
        <w:rPr>
          <w:rFonts w:ascii="Nirmala Text Semilight" w:hAnsi="Nirmala Text Semilight" w:cs="Nirmala Text Semilight"/>
        </w:rPr>
      </w:pPr>
      <w:r>
        <w:rPr>
          <w:rFonts w:ascii="Nirmala Text Semilight" w:hAnsi="Nirmala Text Semilight" w:cs="Nirmala Text Semilight"/>
        </w:rPr>
        <w:t xml:space="preserve">  </w:t>
      </w:r>
      <w:r w:rsidR="00000000" w:rsidRPr="00F01F6F">
        <w:rPr>
          <w:rFonts w:ascii="Nirmala Text Semilight" w:hAnsi="Nirmala Text Semilight" w:cs="Nirmala Text Semilight"/>
        </w:rPr>
        <w:t>This document outlines the architectural blueprint for a highly scalable, multi-tenant network infrastructure spanning three Data Centers (DCs) and 500 remote sites. The design natively accommodates a growth path from 1 tenant (Day 1) to 100 tenants (Day 3), supporting both modern EVPN-VXLAN encapsulation and legacy VRF-Lite deployments.</w:t>
      </w:r>
    </w:p>
    <w:p w14:paraId="3F0866A8" w14:textId="77777777" w:rsidR="00BB4A57" w:rsidRPr="00F01F6F" w:rsidRDefault="00000000" w:rsidP="00F01F6F">
      <w:pPr>
        <w:pStyle w:val="Heading1"/>
      </w:pPr>
      <w:bookmarkStart w:id="1" w:name="key-design-pillars"/>
      <w:bookmarkEnd w:id="0"/>
      <w:r w:rsidRPr="00F01F6F">
        <w:t>Key Design Pillars</w:t>
      </w:r>
    </w:p>
    <w:p w14:paraId="4057146C" w14:textId="77777777" w:rsidR="00BB4A57" w:rsidRPr="00F01F6F" w:rsidRDefault="00000000">
      <w:pPr>
        <w:pStyle w:val="Compact"/>
        <w:numPr>
          <w:ilvl w:val="0"/>
          <w:numId w:val="2"/>
        </w:numPr>
        <w:rPr>
          <w:rFonts w:ascii="Nirmala Text Semilight" w:hAnsi="Nirmala Text Semilight" w:cs="Nirmala Text Semilight"/>
        </w:rPr>
      </w:pPr>
      <w:r w:rsidRPr="00F01F6F">
        <w:rPr>
          <w:rFonts w:ascii="Nirmala Text Semilight" w:hAnsi="Nirmala Text Semilight" w:cs="Nirmala Text Semilight"/>
        </w:rPr>
        <w:t>Strict Multi-Tenancy: Complete control-plane and data-plane isolation using VRFs, MP-BGP, and VXLAN VNIs.</w:t>
      </w:r>
    </w:p>
    <w:p w14:paraId="67B74175" w14:textId="77777777" w:rsidR="00BB4A57" w:rsidRPr="00F01F6F" w:rsidRDefault="00000000">
      <w:pPr>
        <w:pStyle w:val="Compact"/>
        <w:numPr>
          <w:ilvl w:val="0"/>
          <w:numId w:val="2"/>
        </w:numPr>
        <w:rPr>
          <w:rFonts w:ascii="Nirmala Text Semilight" w:hAnsi="Nirmala Text Semilight" w:cs="Nirmala Text Semilight"/>
        </w:rPr>
      </w:pPr>
      <w:r w:rsidRPr="00F01F6F">
        <w:rPr>
          <w:rFonts w:ascii="Nirmala Text Semilight" w:hAnsi="Nirmala Text Semilight" w:cs="Nirmala Text Semilight"/>
        </w:rPr>
        <w:t>Separation of Layers: Underlay routing (physical reachability) is entirely decoupled from Overlay routing (tenant traffic).</w:t>
      </w:r>
    </w:p>
    <w:p w14:paraId="7C57179E" w14:textId="77777777" w:rsidR="00BB4A57" w:rsidRPr="00F01F6F" w:rsidRDefault="00000000">
      <w:pPr>
        <w:pStyle w:val="Compact"/>
        <w:numPr>
          <w:ilvl w:val="0"/>
          <w:numId w:val="2"/>
        </w:numPr>
        <w:rPr>
          <w:rFonts w:ascii="Nirmala Text Semilight" w:hAnsi="Nirmala Text Semilight" w:cs="Nirmala Text Semilight"/>
        </w:rPr>
      </w:pPr>
      <w:r w:rsidRPr="00F01F6F">
        <w:rPr>
          <w:rFonts w:ascii="Nirmala Text Semilight" w:hAnsi="Nirmala Text Semilight" w:cs="Nirmala Text Semilight"/>
        </w:rPr>
        <w:t>Deterministic Traffic Flow: DC1 acts as the Primary hub, while DC2 and DC3 operate as Active/Standby Disaster Recovery (DR) hubs.</w:t>
      </w:r>
    </w:p>
    <w:p w14:paraId="3431FABD" w14:textId="77777777" w:rsidR="00BB4A57" w:rsidRDefault="00000000">
      <w:pPr>
        <w:pStyle w:val="Compact"/>
        <w:numPr>
          <w:ilvl w:val="0"/>
          <w:numId w:val="2"/>
        </w:numPr>
        <w:rPr>
          <w:rFonts w:ascii="Nirmala Text Semilight" w:hAnsi="Nirmala Text Semilight" w:cs="Nirmala Text Semilight"/>
        </w:rPr>
      </w:pPr>
      <w:r w:rsidRPr="00F01F6F">
        <w:rPr>
          <w:rFonts w:ascii="Nirmala Text Semilight" w:hAnsi="Nirmala Text Semilight" w:cs="Nirmala Text Semilight"/>
        </w:rPr>
        <w:t>Vendor Agnostic Compute Edge: Open-standards EVPN-VXLAN and eBGP allow seamless integration of Cisco and Dell leaf/compute switches.</w:t>
      </w:r>
    </w:p>
    <w:p w14:paraId="5A1F17CD" w14:textId="77777777" w:rsidR="00F01F6F" w:rsidRDefault="00F01F6F" w:rsidP="00F01F6F">
      <w:pPr>
        <w:pStyle w:val="Compact"/>
        <w:rPr>
          <w:rFonts w:ascii="Nirmala Text Semilight" w:hAnsi="Nirmala Text Semilight" w:cs="Nirmala Text Semilight"/>
        </w:rPr>
      </w:pPr>
    </w:p>
    <w:p w14:paraId="53CB8767" w14:textId="77777777" w:rsidR="00F01F6F" w:rsidRDefault="00F01F6F" w:rsidP="00F01F6F">
      <w:pPr>
        <w:pStyle w:val="Compact"/>
        <w:rPr>
          <w:rFonts w:ascii="Nirmala Text Semilight" w:hAnsi="Nirmala Text Semilight" w:cs="Nirmala Text Semilight"/>
        </w:rPr>
      </w:pPr>
    </w:p>
    <w:p w14:paraId="6E6EB0DA" w14:textId="77777777" w:rsidR="00F01F6F" w:rsidRDefault="00F01F6F" w:rsidP="00F01F6F">
      <w:pPr>
        <w:pStyle w:val="Compact"/>
        <w:rPr>
          <w:rFonts w:ascii="Nirmala Text Semilight" w:hAnsi="Nirmala Text Semilight" w:cs="Nirmala Text Semilight"/>
        </w:rPr>
      </w:pPr>
    </w:p>
    <w:p w14:paraId="7D1BBEC0" w14:textId="77777777" w:rsidR="00F01F6F" w:rsidRDefault="00F01F6F" w:rsidP="00F01F6F">
      <w:pPr>
        <w:pStyle w:val="Compact"/>
        <w:rPr>
          <w:rFonts w:ascii="Nirmala Text Semilight" w:hAnsi="Nirmala Text Semilight" w:cs="Nirmala Text Semilight"/>
        </w:rPr>
      </w:pPr>
    </w:p>
    <w:p w14:paraId="22349DA3" w14:textId="77777777" w:rsidR="00F01F6F" w:rsidRDefault="00F01F6F" w:rsidP="00F01F6F">
      <w:pPr>
        <w:pStyle w:val="Compact"/>
        <w:rPr>
          <w:rFonts w:ascii="Nirmala Text Semilight" w:hAnsi="Nirmala Text Semilight" w:cs="Nirmala Text Semilight"/>
        </w:rPr>
      </w:pPr>
    </w:p>
    <w:p w14:paraId="53903AF6" w14:textId="77777777" w:rsidR="00F01F6F" w:rsidRDefault="00F01F6F" w:rsidP="00F01F6F">
      <w:pPr>
        <w:pStyle w:val="Compact"/>
        <w:rPr>
          <w:rFonts w:ascii="Nirmala Text Semilight" w:hAnsi="Nirmala Text Semilight" w:cs="Nirmala Text Semilight"/>
        </w:rPr>
      </w:pPr>
    </w:p>
    <w:p w14:paraId="38D9B963" w14:textId="77777777" w:rsidR="00F01F6F" w:rsidRDefault="00F01F6F" w:rsidP="00F01F6F">
      <w:pPr>
        <w:pStyle w:val="Compact"/>
        <w:rPr>
          <w:rFonts w:ascii="Nirmala Text Semilight" w:hAnsi="Nirmala Text Semilight" w:cs="Nirmala Text Semilight"/>
        </w:rPr>
      </w:pPr>
    </w:p>
    <w:p w14:paraId="74CD4642" w14:textId="77777777" w:rsidR="00F01F6F" w:rsidRDefault="00F01F6F" w:rsidP="00F01F6F">
      <w:pPr>
        <w:pStyle w:val="Compact"/>
        <w:rPr>
          <w:rFonts w:ascii="Nirmala Text Semilight" w:hAnsi="Nirmala Text Semilight" w:cs="Nirmala Text Semilight"/>
        </w:rPr>
      </w:pPr>
    </w:p>
    <w:p w14:paraId="543BDEB3" w14:textId="77777777" w:rsidR="00F01F6F" w:rsidRDefault="00F01F6F" w:rsidP="00F01F6F">
      <w:pPr>
        <w:pStyle w:val="Compact"/>
        <w:rPr>
          <w:rFonts w:ascii="Nirmala Text Semilight" w:hAnsi="Nirmala Text Semilight" w:cs="Nirmala Text Semilight"/>
        </w:rPr>
      </w:pPr>
    </w:p>
    <w:p w14:paraId="576DF023" w14:textId="77777777" w:rsidR="00F01F6F" w:rsidRDefault="00F01F6F" w:rsidP="00F01F6F">
      <w:pPr>
        <w:pStyle w:val="Compact"/>
        <w:rPr>
          <w:rFonts w:ascii="Nirmala Text Semilight" w:hAnsi="Nirmala Text Semilight" w:cs="Nirmala Text Semilight"/>
        </w:rPr>
      </w:pPr>
    </w:p>
    <w:p w14:paraId="00F133D0" w14:textId="77777777" w:rsidR="00F01F6F" w:rsidRDefault="00F01F6F" w:rsidP="00F01F6F">
      <w:pPr>
        <w:pStyle w:val="Compact"/>
        <w:rPr>
          <w:rFonts w:ascii="Nirmala Text Semilight" w:hAnsi="Nirmala Text Semilight" w:cs="Nirmala Text Semilight"/>
        </w:rPr>
      </w:pPr>
    </w:p>
    <w:p w14:paraId="59122B76" w14:textId="77777777" w:rsidR="00F01F6F" w:rsidRDefault="00F01F6F" w:rsidP="00F01F6F">
      <w:pPr>
        <w:pStyle w:val="Compact"/>
        <w:rPr>
          <w:rFonts w:ascii="Nirmala Text Semilight" w:hAnsi="Nirmala Text Semilight" w:cs="Nirmala Text Semilight"/>
        </w:rPr>
      </w:pPr>
    </w:p>
    <w:p w14:paraId="6DA862F2" w14:textId="77777777" w:rsidR="00F01F6F" w:rsidRDefault="00F01F6F" w:rsidP="00F01F6F">
      <w:pPr>
        <w:pStyle w:val="Compact"/>
        <w:rPr>
          <w:rFonts w:ascii="Nirmala Text Semilight" w:hAnsi="Nirmala Text Semilight" w:cs="Nirmala Text Semilight"/>
        </w:rPr>
      </w:pPr>
    </w:p>
    <w:p w14:paraId="629AC646" w14:textId="77777777" w:rsidR="000723AD" w:rsidRPr="00F01F6F" w:rsidRDefault="000723AD" w:rsidP="00F01F6F">
      <w:pPr>
        <w:pStyle w:val="Compact"/>
        <w:rPr>
          <w:rFonts w:ascii="Nirmala Text Semilight" w:hAnsi="Nirmala Text Semilight" w:cs="Nirmala Text Semilight"/>
        </w:rPr>
      </w:pPr>
    </w:p>
    <w:tbl>
      <w:tblPr>
        <w:tblStyle w:val="Table"/>
        <w:tblpPr w:leftFromText="180" w:rightFromText="180" w:vertAnchor="text" w:tblpY="1"/>
        <w:tblOverlap w:val="never"/>
        <w:tblW w:w="2153" w:type="pct"/>
        <w:tblLayout w:type="fixed"/>
        <w:tblLook w:val="0020" w:firstRow="1" w:lastRow="0" w:firstColumn="0" w:lastColumn="0" w:noHBand="0" w:noVBand="0"/>
      </w:tblPr>
      <w:tblGrid>
        <w:gridCol w:w="4123"/>
      </w:tblGrid>
      <w:tr w:rsidR="00BB4A57" w:rsidRPr="00F01F6F" w14:paraId="7D8039C1" w14:textId="77777777" w:rsidTr="000723AD">
        <w:trPr>
          <w:cnfStyle w:val="100000000000" w:firstRow="1" w:lastRow="0" w:firstColumn="0" w:lastColumn="0" w:oddVBand="0" w:evenVBand="0" w:oddHBand="0" w:evenHBand="0" w:firstRowFirstColumn="0" w:firstRowLastColumn="0" w:lastRowFirstColumn="0" w:lastRowLastColumn="0"/>
          <w:tblHeader/>
        </w:trPr>
        <w:tc>
          <w:tcPr>
            <w:tcW w:w="3410" w:type="dxa"/>
          </w:tcPr>
          <w:p w14:paraId="7C6D05B0"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1. VLAN, VNI &amp; Tenant Schemas To deliver a highly predictable, automated, and scalable infrastructure across your four data centers, the VLAN, VNI, and VRF mapping schemas must follow a strict mathematical formula.</w:t>
            </w:r>
          </w:p>
        </w:tc>
      </w:tr>
      <w:tr w:rsidR="00BB4A57" w:rsidRPr="00F01F6F" w14:paraId="6B460761" w14:textId="77777777" w:rsidTr="000723AD">
        <w:tc>
          <w:tcPr>
            <w:tcW w:w="3410" w:type="dxa"/>
          </w:tcPr>
          <w:p w14:paraId="3B349507"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3. Data Center Fabric Architecture &amp; ASN Strategy The fabric implements an eBGP-on-Large-Clos design for the underlay, while the overlay utilizes MP-BGP EVPN running on the Catalyst 8K edge routers acting as Route Reflectors (RRs).</w:t>
            </w:r>
          </w:p>
        </w:tc>
      </w:tr>
      <w:tr w:rsidR="00BB4A57" w:rsidRPr="00F01F6F" w14:paraId="2F61B2F8" w14:textId="77777777" w:rsidTr="000723AD">
        <w:tc>
          <w:tcPr>
            <w:tcW w:w="3410" w:type="dxa"/>
          </w:tcPr>
          <w:p w14:paraId="78960C45"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w:t>
            </w:r>
          </w:p>
        </w:tc>
      </w:tr>
      <w:tr w:rsidR="00BB4A57" w:rsidRPr="00F01F6F" w14:paraId="0B48775C" w14:textId="77777777" w:rsidTr="000723AD">
        <w:tc>
          <w:tcPr>
            <w:tcW w:w="3410" w:type="dxa"/>
          </w:tcPr>
          <w:p w14:paraId="521BB054"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DC1 Core/Edge: Cat 8K (AS 4200000001)| &lt;– EVPN Route Reflectors +——————-+—————+—+</w:t>
            </w:r>
          </w:p>
        </w:tc>
      </w:tr>
      <w:tr w:rsidR="00BB4A57" w:rsidRPr="00F01F6F" w14:paraId="0A215FC3" w14:textId="77777777" w:rsidTr="000723AD">
        <w:tc>
          <w:tcPr>
            <w:tcW w:w="3410" w:type="dxa"/>
          </w:tcPr>
          <w:p w14:paraId="7617CD06"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 +——————-+—————+—+</w:t>
            </w:r>
          </w:p>
        </w:tc>
      </w:tr>
      <w:tr w:rsidR="00BB4A57" w:rsidRPr="00F01F6F" w14:paraId="28F1DC46" w14:textId="77777777" w:rsidTr="000723AD">
        <w:tc>
          <w:tcPr>
            <w:tcW w:w="3410" w:type="dxa"/>
          </w:tcPr>
          <w:p w14:paraId="3D6363A1"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DC1 Spines: Cat 9500 (AS 4200000100) | +——–+———————+——–+</w:t>
            </w:r>
          </w:p>
        </w:tc>
      </w:tr>
      <w:tr w:rsidR="00BB4A57" w:rsidRPr="00F01F6F" w14:paraId="4157D08D" w14:textId="77777777" w:rsidTr="000723AD">
        <w:tc>
          <w:tcPr>
            <w:tcW w:w="3410" w:type="dxa"/>
          </w:tcPr>
          <w:p w14:paraId="619C3987"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 +—————+—————+ +——</w:t>
            </w:r>
            <w:r w:rsidRPr="00F01F6F">
              <w:rPr>
                <w:rFonts w:ascii="Nirmala Text Semilight" w:hAnsi="Nirmala Text Semilight" w:cs="Nirmala Text Semilight"/>
              </w:rPr>
              <w:lastRenderedPageBreak/>
              <w:t>———+—————+</w:t>
            </w:r>
          </w:p>
        </w:tc>
      </w:tr>
      <w:tr w:rsidR="00BB4A57" w:rsidRPr="00F01F6F" w14:paraId="53E6B996" w14:textId="77777777" w:rsidTr="000723AD">
        <w:tc>
          <w:tcPr>
            <w:tcW w:w="3410" w:type="dxa"/>
          </w:tcPr>
          <w:p w14:paraId="60E88943"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Leaf 1: Cisco/Dell (AS 4200000101) | | Leaf 2: Cisco/Dell (AS 4200000102) | +————————————-+ +————————————-+</w:t>
            </w:r>
          </w:p>
        </w:tc>
      </w:tr>
      <w:tr w:rsidR="00BB4A57" w:rsidRPr="00F01F6F" w14:paraId="7664EE0B" w14:textId="77777777" w:rsidTr="000723AD">
        <w:tc>
          <w:tcPr>
            <w:tcW w:w="3410" w:type="dxa"/>
          </w:tcPr>
          <w:p w14:paraId="556A9F0F"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3.1 32-Bit Autonomous System Number (ASN) Allocation | Infrastructure Layer | DC 1 (Primary Hub) | DC 2 (DR Hub) | DC 3 (DR Hub) | |—|—|—|—| | Edge Routers (Cat 8K) | 4200000001 (4 Edges) | 4200000002 (2 Edges) | 4200000003 (2 Edges) | | Spine Layer (Cat 9500) | 4200000100 (4 Spines) | 4200000200 (2 Spines) | 4200000300 (2 Spines) | | Leaf Layer (Compute Edge) | 4200000101 – 4200000199 | 4200000201 – 4200000299 | 4200000301 – 4200000399 | | Remote Nodes / Spokes | 4220000000 (Single reused ASN across all 500 sites) | | |</w:t>
            </w:r>
          </w:p>
        </w:tc>
      </w:tr>
      <w:tr w:rsidR="00BB4A57" w:rsidRPr="00F01F6F" w14:paraId="260E2D24" w14:textId="77777777" w:rsidTr="000723AD">
        <w:tc>
          <w:tcPr>
            <w:tcW w:w="3410" w:type="dxa"/>
          </w:tcPr>
          <w:p w14:paraId="190D15E8"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3.2 Underlay vs. Overlay Protocol Matrix * Physical Fabric Underlay: eBGP IPv4 Unicast is configured between Leafs, Spines, and Edges. This maximizes hardware ECMP load balancing across all paths. * EVPN Control Plane: MP-BGP EVPN (address-family l2vpn evpn) sessions are established directly between the Leaf switches and the Catalyst 8K Edge Routers. The Spines remain pure transport nodes and do not process EVPN routes. * Route Reflector Design: The Catalyst 8K Edge routers act as the centralized EVPN Route Reflectors (4x RRs in DC1, 2x RRs in DC2 and DC3) for the internal leaf switches.</w:t>
            </w:r>
          </w:p>
        </w:tc>
      </w:tr>
      <w:tr w:rsidR="00BB4A57" w:rsidRPr="00F01F6F" w14:paraId="0CBBB975" w14:textId="77777777" w:rsidTr="000723AD">
        <w:tc>
          <w:tcPr>
            <w:tcW w:w="3410" w:type="dxa"/>
          </w:tcPr>
          <w:p w14:paraId="08E678FA"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3.2.1 BGP-Only Fabric In a traditional two-tier Clos (Spine-Leaf) architecture, networks often use an </w:t>
            </w:r>
            <w:r w:rsidRPr="00F01F6F">
              <w:rPr>
                <w:rFonts w:ascii="Nirmala Text Semilight" w:hAnsi="Nirmala Text Semilight" w:cs="Nirmala Text Semilight"/>
              </w:rPr>
              <w:lastRenderedPageBreak/>
              <w:t>IGP (OSPF/IS-IS) to build the infrastructure’s physical reachability (the underlay) and then run iBGP on top for tenant virtual routing.In a BGP-Only Fabric, you strip away the IGP completely:The Underlay: You run standard External BGP (eBGP) between the Leaf switches and Spine switches [RFC7938]. Every Leaf switch pair has its own unique AS, and the Spine switches share an AS. Physical point-to-point links between Leafs and Spines are configured with eBGP peering using simple /30 or /31 subnets [RFC3021].The Overlay: You run Multiprotocol BGP (MP-BGP) over the top of the fabric to handle tenant virtual routing instances (VRFs) via EVPN-VXLAN or traditional VRF-Lite.</w:t>
            </w:r>
          </w:p>
        </w:tc>
      </w:tr>
      <w:tr w:rsidR="00BB4A57" w:rsidRPr="00F01F6F" w14:paraId="11F16773" w14:textId="77777777" w:rsidTr="000723AD">
        <w:tc>
          <w:tcPr>
            <w:tcW w:w="3410" w:type="dxa"/>
          </w:tcPr>
          <w:p w14:paraId="18C67E8B"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3.2.2 Why a BGP-Only Fabric is Highly Recommended (Architectural </w:t>
            </w:r>
            <w:r w:rsidRPr="00F01F6F">
              <w:rPr>
                <w:rFonts w:ascii="Nirmala Text Semilight" w:hAnsi="Nirmala Text Semilight" w:cs="Nirmala Text Semilight"/>
              </w:rPr>
              <w:lastRenderedPageBreak/>
              <w:t>Advantages) Traditional IGPs use Link-State Advertisements (LSAs) and run the Dijkstra Shortest Path First (SPF) algorithm. When a network scales to hundreds of switches, a single link flapping can cause an entire data centre fabric to constantly recalculate its topology, driving up CPU usage.</w:t>
            </w:r>
          </w:p>
        </w:tc>
      </w:tr>
      <w:tr w:rsidR="00BB4A57" w:rsidRPr="00F01F6F" w14:paraId="12273D35" w14:textId="77777777" w:rsidTr="000723AD">
        <w:tc>
          <w:tcPr>
            <w:tcW w:w="3410" w:type="dxa"/>
          </w:tcPr>
          <w:p w14:paraId="751A6F28"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BGP uses path-vector metrics and operates as a step-by-step state machine. It handles massive scalability effortlessly (as proven by the global internet table). By utilizing eBGP, the fabric naturally establishes Equal-Cost Multi-Pathing (ECMP) across all four of your spines without running a separate underlay calculation.</w:t>
            </w:r>
          </w:p>
        </w:tc>
      </w:tr>
      <w:tr w:rsidR="00BB4A57" w:rsidRPr="00F01F6F" w14:paraId="3DF50F50" w14:textId="77777777" w:rsidTr="000723AD">
        <w:tc>
          <w:tcPr>
            <w:tcW w:w="3410" w:type="dxa"/>
          </w:tcPr>
          <w:p w14:paraId="0663CE7C"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3.2.3 Strict Error and Failure Isolation (Blast Radius Reduction) If </w:t>
            </w:r>
            <w:r w:rsidRPr="00F01F6F">
              <w:rPr>
                <w:rFonts w:ascii="Nirmala Text Semilight" w:hAnsi="Nirmala Text Semilight" w:cs="Nirmala Text Semilight"/>
              </w:rPr>
              <w:lastRenderedPageBreak/>
              <w:t>an IGP experiences an issue (such as a database corruption or severe link flapping), it can impact the entire routing domain. eBGP handles failures locally using explicit peer-to-peer relationships. If a link fails between a Leaf and a Spine, BGP quickly withdraws the path via standard BGP updates. This confines the “blast radius” of a network issue to that single point-to-point connection.</w:t>
            </w:r>
          </w:p>
        </w:tc>
      </w:tr>
      <w:tr w:rsidR="00BB4A57" w:rsidRPr="00F01F6F" w14:paraId="64F67A47" w14:textId="77777777" w:rsidTr="000723AD">
        <w:tc>
          <w:tcPr>
            <w:tcW w:w="3410" w:type="dxa"/>
          </w:tcPr>
          <w:p w14:paraId="7D59469A"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xml:space="preserve">### 3.2.4 Single Control Plane Protocol Space Operating a BGP-only fabric means your operations and network automation teams only need to monitor, configure, and troubleshoot one protocol. It simplifies policy engine designs (route maps, prefix lists) because the exact same protocol constructs manage both physical link transport </w:t>
            </w:r>
            <w:r w:rsidRPr="00F01F6F">
              <w:rPr>
                <w:rFonts w:ascii="Nirmala Text Semilight" w:hAnsi="Nirmala Text Semilight" w:cs="Nirmala Text Semilight"/>
              </w:rPr>
              <w:lastRenderedPageBreak/>
              <w:t>and tenant VRF routes.</w:t>
            </w:r>
          </w:p>
        </w:tc>
      </w:tr>
      <w:tr w:rsidR="00BB4A57" w:rsidRPr="00F01F6F" w14:paraId="36F51BEF" w14:textId="77777777" w:rsidTr="000723AD">
        <w:tc>
          <w:tcPr>
            <w:tcW w:w="3410" w:type="dxa"/>
          </w:tcPr>
          <w:p w14:paraId="5EBDEB34"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3.2.5 How this applies to your Multi-Vendor Environment Because a BGP-only architecture relies entirely on open standards, it prevents vendor lock-in. Cisco Catalyst 9500 Spines simply act as fast, predictable eBGP packet forwarders. They do not care if they are talking to a Cisco Leaf or a Dell Leaf. Because eBGP behavior is identical across vendor operating systems (Cisco NX-OS/IOS-XE and Dell OS10), route propagation, community tagging, and convergence mechanisms behave identically across your entire multi-vendor compute edge.</w:t>
            </w:r>
          </w:p>
        </w:tc>
      </w:tr>
      <w:tr w:rsidR="00BB4A57" w:rsidRPr="00F01F6F" w14:paraId="72522461" w14:textId="77777777" w:rsidTr="000723AD">
        <w:tc>
          <w:tcPr>
            <w:tcW w:w="3410" w:type="dxa"/>
          </w:tcPr>
          <w:p w14:paraId="743D64D5"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3.2.6 References This design is fully compliant with the following Internet Engineering Task Force (IETF) Request for Comments (RFCs) and </w:t>
            </w:r>
            <w:r w:rsidRPr="00F01F6F">
              <w:rPr>
                <w:rFonts w:ascii="Nirmala Text Semilight" w:hAnsi="Nirmala Text Semilight" w:cs="Nirmala Text Semilight"/>
              </w:rPr>
              <w:lastRenderedPageBreak/>
              <w:t>foundational industry white papers: 1. RFC 7938: “Use of BGP for Routing in Large-Scale Data Centers 2. RFC 4271:”A Border Gateway Protocol 4 (BGP-4)” 3. RFC 4364: “BGP/MPLS IP Virtual Private Networks (VPNs)”</w:t>
            </w:r>
          </w:p>
        </w:tc>
      </w:tr>
      <w:tr w:rsidR="00BB4A57" w:rsidRPr="00F01F6F" w14:paraId="4CAC53A0" w14:textId="77777777" w:rsidTr="000723AD">
        <w:tc>
          <w:tcPr>
            <w:tcW w:w="3410" w:type="dxa"/>
          </w:tcPr>
          <w:p w14:paraId="544A97BF"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3.3 Handoff Mechanics (EVPN-VXLAN &amp; VRF-Lite Multi-Vendor) To design a multi-vendor, multi-tenant hand-off framework that integrates both EVPN-VXLAN and Traditional VRF-Lite without vendor lock-in, the architecture must rely entirely on open-standards protocols.</w:t>
            </w:r>
          </w:p>
        </w:tc>
      </w:tr>
      <w:tr w:rsidR="00BB4A57" w:rsidRPr="00F01F6F" w14:paraId="4A64314A" w14:textId="77777777" w:rsidTr="000723AD">
        <w:tc>
          <w:tcPr>
            <w:tcW w:w="3410" w:type="dxa"/>
          </w:tcPr>
          <w:p w14:paraId="0A1107C8"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Because your compute edge contains a mix of Cisco and Dell hardware, we must eliminate any proprietary fabrics (such as Cisco ACI or fabric extenders) at the hand-off layer. Instead, the Catalyst 8K Edge routers act as the universal translation </w:t>
            </w:r>
            <w:r w:rsidRPr="00F01F6F">
              <w:rPr>
                <w:rFonts w:ascii="Nirmala Text Semilight" w:hAnsi="Nirmala Text Semilight" w:cs="Nirmala Text Semilight"/>
              </w:rPr>
              <w:lastRenderedPageBreak/>
              <w:t>boundaries between the encapsulated EVPN world and the non-encapsulated VRF-Lite world.</w:t>
            </w:r>
          </w:p>
        </w:tc>
      </w:tr>
      <w:tr w:rsidR="00BB4A57" w:rsidRPr="00F01F6F" w14:paraId="6E21AD18" w14:textId="77777777" w:rsidTr="000723AD">
        <w:tc>
          <w:tcPr>
            <w:tcW w:w="3410" w:type="dxa"/>
          </w:tcPr>
          <w:p w14:paraId="00C3AF1D"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 DC Edge: Catalyst 8K | | (Symmetric L3 VNI / VRFs) | +————–+————–+</w:t>
            </w:r>
          </w:p>
        </w:tc>
      </w:tr>
      <w:tr w:rsidR="00BB4A57" w:rsidRPr="00F01F6F" w14:paraId="4E926C36" w14:textId="77777777" w:rsidTr="000723AD">
        <w:tc>
          <w:tcPr>
            <w:tcW w:w="3410" w:type="dxa"/>
          </w:tcPr>
          <w:p w14:paraId="1CFA6F74"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 | 802.1Q Sub-interfaces | VXLAN Tunnel (Symmetric L3VNI) | (Traditional VRF-Lite) | (Modern EVPN-VXLAN Overlay) v v +—————————–+ +—————————–+</w:t>
            </w:r>
          </w:p>
        </w:tc>
      </w:tr>
      <w:tr w:rsidR="00BB4A57" w:rsidRPr="00F01F6F" w14:paraId="6F1B31AE" w14:textId="77777777" w:rsidTr="000723AD">
        <w:tc>
          <w:tcPr>
            <w:tcW w:w="3410" w:type="dxa"/>
          </w:tcPr>
          <w:p w14:paraId="624E40DC"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Legacy / Basic Leaf Switch | | Modern EVPN Leaf Switch | | (Cisco / Dell - L2 Only) | | (Cisco / Dell OS10 Open) | +—————————–+ +—————————–+</w:t>
            </w:r>
          </w:p>
        </w:tc>
      </w:tr>
      <w:tr w:rsidR="00BB4A57" w:rsidRPr="00F01F6F" w14:paraId="1EDBAB67" w14:textId="77777777" w:rsidTr="000723AD">
        <w:tc>
          <w:tcPr>
            <w:tcW w:w="3410" w:type="dxa"/>
          </w:tcPr>
          <w:p w14:paraId="014DC06C"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3.3.1 Method A: Modern EVPN-VXLAN Hand-off (Symmetric L3 VNI) Modern, EVPN-capable leaf switches </w:t>
            </w:r>
            <w:r w:rsidRPr="00F01F6F">
              <w:rPr>
                <w:rFonts w:ascii="Nirmala Text Semilight" w:hAnsi="Nirmala Text Semilight" w:cs="Nirmala Text Semilight"/>
              </w:rPr>
              <w:lastRenderedPageBreak/>
              <w:t>(Cisco Nexus/Catalyst or Dell PowerSwitch running OS10 Enterprise), traffic remains completely encapsulated inside VXLAN headers as it moves through the Spines up to the Catalyst 8K Edge.</w:t>
            </w:r>
          </w:p>
        </w:tc>
      </w:tr>
      <w:tr w:rsidR="00BB4A57" w:rsidRPr="00F01F6F" w14:paraId="2319B298" w14:textId="77777777" w:rsidTr="000723AD">
        <w:tc>
          <w:tcPr>
            <w:tcW w:w="3410" w:type="dxa"/>
          </w:tcPr>
          <w:p w14:paraId="6C4B62C9"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xml:space="preserve">1. Control Plane Standard (RFC 8365): The multi-vendor leafs and the Catalyst 8K edges peer using MP-BGP EVPN (AFI 25, SAFI 70) over the underlay. Tenant MAC addresses and IP prefixes are exchanged using EVPN Type-2 and Type-5 routes. 2. Data Plane Standard (RFC 7348): Traffic is encapsulated in standard VXLAN packets using a globally agreed-upon Layer 3 VNI (Virtual Network Identifier) per tenant. 3. Multi-Vendor Interoperability Rule: The fabric mandates Symmetric L3 VNI Routing [RFC 9136]. Both Cisco and Dell </w:t>
            </w:r>
            <w:r w:rsidRPr="00F01F6F">
              <w:rPr>
                <w:rFonts w:ascii="Nirmala Text Semilight" w:hAnsi="Nirmala Text Semilight" w:cs="Nirmala Text Semilight"/>
              </w:rPr>
              <w:lastRenderedPageBreak/>
              <w:t>switches support this mode, where routing occurs at both the ingress VTEP (Leaf) and egress VTEP (Edge) over a transit VNI. This avoids the interoperability glitches often found in older asymmetric implementations.</w:t>
            </w:r>
          </w:p>
        </w:tc>
      </w:tr>
      <w:tr w:rsidR="00BB4A57" w:rsidRPr="00F01F6F" w14:paraId="11F9C41D" w14:textId="77777777" w:rsidTr="000723AD">
        <w:tc>
          <w:tcPr>
            <w:tcW w:w="3410" w:type="dxa"/>
          </w:tcPr>
          <w:p w14:paraId="2BE52CF0"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xml:space="preserve">### 3.3.2 Method B: Traditional VRF-Lite Hand-off (802.1Q Multi-VRF) For legacy compute pods, bare-metal nodes, or legacy leaf switches that lack the hardware or licensing to run VXLAN encapsulation, the Catalyst 8K Edge handles them via physical or logical segmentation. 1. Control Plane Standard (RFC 4364): The Edge router provisions a dedicated standard eBGP IPv4 Unicast session inside that specific tenant’s local VRF to peer with the leaf switch. 2. Data Plane Isolation: Traffic is segmented using standard IEEE 802.1Q (Dot1Q) VLAN </w:t>
            </w:r>
            <w:r w:rsidRPr="00F01F6F">
              <w:rPr>
                <w:rFonts w:ascii="Nirmala Text Semilight" w:hAnsi="Nirmala Text Semilight" w:cs="Nirmala Text Semilight"/>
              </w:rPr>
              <w:lastRenderedPageBreak/>
              <w:t>tagging across an Ethernet bundle or sub-interfaces. Each tenant VRF is mapped to a unique VLAN ID across the wire. 3. Multi-Vendor Interoperability Rule: Because Dot1Q and standard eBGP are universal across all networking hardware, a legacy Dell switch or Cisco Catalyst switch can peer with the Edge router flawlessly without needing to understand any underlying VXLAN topology.</w:t>
            </w:r>
          </w:p>
        </w:tc>
      </w:tr>
      <w:tr w:rsidR="00BB4A57" w:rsidRPr="00F01F6F" w14:paraId="37D27962" w14:textId="77777777" w:rsidTr="000723AD">
        <w:tc>
          <w:tcPr>
            <w:tcW w:w="3410" w:type="dxa"/>
          </w:tcPr>
          <w:p w14:paraId="35E5469B"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3.3.3 Multi-Vendor Control Plane Mapping Matrix To ensure that a tenant route learned via VRF-Lite can cross the network and talk to a tenant host inside the EVPN-VXLAN fabric, the Catalyst 8K Edge routers perform a Mutual Route Redistribution and Translation function.</w:t>
            </w:r>
          </w:p>
        </w:tc>
      </w:tr>
      <w:tr w:rsidR="00BB4A57" w:rsidRPr="00F01F6F" w14:paraId="065E6582" w14:textId="77777777" w:rsidTr="000723AD">
        <w:tc>
          <w:tcPr>
            <w:tcW w:w="3410" w:type="dxa"/>
          </w:tcPr>
          <w:p w14:paraId="20876C9C"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Architectural Component | Cisco </w:t>
            </w:r>
            <w:r w:rsidRPr="00F01F6F">
              <w:rPr>
                <w:rFonts w:ascii="Nirmala Text Semilight" w:hAnsi="Nirmala Text Semilight" w:cs="Nirmala Text Semilight"/>
              </w:rPr>
              <w:lastRenderedPageBreak/>
              <w:t xml:space="preserve">IOS-XE (Cat 8K / Edge) | Dell OS10 (Modern Leaf) | Purpose / Standardization | |—|—|—|—| | Tenant Isolation Engine | vrf definition Tenant_X | vrf Tenant_X | Creates the isolated routing table instance per tenant. | | Route Distinguisher (RD) | rd 4200000001:VNI_ID | rd 4200000101:VNI_ID | Ensures overlapping IPs remain unique in MP-BGP. | | Route Target (RT) Import/Export | route-target both 100:VNI_ID | route-target both 100:VNI_ID | Inter-switch community string that controls route leaking. | | EVPN EVPN Instance (EVI) | Automatically bound via RT | evpn; instance VNI_ID type l3 | Creates the EVPN instance mapping for Layer 3. | | VRF-Lite Peer Engine | router bgp X; address-family ipv4 vrf T | router bgp </w:t>
            </w:r>
            <w:r w:rsidRPr="00F01F6F">
              <w:rPr>
                <w:rFonts w:ascii="Nirmala Text Semilight" w:hAnsi="Nirmala Text Semilight" w:cs="Nirmala Text Semilight"/>
              </w:rPr>
              <w:lastRenderedPageBreak/>
              <w:t>X; vrf T; address-family ipv4 | Standard eBGP engine used to peer with legacy switches. |</w:t>
            </w:r>
          </w:p>
        </w:tc>
      </w:tr>
      <w:tr w:rsidR="00BB4A57" w:rsidRPr="00F01F6F" w14:paraId="45CB6B8C" w14:textId="77777777" w:rsidTr="000723AD">
        <w:tc>
          <w:tcPr>
            <w:tcW w:w="3410" w:type="dxa"/>
          </w:tcPr>
          <w:p w14:paraId="6E68CE9E"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EVPN-VXLAN Leafs: Standard symmetric L3 VNI routing is configured. VTEP peers use standard BGP EVPN type-2 (MAC/IP) and type-5 (IP Prefix) routes. * Traditional VRF-Lite Leafs: Multi-vendor switches lacking EVPN capabilities connect via 802.1Q tagged sub-interfaces directly to the Catalyst 8K Edge routers. Standard eBGP runs inside each tenant VRF between the Leaf and Edge.</w:t>
            </w:r>
          </w:p>
        </w:tc>
      </w:tr>
      <w:tr w:rsidR="00BB4A57" w:rsidRPr="00F01F6F" w14:paraId="4E688BA0" w14:textId="77777777" w:rsidTr="000723AD">
        <w:tc>
          <w:tcPr>
            <w:tcW w:w="3410" w:type="dxa"/>
          </w:tcPr>
          <w:p w14:paraId="27E9C648"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t xml:space="preserve">### 3.3.4 Route Leak and Translation Flow (Step-by-Step Example) To illustrate the seamless operation of this setup, consider a scenario where a bare-metal server connected to a Legacy Dell Leaf (VRF-Lite) needs to </w:t>
            </w:r>
            <w:r w:rsidRPr="00F01F6F">
              <w:rPr>
                <w:rFonts w:ascii="Nirmala Text Semilight" w:hAnsi="Nirmala Text Semilight" w:cs="Nirmala Text Semilight"/>
              </w:rPr>
              <w:lastRenderedPageBreak/>
              <w:t>communicate with an application server hosted on a Modern Cisco Leaf (EVPN-VXLAN) within Tenant 1:</w:t>
            </w:r>
          </w:p>
        </w:tc>
      </w:tr>
      <w:tr w:rsidR="00BB4A57" w:rsidRPr="00F01F6F" w14:paraId="64984861" w14:textId="77777777" w:rsidTr="000723AD">
        <w:tc>
          <w:tcPr>
            <w:tcW w:w="3410" w:type="dxa"/>
          </w:tcPr>
          <w:p w14:paraId="1BC1604E"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xml:space="preserve">1. Route Ingress (VRF-Lite): The Legacy Dell Leaf advertises the bare-metal subnet 172.16.2.0/24 to the Catalyst 8K Edge over a Dot1Q VLAN sub-interface via standard eBGP inside VRF Tenant_1. 2. Route Normalization on Catalyst 8K: The Edge router receives the prefix, injects it into its local VRF Tenant_1 routing table, and notes the next-hop interface. 3. EVPN Export (The Translation Step): Inside the Catalyst 8K BGP process, the router is configured to automatically redistribute ipv4 vrf Tenant_1 routes into the l2vpn evpn address family. The Edge router appends the tenant’s standard Route Target (e.g., </w:t>
            </w:r>
            <w:r w:rsidRPr="00F01F6F">
              <w:rPr>
                <w:rFonts w:ascii="Nirmala Text Semilight" w:hAnsi="Nirmala Text Semilight" w:cs="Nirmala Text Semilight"/>
              </w:rPr>
              <w:lastRenderedPageBreak/>
              <w:t xml:space="preserve">64512:10001) and encapsulates the route into an EVPN Type-5 Route Advertisement. 4. Fabric Propagation: The Edge router sends this EVPN Type-5 route to the Spines, which reflect it down to the Modern Cisco Leaf switch. 5. Route Ingress (EVPN): The Modern Cisco Leaf receives the EVPN Type-5 route, matches the Route Target to its local VRF Tenant_1, and installs 172.16.2.0/24 into its VRF routing table. The next hop is set to the VXLAN VTEP IP of the Catalyst 8K Edge router. 6. Data Path Execution: When the application server sends a packet to the bare-metal server, the Modern Cisco Leaf encapsulates the data packet into a VXLAN packet (destined for the Edge router’s VTEP) using the tenant’s Layer 3 VNI. The Edge router receives </w:t>
            </w:r>
            <w:r w:rsidRPr="00F01F6F">
              <w:rPr>
                <w:rFonts w:ascii="Nirmala Text Semilight" w:hAnsi="Nirmala Text Semilight" w:cs="Nirmala Text Semilight"/>
              </w:rPr>
              <w:lastRenderedPageBreak/>
              <w:t>the VXLAN packet, strips the header, looks up VRF Tenant_1, and strips the packet down to a standard untagged Ethernet frame to send down the 802.1Q trunk to the Legacy Leaf.</w:t>
            </w:r>
          </w:p>
        </w:tc>
      </w:tr>
      <w:tr w:rsidR="00BB4A57" w:rsidRPr="00F01F6F" w14:paraId="2A699685" w14:textId="77777777" w:rsidTr="000723AD">
        <w:tc>
          <w:tcPr>
            <w:tcW w:w="3410" w:type="dxa"/>
          </w:tcPr>
          <w:p w14:paraId="411DAC59" w14:textId="77777777" w:rsidR="00BB4A57" w:rsidRPr="00F01F6F" w:rsidRDefault="00000000" w:rsidP="000723AD">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xml:space="preserve">### 3.3.5 Multi-Vendor Best Practices To prevent performance drops or routing loops at the hand-off layer, The following guard rails are to be implemented. 1. Maximum Prefix Limits: Always configure neighbor x.x.x.x maximum-prefix on the VRF-Lite eBGP sessions facing legacy switches. This ensures a misconfigured legacy or multi-vendor leaf switch cannot accidentally dump thousands of unauthorized routes into the primary data center core. 2. Consistent MTU Settings: Set a global Jumbo MTU of 9216 bytes across the entire physical underlay (Spines, </w:t>
            </w:r>
            <w:r w:rsidRPr="00F01F6F">
              <w:rPr>
                <w:rFonts w:ascii="Nirmala Text Semilight" w:hAnsi="Nirmala Text Semilight" w:cs="Nirmala Text Semilight"/>
              </w:rPr>
              <w:lastRenderedPageBreak/>
              <w:t>Leafs, and Edge physical links). This ensures that the 50-byte VXLAN encapsulation overhead does not cause packet fragmentation when communicating with non-encapsulated VRF-Lite nodes. 3. AS-Path Cleanliness: When redistributing routes between the VRF-Lite domains and the EVPN overlay, ensure that the Catalyst 8K Edge routers remove or normalize private ASNs if necessary using the as-override or remove-private-as commands to prevent downstream loop-prevention drops.</w:t>
            </w:r>
          </w:p>
        </w:tc>
      </w:tr>
    </w:tbl>
    <w:p w14:paraId="2FC02B08" w14:textId="02F3F6A5" w:rsidR="00BB4A57" w:rsidRPr="00F01F6F" w:rsidRDefault="000723AD">
      <w:pPr>
        <w:pStyle w:val="Heading2"/>
        <w:rPr>
          <w:rFonts w:ascii="Nirmala Text Semilight" w:hAnsi="Nirmala Text Semilight" w:cs="Nirmala Text Semilight"/>
        </w:rPr>
      </w:pPr>
      <w:bookmarkStart w:id="2" w:name="wan-transport-remote-site-integration"/>
      <w:bookmarkEnd w:id="1"/>
      <w:r>
        <w:rPr>
          <w:rFonts w:ascii="Nirmala Text Semilight" w:hAnsi="Nirmala Text Semilight" w:cs="Nirmala Text Semilight"/>
        </w:rPr>
        <w:lastRenderedPageBreak/>
        <w:br w:type="textWrapping" w:clear="all"/>
      </w:r>
      <w:r w:rsidR="00000000" w:rsidRPr="00F01F6F">
        <w:rPr>
          <w:rFonts w:ascii="Nirmala Text Semilight" w:hAnsi="Nirmala Text Semilight" w:cs="Nirmala Text Semilight"/>
        </w:rPr>
        <w:t>4. WAN Transport &amp; Remote Site Integration</w:t>
      </w:r>
    </w:p>
    <w:p w14:paraId="7A3FAD04" w14:textId="77777777" w:rsidR="00BB4A57" w:rsidRPr="00F01F6F" w:rsidRDefault="00000000">
      <w:pPr>
        <w:pStyle w:val="FirstParagraph"/>
        <w:rPr>
          <w:rFonts w:ascii="Nirmala Text Semilight" w:hAnsi="Nirmala Text Semilight" w:cs="Nirmala Text Semilight"/>
        </w:rPr>
      </w:pPr>
      <w:r w:rsidRPr="00F01F6F">
        <w:rPr>
          <w:rFonts w:ascii="Nirmala Text Semilight" w:hAnsi="Nirmala Text Semilight" w:cs="Nirmala Text Semilight"/>
        </w:rPr>
        <w:t>The 500 remote sites connect over a private MPLS L3VPN backbone using dual GRE tunnels terminated on the Catalyst 8K Edge clusters.</w:t>
      </w:r>
    </w:p>
    <w:p w14:paraId="77DD6DDB" w14:textId="77777777" w:rsidR="00BB4A57" w:rsidRPr="00F01F6F" w:rsidRDefault="00000000">
      <w:pPr>
        <w:pStyle w:val="SourceCode"/>
        <w:rPr>
          <w:rFonts w:ascii="Nirmala Text Semilight" w:hAnsi="Nirmala Text Semilight" w:cs="Nirmala Text Semilight"/>
        </w:rPr>
      </w:pPr>
      <w:r w:rsidRPr="00F01F6F">
        <w:rPr>
          <w:rStyle w:val="VerbatimChar"/>
          <w:rFonts w:ascii="Nirmala Text Semilight" w:hAnsi="Nirmala Text Semilight" w:cs="Nirmala Text Semilight"/>
        </w:rPr>
        <w:t xml:space="preserve">   +------------------------------------+      +------------------------------------+</w:t>
      </w:r>
      <w:r w:rsidRPr="00F01F6F">
        <w:rPr>
          <w:rFonts w:ascii="Nirmala Text Semilight" w:hAnsi="Nirmala Text Semilight" w:cs="Nirmala Text Semilight"/>
        </w:rPr>
        <w:br/>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lastRenderedPageBreak/>
        <w:t xml:space="preserve">   |   DC1 Edge 1/2 (WAN Conn 1 &amp; 2)    |      |   DC1 Edge 3/4 (WAN Conn 3 &amp; 4)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      +-----------------+------------------+</w:t>
      </w:r>
      <w:r w:rsidRPr="00F01F6F">
        <w:rPr>
          <w:rFonts w:ascii="Nirmala Text Semilight" w:hAnsi="Nirmala Text Semilight" w:cs="Nirmala Text Semilight"/>
        </w:rPr>
        <w:br/>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w:t>
      </w:r>
      <w:r w:rsidRPr="00F01F6F">
        <w:rPr>
          <w:rFonts w:ascii="Nirmala Text Semilight" w:hAnsi="Nirmala Text Semilight" w:cs="Nirmala Text Semilight"/>
        </w:rPr>
        <w:br/>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 Private MPLS Network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(Dual GRE Tunnels)</w:t>
      </w:r>
      <w:r w:rsidRPr="00F01F6F">
        <w:rPr>
          <w:rFonts w:ascii="Nirmala Text Semilight" w:hAnsi="Nirmala Text Semilight" w:cs="Nirmala Text Semilight"/>
        </w:rPr>
        <w:br/>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  Remote Site K8K  | (ASN 4220000000)</w:t>
      </w:r>
      <w:r w:rsidRPr="00F01F6F">
        <w:rPr>
          <w:rFonts w:ascii="Nirmala Text Semilight" w:hAnsi="Nirmala Text Semilight" w:cs="Nirmala Text Semilight"/>
        </w:rPr>
        <w:br/>
      </w:r>
      <w:r w:rsidRPr="00F01F6F">
        <w:rPr>
          <w:rStyle w:val="VerbatimChar"/>
          <w:rFonts w:ascii="Nirmala Text Semilight" w:hAnsi="Nirmala Text Semilight" w:cs="Nirmala Text Semilight"/>
        </w:rPr>
        <w:t xml:space="preserve">                                 +-------------------+</w:t>
      </w:r>
    </w:p>
    <w:p w14:paraId="04CC710F" w14:textId="77777777" w:rsidR="00BB4A57" w:rsidRPr="00F01F6F" w:rsidRDefault="00000000">
      <w:pPr>
        <w:pStyle w:val="Heading2"/>
        <w:rPr>
          <w:rFonts w:ascii="Nirmala Text Semilight" w:hAnsi="Nirmala Text Semilight" w:cs="Nirmala Text Semilight"/>
        </w:rPr>
      </w:pPr>
      <w:bookmarkStart w:id="3" w:name="encapsulation-architecture"/>
      <w:bookmarkEnd w:id="2"/>
      <w:r w:rsidRPr="00F01F6F">
        <w:rPr>
          <w:rFonts w:ascii="Nirmala Text Semilight" w:hAnsi="Nirmala Text Semilight" w:cs="Nirmala Text Semilight"/>
        </w:rPr>
        <w:t>4.1 Encapsulation Architecture</w:t>
      </w:r>
    </w:p>
    <w:p w14:paraId="321A01B9" w14:textId="77777777" w:rsidR="00BB4A57" w:rsidRPr="00F01F6F" w:rsidRDefault="00000000">
      <w:pPr>
        <w:pStyle w:val="Compact"/>
        <w:numPr>
          <w:ilvl w:val="0"/>
          <w:numId w:val="3"/>
        </w:numPr>
        <w:rPr>
          <w:rFonts w:ascii="Nirmala Text Semilight" w:hAnsi="Nirmala Text Semilight" w:cs="Nirmala Text Semilight"/>
        </w:rPr>
      </w:pPr>
      <w:r w:rsidRPr="00F01F6F">
        <w:rPr>
          <w:rFonts w:ascii="Nirmala Text Semilight" w:hAnsi="Nirmala Text Semilight" w:cs="Nirmala Text Semilight"/>
        </w:rPr>
        <w:t>Each remote site establishes two distinct GRE tunnels back to the Data Centers over the private MPLS provider network.</w:t>
      </w:r>
    </w:p>
    <w:p w14:paraId="2AC0F5AB" w14:textId="77777777" w:rsidR="00BB4A57" w:rsidRPr="00F01F6F" w:rsidRDefault="00000000">
      <w:pPr>
        <w:pStyle w:val="Compact"/>
        <w:numPr>
          <w:ilvl w:val="0"/>
          <w:numId w:val="3"/>
        </w:numPr>
        <w:rPr>
          <w:rFonts w:ascii="Nirmala Text Semilight" w:hAnsi="Nirmala Text Semilight" w:cs="Nirmala Text Semilight"/>
        </w:rPr>
      </w:pPr>
      <w:r w:rsidRPr="00F01F6F">
        <w:rPr>
          <w:rFonts w:ascii="Nirmala Text Semilight" w:hAnsi="Nirmala Text Semilight" w:cs="Nirmala Text Semilight"/>
        </w:rPr>
        <w:t>For DC1, to balance load across its 4x WAN links, GRE Tunnels from Remote Nodes 1–250 terminate on Edge Routers 1 and 2 (WAN Connection Group A). Tunnels from Remote Nodes 251–500 terminate on Edge Routers 3 and 4 (WAN Connection Group B).</w:t>
      </w:r>
    </w:p>
    <w:p w14:paraId="479D6455" w14:textId="77777777" w:rsidR="00BB4A57" w:rsidRPr="00F01F6F" w:rsidRDefault="00000000">
      <w:pPr>
        <w:pStyle w:val="Heading2"/>
        <w:numPr>
          <w:ilvl w:val="0"/>
          <w:numId w:val="3"/>
        </w:numPr>
        <w:rPr>
          <w:rFonts w:ascii="Nirmala Text Semilight" w:hAnsi="Nirmala Text Semilight" w:cs="Nirmala Text Semilight"/>
        </w:rPr>
      </w:pPr>
      <w:bookmarkStart w:id="4" w:name="X6c0b8e91fb6663e79d0d51e845355e975c6ab08"/>
      <w:r w:rsidRPr="00F01F6F">
        <w:rPr>
          <w:rFonts w:ascii="Nirmala Text Semilight" w:hAnsi="Nirmala Text Semilight" w:cs="Nirmala Text Semilight"/>
        </w:rPr>
        <w:t>4.2 BGP over WAN Overlay Configuration &amp; Loop Prevention</w:t>
      </w:r>
      <w:bookmarkEnd w:id="4"/>
    </w:p>
    <w:p w14:paraId="7C1EE818" w14:textId="77777777" w:rsidR="00BB4A57" w:rsidRPr="00F01F6F" w:rsidRDefault="00000000">
      <w:pPr>
        <w:pStyle w:val="Compact"/>
        <w:numPr>
          <w:ilvl w:val="0"/>
          <w:numId w:val="3"/>
        </w:numPr>
        <w:rPr>
          <w:rFonts w:ascii="Nirmala Text Semilight" w:hAnsi="Nirmala Text Semilight" w:cs="Nirmala Text Semilight"/>
        </w:rPr>
      </w:pPr>
      <w:r w:rsidRPr="00F01F6F">
        <w:rPr>
          <w:rFonts w:ascii="Nirmala Text Semilight" w:hAnsi="Nirmala Text Semilight" w:cs="Nirmala Text Semilight"/>
        </w:rPr>
        <w:t>Protocol: Multi-Protocol eBGP running the address-family vpnv4 or individual VRF IPv4 instances over the GRE tunnel endpoints.</w:t>
      </w:r>
    </w:p>
    <w:p w14:paraId="48BACB0B" w14:textId="77777777" w:rsidR="00BB4A57" w:rsidRPr="00F01F6F" w:rsidRDefault="00000000">
      <w:pPr>
        <w:pStyle w:val="Compact"/>
        <w:numPr>
          <w:ilvl w:val="0"/>
          <w:numId w:val="3"/>
        </w:numPr>
        <w:rPr>
          <w:rFonts w:ascii="Nirmala Text Semilight" w:hAnsi="Nirmala Text Semilight" w:cs="Nirmala Text Semilight"/>
        </w:rPr>
      </w:pPr>
      <w:r w:rsidRPr="00F01F6F">
        <w:rPr>
          <w:rFonts w:ascii="Nirmala Text Semilight" w:hAnsi="Nirmala Text Semilight" w:cs="Nirmala Text Semilight"/>
        </w:rPr>
        <w:t xml:space="preserve">Spoke Loop Prevention: Because all 500 sites share ASN 4220000000, the Data Center Edge routers must be configured with as-override on their WAN-facing </w:t>
      </w:r>
      <w:r w:rsidRPr="00F01F6F">
        <w:rPr>
          <w:rFonts w:ascii="Nirmala Text Semilight" w:hAnsi="Nirmala Text Semilight" w:cs="Nirmala Text Semilight"/>
        </w:rPr>
        <w:lastRenderedPageBreak/>
        <w:t>tenant neighbor configurations. This replaces the originating spoke’s ASN with the DC Edge ASN before propagating routes to other branches.</w:t>
      </w:r>
    </w:p>
    <w:p w14:paraId="410C353F" w14:textId="77777777" w:rsidR="00BB4A57" w:rsidRPr="00F01F6F" w:rsidRDefault="00000000">
      <w:pPr>
        <w:pStyle w:val="Compact"/>
        <w:numPr>
          <w:ilvl w:val="0"/>
          <w:numId w:val="3"/>
        </w:numPr>
        <w:rPr>
          <w:rFonts w:ascii="Nirmala Text Semilight" w:hAnsi="Nirmala Text Semilight" w:cs="Nirmala Text Semilight"/>
        </w:rPr>
      </w:pPr>
      <w:r w:rsidRPr="00F01F6F">
        <w:rPr>
          <w:rFonts w:ascii="Nirmala Text Semilight" w:hAnsi="Nirmala Text Semilight" w:cs="Nirmala Text Semilight"/>
        </w:rPr>
        <w:t>Route Aggregation Rules:</w:t>
      </w:r>
    </w:p>
    <w:p w14:paraId="0C6379F9" w14:textId="77777777" w:rsidR="00BB4A57" w:rsidRPr="00F01F6F" w:rsidRDefault="00000000">
      <w:pPr>
        <w:pStyle w:val="Compact"/>
        <w:numPr>
          <w:ilvl w:val="0"/>
          <w:numId w:val="3"/>
        </w:numPr>
        <w:rPr>
          <w:rFonts w:ascii="Nirmala Text Semilight" w:hAnsi="Nirmala Text Semilight" w:cs="Nirmala Text Semilight"/>
        </w:rPr>
      </w:pPr>
      <w:r w:rsidRPr="00F01F6F">
        <w:rPr>
          <w:rFonts w:ascii="Nirmala Text Semilight" w:hAnsi="Nirmala Text Semilight" w:cs="Nirmala Text Semilight"/>
        </w:rPr>
        <w:t>DC1 Edge Routers: Advertise exactly one aggregate summary per active tenant to the WAN GRE Tunnels: Summary: 172.X.X.0/21 (This covers the local DC1, DC2, and DC3 chunks via the dark fibre interconnect).</w:t>
      </w:r>
    </w:p>
    <w:p w14:paraId="5F4AEEE4" w14:textId="77777777" w:rsidR="00BB4A57" w:rsidRPr="00F01F6F" w:rsidRDefault="00000000">
      <w:pPr>
        <w:pStyle w:val="Compact"/>
        <w:numPr>
          <w:ilvl w:val="1"/>
          <w:numId w:val="4"/>
        </w:numPr>
        <w:rPr>
          <w:rFonts w:ascii="Nirmala Text Semilight" w:hAnsi="Nirmala Text Semilight" w:cs="Nirmala Text Semilight"/>
        </w:rPr>
      </w:pPr>
      <w:r w:rsidRPr="00F01F6F">
        <w:rPr>
          <w:rFonts w:ascii="Nirmala Text Semilight" w:hAnsi="Nirmala Text Semilight" w:cs="Nirmala Text Semilight"/>
        </w:rPr>
        <w:t>Remote Spoke Nodes: Advertise only their small locally assigned subnet up the GRE tunnels. The DC Edge routers see these and roll them up into a single tidy 172.X.X.0/20 routing object inside the data center core.</w:t>
      </w:r>
    </w:p>
    <w:tbl>
      <w:tblPr>
        <w:tblStyle w:val="Table"/>
        <w:tblW w:w="2153" w:type="pct"/>
        <w:tblLayout w:type="fixed"/>
        <w:tblLook w:val="0000" w:firstRow="0" w:lastRow="0" w:firstColumn="0" w:lastColumn="0" w:noHBand="0" w:noVBand="0"/>
      </w:tblPr>
      <w:tblGrid>
        <w:gridCol w:w="4123"/>
      </w:tblGrid>
      <w:tr w:rsidR="00BB4A57" w:rsidRPr="00F01F6F" w14:paraId="2DF0062E" w14:textId="77777777">
        <w:tc>
          <w:tcPr>
            <w:tcW w:w="3410" w:type="dxa"/>
          </w:tcPr>
          <w:p w14:paraId="58BB8BD3" w14:textId="77777777" w:rsidR="00BB4A57" w:rsidRPr="00F01F6F" w:rsidRDefault="00000000">
            <w:pPr>
              <w:pStyle w:val="Compact"/>
              <w:rPr>
                <w:rFonts w:ascii="Nirmala Text Semilight" w:hAnsi="Nirmala Text Semilight" w:cs="Nirmala Text Semilight"/>
              </w:rPr>
            </w:pPr>
            <w:r w:rsidRPr="00F01F6F">
              <w:rPr>
                <w:rFonts w:ascii="Nirmala Text Semilight" w:hAnsi="Nirmala Text Semilight" w:cs="Nirmala Text Semilight"/>
              </w:rPr>
              <w:t>## 5. Multi-DC Interconnectivity (DCI) &amp; Traffic Engineering The 3 Data Centers are directly interconnected via 100Gbps dark fibre circuits running eBGP between the Catalyst 8K Edge routers.</w:t>
            </w:r>
          </w:p>
        </w:tc>
      </w:tr>
      <w:tr w:rsidR="00BB4A57" w:rsidRPr="00F01F6F" w14:paraId="1BE0F760" w14:textId="77777777">
        <w:tc>
          <w:tcPr>
            <w:tcW w:w="3410" w:type="dxa"/>
          </w:tcPr>
          <w:p w14:paraId="6C29D518" w14:textId="77777777" w:rsidR="00BB4A57" w:rsidRPr="00F01F6F" w:rsidRDefault="00000000">
            <w:pPr>
              <w:pStyle w:val="Compact"/>
              <w:rPr>
                <w:rFonts w:ascii="Nirmala Text Semilight" w:hAnsi="Nirmala Text Semilight" w:cs="Nirmala Text Semilight"/>
              </w:rPr>
            </w:pPr>
            <w:r w:rsidRPr="00F01F6F">
              <w:rPr>
                <w:rFonts w:ascii="Nirmala Text Semilight" w:hAnsi="Nirmala Text Semilight" w:cs="Nirmala Text Semilight"/>
              </w:rPr>
              <w:t>## 5.1 Active/Standby Routing Orchestration To enforce the requirement that DC1 is the Primary hub and DC2/DC3 are Standby DR hubs, BGP attributes are modified at the DC Edge:</w:t>
            </w:r>
          </w:p>
        </w:tc>
      </w:tr>
      <w:tr w:rsidR="00BB4A57" w:rsidRPr="00F01F6F" w14:paraId="3FB8D2C2" w14:textId="77777777">
        <w:tc>
          <w:tcPr>
            <w:tcW w:w="3410" w:type="dxa"/>
          </w:tcPr>
          <w:p w14:paraId="207EE8E1" w14:textId="77777777" w:rsidR="00BB4A57" w:rsidRPr="00F01F6F" w:rsidRDefault="00000000">
            <w:pPr>
              <w:pStyle w:val="Compact"/>
              <w:rPr>
                <w:rFonts w:ascii="Nirmala Text Semilight" w:hAnsi="Nirmala Text Semilight" w:cs="Nirmala Text Semilight"/>
              </w:rPr>
            </w:pPr>
            <w:r w:rsidRPr="00F01F6F">
              <w:rPr>
                <w:rFonts w:ascii="Nirmala Text Semilight" w:hAnsi="Nirmala Text Semilight" w:cs="Nirmala Text Semilight"/>
              </w:rPr>
              <w:t xml:space="preserve">## Inbound Traffic Engineering (External Sites/Internet to DC) * DC1 Edge: Advertises tenant prefixes to the WAN with a high Multi-Exit Discriminator (MED) or neutral AS-Path length. * DC2 / DC3 Edges: Advertises identical tenant prefixes to </w:t>
            </w:r>
            <w:r w:rsidRPr="00F01F6F">
              <w:rPr>
                <w:rFonts w:ascii="Nirmala Text Semilight" w:hAnsi="Nirmala Text Semilight" w:cs="Nirmala Text Semilight"/>
              </w:rPr>
              <w:lastRenderedPageBreak/>
              <w:t>the WAN but applies AS-Path Prepending (appending its own ASN 3 times). This forces incoming WAN traffic to prefer DC1 paths under normal conditions.</w:t>
            </w:r>
          </w:p>
        </w:tc>
      </w:tr>
      <w:tr w:rsidR="00BB4A57" w:rsidRPr="00F01F6F" w14:paraId="5CFE0206" w14:textId="77777777">
        <w:tc>
          <w:tcPr>
            <w:tcW w:w="3410" w:type="dxa"/>
          </w:tcPr>
          <w:p w14:paraId="307A4035" w14:textId="77777777" w:rsidR="00BB4A57" w:rsidRPr="00F01F6F" w:rsidRDefault="00000000">
            <w:pPr>
              <w:pStyle w:val="Compact"/>
              <w:rPr>
                <w:rFonts w:ascii="Nirmala Text Semilight" w:hAnsi="Nirmala Text Semilight" w:cs="Nirmala Text Semilight"/>
              </w:rPr>
            </w:pPr>
            <w:r w:rsidRPr="00F01F6F">
              <w:rPr>
                <w:rFonts w:ascii="Nirmala Text Semilight" w:hAnsi="Nirmala Text Semilight" w:cs="Nirmala Text Semilight"/>
              </w:rPr>
              <w:lastRenderedPageBreak/>
              <w:t>## Outbound Traffic Engineering (DC to Remote Sites/External) * DC1 Edge: Learns branch routes over the WAN GRE tunnels and redistributes them into the DCI with a high Local Preference (Local-Pref = 200). * DC2 / DC3 Edges: Learns the same branch routes but sets a lower Local Preference (Local-Pref = 100). Traffic originating inside DC2 or DC3 destined for a remote site will actively cross the 100Gbps DCI dark fibre to exit out of DC1.</w:t>
            </w:r>
          </w:p>
        </w:tc>
      </w:tr>
    </w:tbl>
    <w:p w14:paraId="17A0990B" w14:textId="77777777" w:rsidR="00BB4A57" w:rsidRPr="00F01F6F" w:rsidRDefault="00000000">
      <w:pPr>
        <w:pStyle w:val="Heading2"/>
        <w:rPr>
          <w:rFonts w:ascii="Nirmala Text Semilight" w:hAnsi="Nirmala Text Semilight" w:cs="Nirmala Text Semilight"/>
        </w:rPr>
      </w:pPr>
      <w:bookmarkStart w:id="5" w:name="Xeaf4d105ee3dfa3d82c3109dd904b784d216b36"/>
      <w:bookmarkEnd w:id="3"/>
      <w:r w:rsidRPr="00F01F6F">
        <w:rPr>
          <w:rFonts w:ascii="Nirmala Text Semilight" w:hAnsi="Nirmala Text Semilight" w:cs="Nirmala Text Semilight"/>
        </w:rPr>
        <w:t>6. Failure Scenarios &amp; High Availability (HA) Analysis## Scenario A: Loss of Primary WAN Link at a Remote Site</w:t>
      </w:r>
    </w:p>
    <w:p w14:paraId="071BEDF3" w14:textId="77777777" w:rsidR="00BB4A57" w:rsidRPr="00F01F6F" w:rsidRDefault="00000000">
      <w:pPr>
        <w:pStyle w:val="Compact"/>
        <w:numPr>
          <w:ilvl w:val="0"/>
          <w:numId w:val="5"/>
        </w:numPr>
        <w:rPr>
          <w:rFonts w:ascii="Nirmala Text Semilight" w:hAnsi="Nirmala Text Semilight" w:cs="Nirmala Text Semilight"/>
        </w:rPr>
      </w:pPr>
      <w:r w:rsidRPr="00F01F6F">
        <w:rPr>
          <w:rFonts w:ascii="Nirmala Text Semilight" w:hAnsi="Nirmala Text Semilight" w:cs="Nirmala Text Semilight"/>
        </w:rPr>
        <w:t>Mechanism: BGP Keepalive/Hold-timer expiry or BFD (Bidirectional Forwarding Detection) down-event over the primary GRE tunnel interface.</w:t>
      </w:r>
    </w:p>
    <w:p w14:paraId="55844A88" w14:textId="77777777" w:rsidR="00BB4A57" w:rsidRPr="00F01F6F" w:rsidRDefault="00000000">
      <w:pPr>
        <w:pStyle w:val="Compact"/>
        <w:numPr>
          <w:ilvl w:val="0"/>
          <w:numId w:val="5"/>
        </w:numPr>
        <w:rPr>
          <w:rFonts w:ascii="Nirmala Text Semilight" w:hAnsi="Nirmala Text Semilight" w:cs="Nirmala Text Semilight"/>
        </w:rPr>
      </w:pPr>
      <w:r w:rsidRPr="00F01F6F">
        <w:rPr>
          <w:rFonts w:ascii="Nirmala Text Semilight" w:hAnsi="Nirmala Text Semilight" w:cs="Nirmala Text Semilight"/>
        </w:rPr>
        <w:t>Convergence Behavior: Traffic instantly shifts to the secondary GRE tunnel interface running over the alternative WAN link. Convergence occurs in under 1 second when BFD is enabled.</w:t>
      </w:r>
    </w:p>
    <w:p w14:paraId="4F2C39A4" w14:textId="77777777" w:rsidR="00BB4A57" w:rsidRPr="00F01F6F" w:rsidRDefault="00000000">
      <w:pPr>
        <w:pStyle w:val="Heading2"/>
        <w:rPr>
          <w:rFonts w:ascii="Nirmala Text Semilight" w:hAnsi="Nirmala Text Semilight" w:cs="Nirmala Text Semilight"/>
        </w:rPr>
      </w:pPr>
      <w:bookmarkStart w:id="6" w:name="Xf9d1bc6dcf343b2a909b9a318fb69eb2fb623f7"/>
      <w:bookmarkEnd w:id="5"/>
      <w:r w:rsidRPr="00F01F6F">
        <w:rPr>
          <w:rFonts w:ascii="Nirmala Text Semilight" w:hAnsi="Nirmala Text Semilight" w:cs="Nirmala Text Semilight"/>
        </w:rPr>
        <w:lastRenderedPageBreak/>
        <w:t>Scenario B: Complete Isolation / Failure of DC1 (Primary Hub)</w:t>
      </w:r>
    </w:p>
    <w:p w14:paraId="6EAC3A8B" w14:textId="77777777" w:rsidR="00BB4A57" w:rsidRPr="00F01F6F" w:rsidRDefault="00000000">
      <w:pPr>
        <w:pStyle w:val="Compact"/>
        <w:numPr>
          <w:ilvl w:val="0"/>
          <w:numId w:val="6"/>
        </w:numPr>
        <w:rPr>
          <w:rFonts w:ascii="Nirmala Text Semilight" w:hAnsi="Nirmala Text Semilight" w:cs="Nirmala Text Semilight"/>
        </w:rPr>
      </w:pPr>
      <w:r w:rsidRPr="00F01F6F">
        <w:rPr>
          <w:rFonts w:ascii="Nirmala Text Semilight" w:hAnsi="Nirmala Text Semilight" w:cs="Nirmala Text Semilight"/>
        </w:rPr>
        <w:t>Mechanism: Complete loss of DCI peering and WAN GRE tunnel terminations at DC1.</w:t>
      </w:r>
    </w:p>
    <w:p w14:paraId="604ECAE6" w14:textId="77777777" w:rsidR="00BB4A57" w:rsidRPr="00F01F6F" w:rsidRDefault="00000000">
      <w:pPr>
        <w:pStyle w:val="Compact"/>
        <w:numPr>
          <w:ilvl w:val="0"/>
          <w:numId w:val="6"/>
        </w:numPr>
        <w:rPr>
          <w:rFonts w:ascii="Nirmala Text Semilight" w:hAnsi="Nirmala Text Semilight" w:cs="Nirmala Text Semilight"/>
        </w:rPr>
      </w:pPr>
      <w:r w:rsidRPr="00F01F6F">
        <w:rPr>
          <w:rFonts w:ascii="Nirmala Text Semilight" w:hAnsi="Nirmala Text Semilight" w:cs="Nirmala Text Semilight"/>
        </w:rPr>
        <w:t>Convergence Behavior: The WAN provider network and remote branch nodes realize DC1 is unreachable. Because the AS-Path prepended routes advertised by DC2 and DC3 are now the only paths available, the enterprise network automatically converges on DC2 and DC3 as active hubs.</w:t>
      </w:r>
    </w:p>
    <w:p w14:paraId="49CAC2AE" w14:textId="77777777" w:rsidR="00BB4A57" w:rsidRPr="00F01F6F" w:rsidRDefault="00000000">
      <w:pPr>
        <w:pStyle w:val="Heading2"/>
        <w:rPr>
          <w:rFonts w:ascii="Nirmala Text Semilight" w:hAnsi="Nirmala Text Semilight" w:cs="Nirmala Text Semilight"/>
        </w:rPr>
      </w:pPr>
      <w:bookmarkStart w:id="7" w:name="Xb06a383904549b7774f03bcb2b8a6c9e655b0ff"/>
      <w:bookmarkEnd w:id="6"/>
      <w:r w:rsidRPr="00F01F6F">
        <w:rPr>
          <w:rFonts w:ascii="Nirmala Text Semilight" w:hAnsi="Nirmala Text Semilight" w:cs="Nirmala Text Semilight"/>
        </w:rPr>
        <w:t>Scenario C: Leaf Switch Link Failure inside EVPN Fabric</w:t>
      </w:r>
    </w:p>
    <w:p w14:paraId="029B60FC" w14:textId="77777777" w:rsidR="00BB4A57" w:rsidRPr="00F01F6F" w:rsidRDefault="00000000">
      <w:pPr>
        <w:pStyle w:val="Compact"/>
        <w:numPr>
          <w:ilvl w:val="0"/>
          <w:numId w:val="7"/>
        </w:numPr>
        <w:rPr>
          <w:rFonts w:ascii="Nirmala Text Semilight" w:hAnsi="Nirmala Text Semilight" w:cs="Nirmala Text Semilight"/>
        </w:rPr>
      </w:pPr>
      <w:r w:rsidRPr="00F01F6F">
        <w:rPr>
          <w:rFonts w:ascii="Nirmala Text Semilight" w:hAnsi="Nirmala Text Semilight" w:cs="Nirmala Text Semilight"/>
        </w:rPr>
        <w:t>Mechanism: Physical interface failure between an EVPN Leaf and a Spine switch.</w:t>
      </w:r>
    </w:p>
    <w:p w14:paraId="1DE459DF" w14:textId="77777777" w:rsidR="00BB4A57" w:rsidRPr="00F01F6F" w:rsidRDefault="00000000">
      <w:pPr>
        <w:pStyle w:val="Compact"/>
        <w:numPr>
          <w:ilvl w:val="0"/>
          <w:numId w:val="7"/>
        </w:numPr>
        <w:rPr>
          <w:rFonts w:ascii="Nirmala Text Semilight" w:hAnsi="Nirmala Text Semilight" w:cs="Nirmala Text Semilight"/>
        </w:rPr>
      </w:pPr>
      <w:r w:rsidRPr="00F01F6F">
        <w:rPr>
          <w:rFonts w:ascii="Nirmala Text Semilight" w:hAnsi="Nirmala Text Semilight" w:cs="Nirmala Text Semilight"/>
        </w:rPr>
        <w:t>Convergence Behavior: Equal-Cost Multi-Pathing (ECMP) triggers sub-millisecond rerouting of the VXLAN encapsulated traffic across the remaining operational Spine switches within the underlay fabric.</w:t>
      </w:r>
      <w:bookmarkEnd w:id="7"/>
    </w:p>
    <w:sectPr w:rsidR="00BB4A57" w:rsidRPr="00F01F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irmala Text Semilight">
    <w:panose1 w:val="020B04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DA5C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E4D0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69116819">
    <w:abstractNumId w:val="0"/>
  </w:num>
  <w:num w:numId="2" w16cid:durableId="266548253">
    <w:abstractNumId w:val="1"/>
  </w:num>
  <w:num w:numId="3" w16cid:durableId="2053453029">
    <w:abstractNumId w:val="1"/>
  </w:num>
  <w:num w:numId="4" w16cid:durableId="382221830">
    <w:abstractNumId w:val="1"/>
  </w:num>
  <w:num w:numId="5" w16cid:durableId="838235626">
    <w:abstractNumId w:val="1"/>
  </w:num>
  <w:num w:numId="6" w16cid:durableId="522938053">
    <w:abstractNumId w:val="1"/>
  </w:num>
  <w:num w:numId="7" w16cid:durableId="1747339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B4A57"/>
    <w:rsid w:val="000723AD"/>
    <w:rsid w:val="00172C3A"/>
    <w:rsid w:val="00BB4A57"/>
    <w:rsid w:val="00F01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B90E"/>
  <w15:docId w15:val="{1C229C7C-11FC-4DEC-ADEA-4676567F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2700</Words>
  <Characters>15396</Characters>
  <Application>Microsoft Office Word</Application>
  <DocSecurity>0</DocSecurity>
  <Lines>128</Lines>
  <Paragraphs>36</Paragraphs>
  <ScaleCrop>false</ScaleCrop>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Gary Constable</cp:lastModifiedBy>
  <cp:revision>3</cp:revision>
  <dcterms:created xsi:type="dcterms:W3CDTF">2026-06-05T11:17:00Z</dcterms:created>
  <dcterms:modified xsi:type="dcterms:W3CDTF">2026-06-05T11:24:00Z</dcterms:modified>
</cp:coreProperties>
</file>