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GamePulse</w:t>
      </w:r>
    </w:p>
    <w:p>
      <w:pPr>
        <w:spacing w:after="600"/>
        <w:jc w:val="center"/>
      </w:pPr>
      <w:r>
        <w:rPr>
          <w:sz w:val="28"/>
          <w:szCs w:val="28"/>
        </w:rPr>
        <w:t xml:space="preserve">Plataforma de datos para analizar el éxito de los videojuegos a partir de Twitch y Steam</w:t>
      </w:r>
    </w:p>
    <w:p>
      <w:pPr>
        <w:spacing w:after="120"/>
        <w:jc w:val="center"/>
      </w:pPr>
      <w:r>
        <w:rPr>
          <w:sz w:val="24"/>
          <w:szCs w:val="24"/>
        </w:rPr>
        <w:t xml:space="preserve">Trabajo de Fin de Grado · Ingeniería Informática</w:t>
      </w:r>
    </w:p>
    <w:p>
      <w:pPr>
        <w:spacing w:after="120"/>
        <w:jc w:val="center"/>
      </w:pPr>
      <w:r>
        <w:rPr>
          <w:sz w:val="24"/>
          <w:szCs w:val="24"/>
        </w:rPr>
        <w:t xml:space="preserve">Universidad Alfonso X el Sabio</w:t>
      </w:r>
    </w:p>
    <w:p>
      <w:pPr>
        <w:spacing w:after="120"/>
        <w:jc w:val="center"/>
      </w:pPr>
      <w:r>
        <w:rPr>
          <w:sz w:val="24"/>
          <w:szCs w:val="24"/>
        </w:rPr>
        <w:t xml:space="preserve">Jose Antonio Oyono Abang</w:t>
      </w:r>
    </w:p>
    <w:p>
      <w:pPr>
        <w:spacing w:before="600"/>
        <w:jc w:val="center"/>
      </w:pPr>
      <w:r>
        <w:rPr>
          <w:i/>
          <w:iCs/>
          <w:color w:val="595959"/>
          <w:sz w:val="22"/>
          <w:szCs w:val="22"/>
        </w:rPr>
        <w:t xml:space="preserve">Borrador · Capítulos 1 y 2 · Octubre de 2026</w:t>
      </w:r>
    </w:p>
    <w:p>
      <w:pPr>
        <w:pStyle w:val="Heading1"/>
        <w:pageBreakBefore/>
      </w:pPr>
      <w:r>
        <w:t xml:space="preserve">1. Introducción</w:t>
      </w:r>
    </w:p>
    <w:p>
      <w:pPr>
        <w:pStyle w:val="Heading2"/>
      </w:pPr>
      <w:r>
        <w:t xml:space="preserve">1.1. Contexto y motivación</w:t>
      </w:r>
    </w:p>
    <w:p>
      <w:pPr>
        <w:spacing w:after="160" w:line="360"/>
        <w:jc w:val="both"/>
      </w:pPr>
      <w:r>
        <w:t xml:space="preserve">La industria del videojuego es hoy uno de los sectores de entretenimiento con mayor actividad, y en él el éxito comercial de un título ya no depende solo de su calidad o de su presupuesto de marketing. Una parte creciente de la conversación sobre los juegos ocurre en plataformas de retransmisión en directo como </w:t>
      </w:r>
      <w:r>
        <w:rPr>
          <w:b/>
          <w:bCs/>
        </w:rPr>
        <w:t xml:space="preserve">Twitch</w:t>
      </w:r>
      <w:r>
        <w:t xml:space="preserve">, donde miles de creadores juegan ante audiencias que deciden qué juego se vuelve tendencia. Al mismo tiempo, en PC la plataforma </w:t>
      </w:r>
      <w:r>
        <w:rPr>
          <w:b/>
          <w:bCs/>
        </w:rPr>
        <w:t xml:space="preserve">Steam</w:t>
      </w:r>
      <w:r>
        <w:t xml:space="preserve"> concentra la distribución y la actividad de una gran parte de los jugadores, y publica datos de uso en tiempo casi real.</w:t>
      </w:r>
    </w:p>
    <w:p>
      <w:pPr>
        <w:spacing w:after="160" w:line="360"/>
        <w:jc w:val="both"/>
      </w:pPr>
      <w:r>
        <w:t xml:space="preserve">Estas dos plataformas ofrecen interfaces de programación (APIs) públicas y gratuitas: Twitch informa de cuántas personas ven cada juego en cada momento, y Steam de cuántas personas lo están jugando, de su precio y de las reseñas que reciben. Servicios especializados como SteamDB o TwitchTracker se basan precisamente en estas fuentes [Ref.]. Sin embargo, los datos de cada plataforma se consultan por separado, con identificadores distintos y en momentos distintos, de modo que relacionarlos exige construir una infraestructura que los capture de forma continua, los almacene con su historial y los una de manera fiable.</w:t>
      </w:r>
    </w:p>
    <w:p>
      <w:pPr>
        <w:spacing w:after="160" w:line="360"/>
        <w:jc w:val="both"/>
      </w:pPr>
      <w:r>
        <w:t xml:space="preserve">Construir esa infraestructura es exactamente el trabajo de la </w:t>
      </w:r>
      <w:r>
        <w:rPr>
          <w:b/>
          <w:bCs/>
        </w:rPr>
        <w:t xml:space="preserve">ingeniería de datos</w:t>
      </w:r>
      <w:r>
        <w:t xml:space="preserve">: diseñar sistemas que extraen datos de fuentes heterogéneas, los transportan, los limpian y los modelan para que puedan analizarse. En los últimos años este campo se ha consolidado alrededor de un conjunto de tecnologías comunes —procesamiento distribuido con Apache Spark, mensajería en tiempo real con Apache Kafka, almacenamiento en </w:t>
      </w:r>
      <w:r>
        <w:rPr>
          <w:i/>
          <w:iCs/>
        </w:rPr>
        <w:t xml:space="preserve">lakehouse</w:t>
      </w:r>
      <w:r>
        <w:t xml:space="preserve"> con formatos transaccionales como Delta Lake, transformación con dbt y orquestación con Apache Airflow— que son también las más demandadas en el mercado laboral [Ref.].</w:t>
      </w:r>
    </w:p>
    <w:p>
      <w:pPr>
        <w:spacing w:after="160" w:line="360"/>
        <w:jc w:val="both"/>
      </w:pPr>
      <w:r>
        <w:t xml:space="preserve">La motivación de este trabajo es doble. Por un lado, responder con datos a una pregunta de interés real para estudios, editoras y equipos de marketing: </w:t>
      </w:r>
      <w:r>
        <w:rPr>
          <w:b/>
          <w:bCs/>
        </w:rPr>
        <w:t xml:space="preserve">qué señales observables acompañan, o anticipan, el éxito de un videojuego</w:t>
      </w:r>
      <w:r>
        <w:t xml:space="preserve">. Por otro, diseñar y construir de principio a fin una plataforma de datos con las herramientas y prácticas que se usan hoy en la industria, integrando además técnicas de inteligencia artificial sobre los datos que la propia plataforma genera.</w:t>
      </w:r>
    </w:p>
    <w:p>
      <w:pPr>
        <w:pStyle w:val="Heading2"/>
      </w:pPr>
      <w:r>
        <w:t xml:space="preserve">1.2. Planteamiento del problema</w:t>
      </w:r>
    </w:p>
    <w:p>
      <w:pPr>
        <w:spacing w:after="160" w:line="360"/>
        <w:jc w:val="both"/>
      </w:pPr>
      <w:r>
        <w:t xml:space="preserve">Las ventas y los ingresos de un videojuego no son públicos, por lo que su éxito no puede medirse directamente. Este trabajo parte de la hipótesis de que el éxito puede aproximarse mediante </w:t>
      </w:r>
      <w:r>
        <w:rPr>
          <w:b/>
          <w:bCs/>
        </w:rPr>
        <w:t xml:space="preserve">cuatro dimensiones observables</w:t>
      </w:r>
      <w:r>
        <w:t xml:space="preserve">, disponibles en fuentes públicas, y de que el valor está en estudiar cómo se relacionan entre sí (Tabla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line="276"/>
            </w:pPr>
            <w:r>
              <w:rPr>
                <w:b/>
                <w:bCs/>
                <w:color w:val="FFFFFF"/>
                <w:sz w:val="20"/>
                <w:szCs w:val="20"/>
              </w:rPr>
              <w:t xml:space="preserve">Dimensión</w:t>
            </w:r>
          </w:p>
        </w:tc>
        <w:tc>
          <w:tcPr>
            <w:tcW w:type="dxa" w:w="32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line="276"/>
            </w:pPr>
            <w:r>
              <w:rPr>
                <w:b/>
                <w:bCs/>
                <w:color w:val="FFFFFF"/>
                <w:sz w:val="20"/>
                <w:szCs w:val="20"/>
              </w:rPr>
              <w:t xml:space="preserve">Señal observable</w:t>
            </w:r>
          </w:p>
        </w:tc>
        <w:tc>
          <w:tcPr>
            <w:tcW w:type="dxa" w:w="3826"/>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line="276"/>
            </w:pPr>
            <w:r>
              <w:rPr>
                <w:b/>
                <w:bCs/>
                <w:color w:val="FFFFFF"/>
                <w:sz w:val="20"/>
                <w:szCs w:val="20"/>
              </w:rPr>
              <w:t xml:space="preserve">Qué representa</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bCs/>
                <w:sz w:val="20"/>
                <w:szCs w:val="20"/>
              </w:rPr>
              <w:t xml:space="preserve">Atención</w:t>
            </w:r>
          </w:p>
        </w:tc>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Espectadores en Twitch</w:t>
            </w:r>
          </w:p>
        </w:tc>
        <w:tc>
          <w:tcPr>
            <w:tcW w:type="dxa" w:w="38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Interés que genera el juego</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bCs/>
                <w:sz w:val="20"/>
                <w:szCs w:val="20"/>
              </w:rPr>
              <w:t xml:space="preserve">Uso</w:t>
            </w:r>
          </w:p>
        </w:tc>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Jugadores simultáneos en Steam</w:t>
            </w:r>
          </w:p>
        </w:tc>
        <w:tc>
          <w:tcPr>
            <w:tcW w:type="dxa" w:w="38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Cuánta gente lo juega realmente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bCs/>
                <w:sz w:val="20"/>
                <w:szCs w:val="20"/>
              </w:rPr>
              <w:t xml:space="preserve">Satisfacción</w:t>
            </w:r>
          </w:p>
        </w:tc>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Reseñas de Steam y su sentimiento</w:t>
            </w:r>
          </w:p>
        </w:tc>
        <w:tc>
          <w:tcPr>
            <w:tcW w:type="dxa" w:w="38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Si a quien lo juega le gusta</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bCs/>
                <w:sz w:val="20"/>
                <w:szCs w:val="20"/>
              </w:rPr>
              <w:t xml:space="preserve">Palanca comercial</w:t>
            </w:r>
          </w:p>
        </w:tc>
        <w:tc>
          <w:tcPr>
            <w:tcW w:type="dxa" w:w="32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Precio y descuentos en Steam</w:t>
            </w:r>
          </w:p>
        </w:tc>
        <w:tc>
          <w:tcPr>
            <w:tcW w:type="dxa" w:w="38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Efecto de una rebaja sobre las otras tres</w:t>
            </w:r>
          </w:p>
        </w:tc>
      </w:tr>
    </w:tbl>
    <w:p>
      <w:pPr>
        <w:spacing w:after="240" w:before="100"/>
        <w:jc w:val="center"/>
      </w:pPr>
      <w:r>
        <w:rPr>
          <w:i/>
          <w:iCs/>
          <w:color w:val="595959"/>
          <w:sz w:val="20"/>
          <w:szCs w:val="20"/>
        </w:rPr>
        <w:t xml:space="preserve">Tabla 1.1. Dimensiones con las que se aproxima el éxito de un videojuego.</w:t>
      </w:r>
    </w:p>
    <w:p>
      <w:pPr>
        <w:spacing w:after="160" w:line="360"/>
        <w:jc w:val="both"/>
      </w:pPr>
      <w:r>
        <w:t xml:space="preserve">El problema técnico consiste en que estas señales tienen naturalezas muy distintas. La audiencia de Twitch cambia minuto a minuto y genera del orden de </w:t>
      </w:r>
      <w:r>
        <w:rPr>
          <w:b/>
          <w:bCs/>
        </w:rPr>
        <w:t xml:space="preserve">4.800 registros por minuto</w:t>
      </w:r>
      <w:r>
        <w:t xml:space="preserve"> para los 50 juegos más vistos, lo que requiere una captura continua en tiempo real (</w:t>
      </w:r>
      <w:r>
        <w:rPr>
          <w:i/>
          <w:iCs/>
        </w:rPr>
        <w:t xml:space="preserve">streaming</w:t>
      </w:r>
      <w:r>
        <w:t xml:space="preserve">). Los jugadores, precios y reseñas de Steam cambian más despacio y pueden capturarse por lotes (</w:t>
      </w:r>
      <w:r>
        <w:rPr>
          <w:i/>
          <w:iCs/>
        </w:rPr>
        <w:t xml:space="preserve">batch</w:t>
      </w:r>
      <w:r>
        <w:t xml:space="preserve">). Además, cada plataforma identifica los juegos con su propio código, de modo que es necesario un mecanismo de correspondencia entre ambas; en este trabajo se resuelve mediante la base de datos IGDB, que relaciona el identificador de Twitch con el identificador de Steam.</w:t>
      </w:r>
    </w:p>
    <w:p>
      <w:pPr>
        <w:spacing w:after="160" w:line="360"/>
        <w:jc w:val="both"/>
      </w:pPr>
      <w:r>
        <w:t xml:space="preserve">Por último, el valor del análisis depende de la </w:t>
      </w:r>
      <w:r>
        <w:rPr>
          <w:b/>
          <w:bCs/>
        </w:rPr>
        <w:t xml:space="preserve">profundidad del histórico</w:t>
      </w:r>
      <w:r>
        <w:t xml:space="preserve">: una relación entre audiencia y jugadores solo puede estudiarse con semanas de datos continuos. El sistema debe, por tanto, funcionar de forma autónoma, sobrevivir a reinicios sin perder ni duplicar datos y permitir reprocesar la información si cambian las reglas de limpieza.</w:t>
      </w:r>
    </w:p>
    <w:p>
      <w:pPr>
        <w:pStyle w:val="Heading2"/>
      </w:pPr>
      <w:r>
        <w:t xml:space="preserve">1.3. Preguntas de investigación</w:t>
      </w:r>
    </w:p>
    <w:p>
      <w:pPr>
        <w:spacing w:after="160" w:line="360"/>
        <w:jc w:val="both"/>
      </w:pPr>
      <w:r>
        <w:t xml:space="preserve">El trabajo se orienta a responder cuatro preguntas. Todas las decisiones técnicas están al servicio de ellas:</w:t>
      </w:r>
    </w:p>
    <w:p>
      <w:pPr>
        <w:pStyle w:val="ListParagraph"/>
        <w:numPr>
          <w:ilvl w:val="0"/>
          <w:numId w:val="2"/>
        </w:numPr>
        <w:spacing w:after="80" w:line="340"/>
        <w:jc w:val="both"/>
      </w:pPr>
      <w:r>
        <w:rPr>
          <w:b/>
          <w:bCs/>
        </w:rPr>
        <w:t xml:space="preserve">P1.</w:t>
      </w:r>
      <w:r>
        <w:t xml:space="preserve"> ¿Los picos de audiencia en Twitch preceden a los picos de jugadores en Steam? En caso afirmativo, ¿con cuánto retraso?</w:t>
      </w:r>
    </w:p>
    <w:p>
      <w:pPr>
        <w:pStyle w:val="ListParagraph"/>
        <w:numPr>
          <w:ilvl w:val="0"/>
          <w:numId w:val="2"/>
        </w:numPr>
        <w:spacing w:after="80" w:line="340"/>
        <w:jc w:val="both"/>
      </w:pPr>
      <w:r>
        <w:rPr>
          <w:b/>
          <w:bCs/>
        </w:rPr>
        <w:t xml:space="preserve">P2.</w:t>
      </w:r>
      <w:r>
        <w:t xml:space="preserve"> ¿Cuánto aumentan los jugadores de un juego durante un periodo de rebaja?</w:t>
      </w:r>
    </w:p>
    <w:p>
      <w:pPr>
        <w:pStyle w:val="ListParagraph"/>
        <w:numPr>
          <w:ilvl w:val="0"/>
          <w:numId w:val="2"/>
        </w:numPr>
        <w:spacing w:after="80" w:line="340"/>
        <w:jc w:val="both"/>
      </w:pPr>
      <w:r>
        <w:rPr>
          <w:b/>
          <w:bCs/>
        </w:rPr>
        <w:t xml:space="preserve">P3.</w:t>
      </w:r>
      <w:r>
        <w:t xml:space="preserve"> ¿Qué juegos tienen mucha audiencia en Twitch pero pocos jugadores en Steam, y al contrario?</w:t>
      </w:r>
    </w:p>
    <w:p>
      <w:pPr>
        <w:pStyle w:val="ListParagraph"/>
        <w:numPr>
          <w:ilvl w:val="0"/>
          <w:numId w:val="2"/>
        </w:numPr>
        <w:spacing w:after="80" w:line="340"/>
        <w:jc w:val="both"/>
      </w:pPr>
      <w:r>
        <w:rPr>
          <w:b/>
          <w:bCs/>
        </w:rPr>
        <w:t xml:space="preserve">P4.</w:t>
      </w:r>
      <w:r>
        <w:t xml:space="preserve"> ¿Cómo evoluciona el sentimiento de las reseñas tras una actualización o una rebaja?</w:t>
      </w:r>
    </w:p>
    <w:p>
      <w:pPr>
        <w:spacing w:after="160" w:before="160" w:line="360"/>
        <w:jc w:val="both"/>
      </w:pPr>
      <w:r>
        <w:t xml:space="preserve">Estas preguntas tienen aplicación práctica: un estudio puede usarlas para decidir el momento de una rebaja, un equipo de marketing para elegir con qué creadores colaborar y un analista del sector para detectar tendencias antes de que se reflejen en los datos de ventas.</w:t>
      </w:r>
    </w:p>
    <w:p>
      <w:pPr>
        <w:pStyle w:val="Heading2"/>
      </w:pPr>
      <w:r>
        <w:t xml:space="preserve">1.4. Alcance y limitaciones</w:t>
      </w:r>
    </w:p>
    <w:p>
      <w:pPr>
        <w:spacing w:after="160" w:line="360"/>
        <w:jc w:val="both"/>
      </w:pPr>
      <w:r>
        <w:t xml:space="preserve">Para que el trabajo sea abordable en el plazo de un Trabajo de Fin de Grado y para interpretar correctamente sus resultados, se establecen los siguientes límites:</w:t>
      </w:r>
    </w:p>
    <w:p>
      <w:pPr>
        <w:pStyle w:val="ListParagraph"/>
        <w:numPr>
          <w:ilvl w:val="0"/>
          <w:numId w:val="3"/>
        </w:numPr>
        <w:spacing w:after="80" w:line="340"/>
        <w:jc w:val="both"/>
      </w:pPr>
      <w:r>
        <w:rPr>
          <w:b/>
          <w:bCs/>
        </w:rPr>
        <w:t xml:space="preserve">Solo PC.</w:t>
      </w:r>
      <w:r>
        <w:t xml:space="preserve"> Steam no cubre consolas, móviles ni otras tiendas de PC. Los juegos que no se distribuyen en Steam (por ejemplo, títulos de Riot Games o Epic Games) no pueden compararse: en las primeras mediciones, 27 de los 50 juegos más vistos en Twitch tenían correspondencia en Steam.</w:t>
      </w:r>
    </w:p>
    <w:p>
      <w:pPr>
        <w:pStyle w:val="ListParagraph"/>
        <w:numPr>
          <w:ilvl w:val="0"/>
          <w:numId w:val="3"/>
        </w:numPr>
        <w:spacing w:after="80" w:line="340"/>
        <w:jc w:val="both"/>
      </w:pPr>
      <w:r>
        <w:rPr>
          <w:b/>
          <w:bCs/>
        </w:rPr>
        <w:t xml:space="preserve">Solo Twitch.</w:t>
      </w:r>
      <w:r>
        <w:t xml:space="preserve"> No se incluyen otras plataformas de retransmisión como YouTube Gaming o Kick.</w:t>
      </w:r>
    </w:p>
    <w:p>
      <w:pPr>
        <w:pStyle w:val="ListParagraph"/>
        <w:numPr>
          <w:ilvl w:val="0"/>
          <w:numId w:val="3"/>
        </w:numPr>
        <w:spacing w:after="80" w:line="340"/>
        <w:jc w:val="both"/>
      </w:pPr>
      <w:r>
        <w:rPr>
          <w:b/>
          <w:bCs/>
        </w:rPr>
        <w:t xml:space="preserve">Jugadores no equivalen a ventas.</w:t>
      </w:r>
      <w:r>
        <w:t xml:space="preserve"> Un juego gratuito puede tener muchos jugadores y pocos ingresos; el estudio mide actividad, no facturación.</w:t>
      </w:r>
    </w:p>
    <w:p>
      <w:pPr>
        <w:pStyle w:val="ListParagraph"/>
        <w:numPr>
          <w:ilvl w:val="0"/>
          <w:numId w:val="3"/>
        </w:numPr>
        <w:spacing w:after="80" w:line="340"/>
        <w:jc w:val="both"/>
      </w:pPr>
      <w:r>
        <w:rPr>
          <w:b/>
          <w:bCs/>
        </w:rPr>
        <w:t xml:space="preserve">Juegos sin datos públicos.</w:t>
      </w:r>
      <w:r>
        <w:t xml:space="preserve"> Algunos títulos populares en Twitch aún no se han lanzado o no publican estadísticas en Steam; se registran sin dato de jugadores.</w:t>
      </w:r>
    </w:p>
    <w:p>
      <w:pPr>
        <w:pStyle w:val="ListParagraph"/>
        <w:numPr>
          <w:ilvl w:val="0"/>
          <w:numId w:val="3"/>
        </w:numPr>
        <w:spacing w:after="80" w:line="340"/>
        <w:jc w:val="both"/>
      </w:pPr>
      <w:r>
        <w:rPr>
          <w:b/>
          <w:bCs/>
        </w:rPr>
        <w:t xml:space="preserve">Correlación, no causalidad.</w:t>
      </w:r>
      <w:r>
        <w:t xml:space="preserve"> El trabajo puede mostrar que la audiencia </w:t>
      </w:r>
      <w:r>
        <w:rPr>
          <w:i/>
          <w:iCs/>
        </w:rPr>
        <w:t xml:space="preserve">precede</w:t>
      </w:r>
      <w:r>
        <w:t xml:space="preserve"> a los jugadores, pero no demostrar que la </w:t>
      </w:r>
      <w:r>
        <w:rPr>
          <w:i/>
          <w:iCs/>
        </w:rPr>
        <w:t xml:space="preserve">causa</w:t>
      </w:r>
      <w:r>
        <w:t xml:space="preserve">.</w:t>
      </w:r>
    </w:p>
    <w:p>
      <w:pPr>
        <w:pStyle w:val="ListParagraph"/>
        <w:numPr>
          <w:ilvl w:val="0"/>
          <w:numId w:val="3"/>
        </w:numPr>
        <w:spacing w:after="80" w:line="340"/>
        <w:jc w:val="both"/>
      </w:pPr>
      <w:r>
        <w:rPr>
          <w:b/>
          <w:bCs/>
        </w:rPr>
        <w:t xml:space="preserve">Ventana temporal.</w:t>
      </w:r>
      <w:r>
        <w:t xml:space="preserve"> El histórico se limita al periodo de captura del proyecto (desde finales de septiembre de 2026), por lo que no se estudian efectos estacionales de largo plazo.</w:t>
      </w:r>
    </w:p>
    <w:p>
      <w:pPr>
        <w:pStyle w:val="Heading2"/>
      </w:pPr>
      <w:r>
        <w:t xml:space="preserve">1.5. Estructura de la memoria</w:t>
      </w:r>
    </w:p>
    <w:p>
      <w:pPr>
        <w:spacing w:after="160" w:line="360"/>
        <w:jc w:val="both"/>
      </w:pPr>
      <w:r>
        <w:t xml:space="preserve">[A completar al cerrar la memoria.] Tras esta introducción, el capítulo 2 define los objetivos del trabajo. El capítulo 3 revisa el estado del arte y las tecnologías empleadas. El capítulo 4 describe el diseño de la arquitectura y del modelo de datos. El capítulo 5 detalla la implementación de cada componente. El capítulo 6 presenta los resultados y responde a las preguntas de investigación. Por último, el capítulo 7 recoge las conclusiones, las limitaciones y las líneas de trabajo futuro.</w:t>
      </w:r>
    </w:p>
    <w:p>
      <w:pPr>
        <w:pStyle w:val="Heading1"/>
        <w:pageBreakBefore/>
      </w:pPr>
      <w:r>
        <w:t xml:space="preserve">2. Objetivos</w:t>
      </w:r>
    </w:p>
    <w:p>
      <w:pPr>
        <w:pStyle w:val="Heading2"/>
      </w:pPr>
      <w:r>
        <w:t xml:space="preserve">2.1. Objetivo general</w:t>
      </w:r>
    </w:p>
    <w:p>
      <w:pPr>
        <w:spacing w:after="160" w:line="360"/>
        <w:jc w:val="both"/>
      </w:pPr>
      <w:r>
        <w:t xml:space="preserve">Diseñar, construir y evaluar </w:t>
      </w:r>
      <w:r>
        <w:rPr>
          <w:b/>
          <w:bCs/>
        </w:rPr>
        <w:t xml:space="preserve">GamePulse</w:t>
      </w:r>
      <w:r>
        <w:t xml:space="preserve">, una plataforma de datos de extremo a extremo que capture de forma continua la audiencia de Twitch y la actividad de Steam, la almacene en un </w:t>
      </w:r>
      <w:r>
        <w:rPr>
          <w:i/>
          <w:iCs/>
        </w:rPr>
        <w:t xml:space="preserve">lakehouse</w:t>
      </w:r>
      <w:r>
        <w:t xml:space="preserve"> con arquitectura </w:t>
      </w:r>
      <w:r>
        <w:rPr>
          <w:i/>
          <w:iCs/>
        </w:rPr>
        <w:t xml:space="preserve">medallion</w:t>
      </w:r>
      <w:r>
        <w:t xml:space="preserve"> (capas bronze, silver y gold) y la modele para responder a las preguntas de investigación sobre el éxito de los videojuegos, incorporando técnicas de inteligencia artificial sobre los datos generados.</w:t>
      </w:r>
    </w:p>
    <w:p>
      <w:pPr>
        <w:pStyle w:val="Heading2"/>
      </w:pPr>
      <w:r>
        <w:t xml:space="preserve">2.2. Objetivos específicos</w:t>
      </w:r>
    </w:p>
    <w:p>
      <w:pPr>
        <w:spacing w:after="160" w:line="360"/>
        <w:jc w:val="both"/>
      </w:pPr>
      <w:r>
        <w:t xml:space="preserve">El objetivo general se descompone en los objetivos específicos de la Tabla 2.1. Cada uno tiene un entregable concreto y un criterio que permite verificar si se ha alcanzado.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600"/>
        <w:gridCol w:w="27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line="276"/>
            </w:pPr>
            <w:r>
              <w:rPr>
                <w:b/>
                <w:bCs/>
                <w:color w:val="FFFFFF"/>
                <w:sz w:val="20"/>
                <w:szCs w:val="20"/>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line="276"/>
            </w:pPr>
            <w:r>
              <w:rPr>
                <w:b/>
                <w:bCs/>
                <w:color w:val="FFFFFF"/>
                <w:sz w:val="20"/>
                <w:szCs w:val="20"/>
              </w:rPr>
              <w:t xml:space="preserve">Objetivo</w:t>
            </w:r>
          </w:p>
        </w:tc>
        <w:tc>
          <w:tcPr>
            <w:tcW w:type="dxa" w:w="2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line="276"/>
            </w:pPr>
            <w:r>
              <w:rPr>
                <w:b/>
                <w:bCs/>
                <w:color w:val="FFFFFF"/>
                <w:sz w:val="20"/>
                <w:szCs w:val="20"/>
              </w:rPr>
              <w:t xml:space="preserve">Tecnologías</w:t>
            </w:r>
          </w:p>
        </w:tc>
        <w:tc>
          <w:tcPr>
            <w:tcW w:type="dxa" w:w="2726"/>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line="276"/>
            </w:pPr>
            <w:r>
              <w:rPr>
                <w:b/>
                <w:bCs/>
                <w:color w:val="FFFFFF"/>
                <w:sz w:val="20"/>
                <w:szCs w:val="20"/>
              </w:rPr>
              <w:t xml:space="preserve">Criterio de verificación</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bCs/>
                <w:sz w:val="20"/>
                <w:szCs w:val="20"/>
              </w:rPr>
              <w:t xml:space="preserve">OE1</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Capturar en tiempo real la audiencia de los 50 juegos más vistos en Twitch y publicarla en una cola de mensajes duradera</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Python, API Helix de Twitch, Kafka (Redpanda), Docker</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Captura continua cada minuto que se reanuda sola tras un reinicio</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bCs/>
                <w:sz w:val="20"/>
                <w:szCs w:val="20"/>
              </w:rPr>
              <w:t xml:space="preserve">OE2</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Capturar por lotes los jugadores, precios, descuentos y reseñas de Steam</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Python, APIs de Steam, MinIO</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Datos horarios de jugadores y diarios de precios y reseñas en la zona de aterrizaje</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bCs/>
                <w:sz w:val="20"/>
                <w:szCs w:val="20"/>
              </w:rPr>
              <w:t xml:space="preserve">OE3</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Relacionar los juegos de Twitch con sus equivalentes en Steam</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API de IGDB</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Tabla de correspondencia actualizada automáticamente</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bCs/>
                <w:sz w:val="20"/>
                <w:szCs w:val="20"/>
              </w:rPr>
              <w:t xml:space="preserve">OE4</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Almacenar los datos en un lakehouse con capa bronze y garantías de procesamiento exactamente una vez</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Spark Structured Streaming, Delta Lake, Azure ADLS Gen2</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Reinicio del proceso sin pérdida ni duplicación de registros</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bCs/>
                <w:sz w:val="20"/>
                <w:szCs w:val="20"/>
              </w:rPr>
              <w:t xml:space="preserve">OE5</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Limpiar y modelar los datos en capas silver y gold con un modelo en estrella e historial de precios</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PySpark, dbt, DuckDB</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Construcción del modelo con todos los tests de calidad superados</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bCs/>
                <w:sz w:val="20"/>
                <w:szCs w:val="20"/>
              </w:rPr>
              <w:t xml:space="preserve">OE6</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Orquestar y automatizar el pipeline con integración continua</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Airflow, GitHub Actions</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Ejecución programada sin intervención manual y tests automáticos en cada cambio</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bCs/>
                <w:sz w:val="20"/>
                <w:szCs w:val="20"/>
              </w:rPr>
              <w:t xml:space="preserve">OE7</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Responder a las preguntas de investigación mediante un panel de visualización</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Streamlit</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Panel que muestra los resultados de P1 a P4</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bCs/>
                <w:sz w:val="20"/>
                <w:szCs w:val="20"/>
              </w:rPr>
              <w:t xml:space="preserve">OE8</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Entrenar un modelo de análisis de sentimiento de las reseñas mediante ajuste fino</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Hugging Face Transformers, MLflow</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Modelo evaluado con accuracy y F1 sobre un conjunto de test independiente</w:t>
            </w:r>
          </w:p>
        </w:tc>
      </w:tr>
      <w:tr>
        <w:trPr>
          <w:tblHeader w:val="false"/>
        </w:trPr>
        <w:tc>
          <w:tcPr>
            <w:tcW w:type="dxa" w:w="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bCs/>
                <w:sz w:val="20"/>
                <w:szCs w:val="20"/>
              </w:rPr>
              <w:t xml:space="preserve">OE9</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Permitir consultas en lenguaje natural sobre la capa gold mediante un agente basado en un LLM</w:t>
            </w:r>
          </w:p>
        </w:tc>
        <w:tc>
          <w:tcPr>
            <w:tcW w:type="dxa" w:w="2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LLM vía API (text-to-SQL)</w:t>
            </w:r>
          </w:p>
        </w:tc>
        <w:tc>
          <w:tcPr>
            <w:tcW w:type="dxa" w:w="2726"/>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76"/>
            </w:pPr>
            <w:r>
              <w:rPr>
                <w:b w:val="false"/>
                <w:bCs w:val="false"/>
                <w:sz w:val="20"/>
                <w:szCs w:val="20"/>
              </w:rPr>
              <w:t xml:space="preserve">Respuestas correctas sobre una batería de preguntas con resultado conocido</w:t>
            </w:r>
          </w:p>
        </w:tc>
      </w:tr>
    </w:tbl>
    <w:p>
      <w:pPr>
        <w:spacing w:after="240" w:before="100"/>
        <w:jc w:val="center"/>
      </w:pPr>
      <w:r>
        <w:rPr>
          <w:i/>
          <w:iCs/>
          <w:color w:val="595959"/>
          <w:sz w:val="20"/>
          <w:szCs w:val="20"/>
        </w:rPr>
        <w:t xml:space="preserve">Tabla 2.1. Objetivos específicos, tecnologías y criterios de verificación.</w:t>
      </w:r>
    </w:p>
    <w:p>
      <w:pPr>
        <w:spacing w:after="160" w:line="360"/>
        <w:jc w:val="both"/>
      </w:pPr>
      <w:r>
        <w:t xml:space="preserve">Los objetivos OE1 a OE7 constituyen el núcleo del trabajo. Los objetivos OE8 y OE9 amplían la plataforma con inteligencia artificial y se abordan una vez completado el núcleo; si la planificación lo requiere, se priorizan en este orden: OE8 antes que OE9.</w:t>
      </w:r>
    </w:p>
    <w:p>
      <w:pPr>
        <w:pStyle w:val="Heading2"/>
      </w:pPr>
      <w:r>
        <w:t xml:space="preserve">2.3. Objetivos formativos</w:t>
      </w:r>
    </w:p>
    <w:p>
      <w:pPr>
        <w:spacing w:after="160" w:line="360"/>
        <w:jc w:val="both"/>
      </w:pPr>
      <w:r>
        <w:t xml:space="preserve">Además de los objetivos del sistema, el trabajo persigue objetivos de aprendizaje alineados con el perfil profesional de ingeniero de datos:</w:t>
      </w:r>
    </w:p>
    <w:p>
      <w:pPr>
        <w:pStyle w:val="ListParagraph"/>
        <w:numPr>
          <w:ilvl w:val="0"/>
          <w:numId w:val="3"/>
        </w:numPr>
        <w:spacing w:after="80" w:line="340"/>
        <w:jc w:val="both"/>
      </w:pPr>
      <w:r>
        <w:t xml:space="preserve">Aplicar los patrones de diseño habituales en plataformas de datos modernas: arquitectura </w:t>
      </w:r>
      <w:r>
        <w:rPr>
          <w:i/>
          <w:iCs/>
        </w:rPr>
        <w:t xml:space="preserve">medallion</w:t>
      </w:r>
      <w:r>
        <w:t xml:space="preserve">, procesamiento por lotes y en streaming, modelado dimensional e idempotencia.</w:t>
      </w:r>
    </w:p>
    <w:p>
      <w:pPr>
        <w:pStyle w:val="ListParagraph"/>
        <w:numPr>
          <w:ilvl w:val="0"/>
          <w:numId w:val="3"/>
        </w:numPr>
        <w:spacing w:after="80" w:line="340"/>
        <w:jc w:val="both"/>
      </w:pPr>
      <w:r>
        <w:t xml:space="preserve">Adquirir experiencia práctica con herramientas de amplia adopción en la industria: Spark, Kafka, Delta Lake, dbt, Airflow, Docker y servicios de almacenamiento en la nube de Microsoft Azure.</w:t>
      </w:r>
    </w:p>
    <w:p>
      <w:pPr>
        <w:pStyle w:val="ListParagraph"/>
        <w:numPr>
          <w:ilvl w:val="0"/>
          <w:numId w:val="3"/>
        </w:numPr>
        <w:spacing w:after="80" w:line="340"/>
        <w:jc w:val="both"/>
      </w:pPr>
      <w:r>
        <w:t xml:space="preserve">Integrar el ciclo de vida de un modelo de aprendizaje automático (entrenamiento, registro de experimentos y uso en producción) dentro de un pipeline de datos.</w:t>
      </w:r>
    </w:p>
    <w:p>
      <w:pPr>
        <w:pStyle w:val="ListParagraph"/>
        <w:numPr>
          <w:ilvl w:val="0"/>
          <w:numId w:val="3"/>
        </w:numPr>
        <w:spacing w:after="80" w:line="340"/>
        <w:jc w:val="both"/>
      </w:pPr>
      <w:r>
        <w:t xml:space="preserve">Gestionar el proyecto con una metodología ágil (Scrum, en sprints de dos semanas) y buenas prácticas de ingeniería de software: control de versiones, pruebas automatizadas e integración continua.</w:t>
      </w:r>
    </w:p>
    <w:sectPr>
      <w:footerReference w:type="default" r:id="rId7"/>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none"/>
      <w:lvlJc w:val="left"/>
      <w:pPr>
        <w:ind w:left="360" w:hanging="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5597"/>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GamePulse — Introducción y objetivos</dc:title>
  <dc:creator>Jose Antonio Oyono Abang</dc:creator>
  <cp:lastModifiedBy>Un-named</cp:lastModifiedBy>
  <cp:revision>1</cp:revision>
  <dcterms:created xsi:type="dcterms:W3CDTF">2026-10-01T17:12:07.854Z</dcterms:created>
  <dcterms:modified xsi:type="dcterms:W3CDTF">2026-10-01T17:12:07.868Z</dcterms:modified>
</cp:coreProperties>
</file>

<file path=docProps/custom.xml><?xml version="1.0" encoding="utf-8"?>
<Properties xmlns="http://schemas.openxmlformats.org/officeDocument/2006/custom-properties" xmlns:vt="http://schemas.openxmlformats.org/officeDocument/2006/docPropsVTypes"/>
</file>