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4787016"/>
        <w:docPartObj>
          <w:docPartGallery w:val="Cover Pages"/>
          <w:docPartUnique/>
        </w:docPartObj>
      </w:sdtPr>
      <w:sdtContent>
        <w:p w:rsidR="009F0A5E" w:rsidRPr="00750301" w:rsidRDefault="009F0A5E" w:rsidP="00750301">
          <w:pPr>
            <w:jc w:val="center"/>
            <w:rPr>
              <w:b/>
              <w:sz w:val="52"/>
              <w:szCs w:val="52"/>
            </w:rPr>
          </w:pPr>
          <w:r w:rsidRPr="00750301">
            <w:rPr>
              <w:b/>
              <w:sz w:val="52"/>
              <w:szCs w:val="52"/>
            </w:rPr>
            <w:t>UNIVERSIDAD NACIONAL DE INGENIERIA</w:t>
          </w:r>
        </w:p>
        <w:p w:rsidR="00750301" w:rsidRDefault="00750301" w:rsidP="009F0A5E">
          <w:pPr>
            <w:rPr>
              <w:sz w:val="36"/>
              <w:szCs w:val="36"/>
            </w:rPr>
          </w:pPr>
        </w:p>
        <w:p w:rsidR="009F0A5E" w:rsidRPr="00750301" w:rsidRDefault="009F0A5E" w:rsidP="009F0A5E">
          <w:pPr>
            <w:rPr>
              <w:sz w:val="36"/>
              <w:szCs w:val="36"/>
            </w:rPr>
          </w:pPr>
          <w:r w:rsidRPr="00750301">
            <w:rPr>
              <w:sz w:val="36"/>
              <w:szCs w:val="36"/>
            </w:rPr>
            <w:t>FACULTAD</w:t>
          </w:r>
          <w:r w:rsidRPr="00750301">
            <w:rPr>
              <w:sz w:val="36"/>
              <w:szCs w:val="36"/>
            </w:rPr>
            <w:tab/>
          </w:r>
          <w:r w:rsidRPr="00750301">
            <w:rPr>
              <w:sz w:val="36"/>
              <w:szCs w:val="36"/>
            </w:rPr>
            <w:tab/>
            <w:t>INGENIERIA DE SISTEMAS</w:t>
          </w:r>
        </w:p>
        <w:p w:rsidR="00750301" w:rsidRDefault="00750301" w:rsidP="009F0A5E">
          <w:pPr>
            <w:rPr>
              <w:sz w:val="36"/>
              <w:szCs w:val="36"/>
            </w:rPr>
          </w:pPr>
        </w:p>
        <w:p w:rsidR="009F0A5E" w:rsidRPr="00750301" w:rsidRDefault="009F0A5E" w:rsidP="009F0A5E">
          <w:pPr>
            <w:rPr>
              <w:sz w:val="36"/>
              <w:szCs w:val="36"/>
            </w:rPr>
          </w:pPr>
          <w:r w:rsidRPr="00750301">
            <w:rPr>
              <w:sz w:val="36"/>
              <w:szCs w:val="36"/>
            </w:rPr>
            <w:t>CURSO LIBRE</w:t>
          </w:r>
          <w:r w:rsidRPr="00750301">
            <w:rPr>
              <w:sz w:val="36"/>
              <w:szCs w:val="36"/>
            </w:rPr>
            <w:tab/>
          </w:r>
          <w:r w:rsidRPr="00750301">
            <w:rPr>
              <w:sz w:val="36"/>
              <w:szCs w:val="36"/>
            </w:rPr>
            <w:tab/>
            <w:t>PROGRAMACION JAVA</w:t>
          </w:r>
        </w:p>
        <w:p w:rsidR="00750301" w:rsidRDefault="00750301" w:rsidP="009F0A5E">
          <w:pPr>
            <w:rPr>
              <w:sz w:val="36"/>
              <w:szCs w:val="36"/>
            </w:rPr>
          </w:pPr>
        </w:p>
        <w:p w:rsidR="009F0A5E" w:rsidRPr="00750301" w:rsidRDefault="009F0A5E" w:rsidP="00750301">
          <w:pPr>
            <w:ind w:left="2832" w:hanging="2832"/>
            <w:rPr>
              <w:sz w:val="36"/>
              <w:szCs w:val="36"/>
            </w:rPr>
          </w:pPr>
          <w:r w:rsidRPr="00750301">
            <w:rPr>
              <w:sz w:val="36"/>
              <w:szCs w:val="36"/>
            </w:rPr>
            <w:t>TEMA</w:t>
          </w:r>
          <w:r w:rsidRPr="00750301">
            <w:rPr>
              <w:sz w:val="36"/>
              <w:szCs w:val="36"/>
            </w:rPr>
            <w:tab/>
            <w:t>CÁLCULO DE LA RENTA DE CUARTA Y QUINTA CATEGORIA 2019</w:t>
          </w:r>
          <w:r w:rsidRPr="00750301">
            <w:rPr>
              <w:sz w:val="36"/>
              <w:szCs w:val="36"/>
            </w:rPr>
            <w:tab/>
          </w:r>
          <w:r w:rsidRPr="00750301">
            <w:rPr>
              <w:sz w:val="36"/>
              <w:szCs w:val="36"/>
            </w:rPr>
            <w:tab/>
          </w:r>
        </w:p>
        <w:p w:rsidR="00750301" w:rsidRDefault="00750301" w:rsidP="009F0A5E">
          <w:pPr>
            <w:rPr>
              <w:sz w:val="36"/>
              <w:szCs w:val="36"/>
            </w:rPr>
          </w:pPr>
        </w:p>
        <w:p w:rsidR="009F0A5E" w:rsidRPr="00750301" w:rsidRDefault="009F0A5E" w:rsidP="00750301">
          <w:pPr>
            <w:ind w:left="2832" w:hanging="2832"/>
            <w:rPr>
              <w:sz w:val="36"/>
              <w:szCs w:val="36"/>
            </w:rPr>
          </w:pPr>
          <w:r w:rsidRPr="00750301">
            <w:rPr>
              <w:sz w:val="36"/>
              <w:szCs w:val="36"/>
            </w:rPr>
            <w:t>DOCENTE</w:t>
          </w:r>
          <w:r w:rsidRPr="00750301">
            <w:rPr>
              <w:sz w:val="36"/>
              <w:szCs w:val="36"/>
            </w:rPr>
            <w:tab/>
            <w:t>ING.</w:t>
          </w:r>
          <w:r w:rsidRPr="00750301">
            <w:rPr>
              <w:sz w:val="36"/>
              <w:szCs w:val="36"/>
            </w:rPr>
            <w:tab/>
            <w:t>ERIC GUSTAVO CORONEL CASTILLO</w:t>
          </w:r>
        </w:p>
        <w:p w:rsidR="00750301" w:rsidRDefault="00750301" w:rsidP="009F0A5E">
          <w:pPr>
            <w:rPr>
              <w:sz w:val="36"/>
              <w:szCs w:val="36"/>
            </w:rPr>
          </w:pPr>
        </w:p>
        <w:p w:rsidR="009F0A5E" w:rsidRPr="00750301" w:rsidRDefault="00750301" w:rsidP="009F0A5E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9F0A5E" w:rsidRPr="00750301">
            <w:rPr>
              <w:sz w:val="36"/>
              <w:szCs w:val="36"/>
            </w:rPr>
            <w:t>LUMNO</w:t>
          </w:r>
          <w:r w:rsidR="009F0A5E" w:rsidRPr="00750301">
            <w:rPr>
              <w:sz w:val="36"/>
              <w:szCs w:val="36"/>
            </w:rPr>
            <w:tab/>
          </w:r>
          <w:r w:rsidR="009F0A5E" w:rsidRPr="00750301"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</w:r>
          <w:r w:rsidR="009F0A5E" w:rsidRPr="00750301">
            <w:rPr>
              <w:sz w:val="36"/>
              <w:szCs w:val="36"/>
            </w:rPr>
            <w:t>JULIO CESAR CASTILLO RUIZ</w:t>
          </w:r>
        </w:p>
        <w:p w:rsidR="009F0A5E" w:rsidRPr="00750301" w:rsidRDefault="009F0A5E" w:rsidP="009F0A5E">
          <w:pPr>
            <w:rPr>
              <w:sz w:val="36"/>
              <w:szCs w:val="36"/>
            </w:rPr>
          </w:pPr>
        </w:p>
        <w:p w:rsidR="00750301" w:rsidRDefault="00750301"/>
        <w:p w:rsidR="00750301" w:rsidRDefault="00750301"/>
        <w:p w:rsidR="00750301" w:rsidRDefault="00750301"/>
        <w:p w:rsidR="009F0A5E" w:rsidRDefault="00D40794"/>
      </w:sdtContent>
    </w:sdt>
    <w:p w:rsidR="00250853" w:rsidRDefault="00250853" w:rsidP="006110E1"/>
    <w:p w:rsidR="006110E1" w:rsidRDefault="006110E1" w:rsidP="006110E1"/>
    <w:p w:rsidR="006511F3" w:rsidRDefault="006110E1" w:rsidP="00750301">
      <w:pPr>
        <w:jc w:val="right"/>
        <w:rPr>
          <w:sz w:val="32"/>
          <w:szCs w:val="32"/>
        </w:rPr>
      </w:pPr>
      <w:r>
        <w:tab/>
      </w:r>
      <w:r w:rsidR="00750301" w:rsidRPr="00750301">
        <w:rPr>
          <w:sz w:val="32"/>
          <w:szCs w:val="32"/>
        </w:rPr>
        <w:t>Lima 07 de Marzo de 2020</w:t>
      </w:r>
      <w:r w:rsidR="00750301">
        <w:rPr>
          <w:sz w:val="32"/>
          <w:szCs w:val="32"/>
        </w:rPr>
        <w:t>.</w:t>
      </w:r>
    </w:p>
    <w:p w:rsidR="00750301" w:rsidRDefault="00750301" w:rsidP="00750301">
      <w:pPr>
        <w:jc w:val="right"/>
        <w:rPr>
          <w:sz w:val="32"/>
          <w:szCs w:val="32"/>
        </w:rPr>
      </w:pPr>
    </w:p>
    <w:p w:rsidR="00750301" w:rsidRDefault="00750301" w:rsidP="00750301">
      <w:pPr>
        <w:jc w:val="right"/>
        <w:rPr>
          <w:sz w:val="32"/>
          <w:szCs w:val="32"/>
        </w:rPr>
      </w:pPr>
    </w:p>
    <w:p w:rsidR="00A36376" w:rsidRDefault="00A36376" w:rsidP="00A36376">
      <w:pPr>
        <w:tabs>
          <w:tab w:val="left" w:pos="930"/>
        </w:tabs>
        <w:jc w:val="right"/>
        <w:rPr>
          <w:sz w:val="28"/>
          <w:szCs w:val="28"/>
        </w:rPr>
      </w:pPr>
    </w:p>
    <w:p w:rsidR="00A36376" w:rsidRDefault="00A36376" w:rsidP="00A36376">
      <w:pPr>
        <w:tabs>
          <w:tab w:val="left" w:pos="930"/>
        </w:tabs>
        <w:jc w:val="right"/>
        <w:rPr>
          <w:sz w:val="28"/>
          <w:szCs w:val="28"/>
        </w:rPr>
      </w:pPr>
    </w:p>
    <w:p w:rsidR="00A36376" w:rsidRDefault="00A36376" w:rsidP="00A36376">
      <w:pPr>
        <w:tabs>
          <w:tab w:val="left" w:pos="930"/>
        </w:tabs>
        <w:jc w:val="right"/>
        <w:rPr>
          <w:sz w:val="28"/>
          <w:szCs w:val="28"/>
        </w:rPr>
      </w:pPr>
    </w:p>
    <w:p w:rsidR="00A36376" w:rsidRDefault="00A36376" w:rsidP="00A36376">
      <w:pPr>
        <w:tabs>
          <w:tab w:val="left" w:pos="930"/>
        </w:tabs>
        <w:jc w:val="right"/>
        <w:rPr>
          <w:sz w:val="28"/>
          <w:szCs w:val="28"/>
        </w:rPr>
      </w:pPr>
    </w:p>
    <w:p w:rsidR="00A36376" w:rsidRDefault="00A36376" w:rsidP="00A36376">
      <w:pPr>
        <w:tabs>
          <w:tab w:val="left" w:pos="930"/>
        </w:tabs>
        <w:jc w:val="right"/>
        <w:rPr>
          <w:sz w:val="28"/>
          <w:szCs w:val="28"/>
        </w:rPr>
      </w:pPr>
    </w:p>
    <w:p w:rsidR="00A36376" w:rsidRDefault="00A36376" w:rsidP="00A36376">
      <w:pPr>
        <w:tabs>
          <w:tab w:val="left" w:pos="930"/>
        </w:tabs>
        <w:jc w:val="right"/>
        <w:rPr>
          <w:sz w:val="28"/>
          <w:szCs w:val="28"/>
        </w:rPr>
      </w:pPr>
    </w:p>
    <w:p w:rsidR="00A36376" w:rsidRDefault="00A36376" w:rsidP="00A36376">
      <w:pPr>
        <w:tabs>
          <w:tab w:val="left" w:pos="930"/>
        </w:tabs>
        <w:jc w:val="right"/>
        <w:rPr>
          <w:sz w:val="28"/>
          <w:szCs w:val="28"/>
        </w:rPr>
      </w:pPr>
    </w:p>
    <w:p w:rsidR="00A36376" w:rsidRDefault="00A36376" w:rsidP="00A36376">
      <w:pPr>
        <w:tabs>
          <w:tab w:val="left" w:pos="930"/>
        </w:tabs>
        <w:jc w:val="right"/>
        <w:rPr>
          <w:sz w:val="28"/>
          <w:szCs w:val="28"/>
        </w:rPr>
      </w:pPr>
    </w:p>
    <w:p w:rsidR="00750301" w:rsidRPr="00750301" w:rsidRDefault="00750301" w:rsidP="00A36376">
      <w:pPr>
        <w:tabs>
          <w:tab w:val="left" w:pos="930"/>
        </w:tabs>
        <w:jc w:val="right"/>
        <w:rPr>
          <w:sz w:val="28"/>
          <w:szCs w:val="28"/>
        </w:rPr>
      </w:pPr>
      <w:r w:rsidRPr="00750301">
        <w:rPr>
          <w:sz w:val="28"/>
          <w:szCs w:val="28"/>
        </w:rPr>
        <w:t>DEDICATORIA</w:t>
      </w:r>
    </w:p>
    <w:p w:rsidR="00750301" w:rsidRPr="00750301" w:rsidRDefault="00750301" w:rsidP="00A36376">
      <w:pPr>
        <w:tabs>
          <w:tab w:val="left" w:pos="930"/>
        </w:tabs>
        <w:jc w:val="right"/>
        <w:rPr>
          <w:sz w:val="28"/>
          <w:szCs w:val="28"/>
        </w:rPr>
      </w:pPr>
      <w:r w:rsidRPr="00750301">
        <w:rPr>
          <w:sz w:val="28"/>
          <w:szCs w:val="28"/>
        </w:rPr>
        <w:t>En primer</w:t>
      </w:r>
      <w:r w:rsidR="003A3314">
        <w:rPr>
          <w:sz w:val="28"/>
          <w:szCs w:val="28"/>
        </w:rPr>
        <w:t xml:space="preserve"> lugar, a Dios por haber creado todo lo que existe</w:t>
      </w:r>
      <w:r w:rsidRPr="00750301">
        <w:rPr>
          <w:sz w:val="28"/>
          <w:szCs w:val="28"/>
        </w:rPr>
        <w:t xml:space="preserve"> y la oportunidad de estudiar y superarme cada día, a mis padres que son </w:t>
      </w:r>
      <w:proofErr w:type="spellStart"/>
      <w:r w:rsidRPr="00750301">
        <w:rPr>
          <w:sz w:val="28"/>
          <w:szCs w:val="28"/>
        </w:rPr>
        <w:t>coo</w:t>
      </w:r>
      <w:proofErr w:type="spellEnd"/>
      <w:r w:rsidRPr="00750301">
        <w:rPr>
          <w:sz w:val="28"/>
          <w:szCs w:val="28"/>
        </w:rPr>
        <w:t>-pa</w:t>
      </w:r>
      <w:r w:rsidR="003A3314">
        <w:rPr>
          <w:sz w:val="28"/>
          <w:szCs w:val="28"/>
        </w:rPr>
        <w:t>rticipes de darme la vida</w:t>
      </w:r>
      <w:r w:rsidR="00D40794">
        <w:rPr>
          <w:sz w:val="28"/>
          <w:szCs w:val="28"/>
        </w:rPr>
        <w:t>,</w:t>
      </w:r>
      <w:r w:rsidR="003A3314">
        <w:rPr>
          <w:sz w:val="28"/>
          <w:szCs w:val="28"/>
        </w:rPr>
        <w:t xml:space="preserve"> a mi</w:t>
      </w:r>
      <w:r>
        <w:rPr>
          <w:sz w:val="28"/>
          <w:szCs w:val="28"/>
        </w:rPr>
        <w:t xml:space="preserve"> familia y amigos todos.</w:t>
      </w:r>
    </w:p>
    <w:p w:rsidR="00750301" w:rsidRDefault="00750301" w:rsidP="00A36376">
      <w:pPr>
        <w:tabs>
          <w:tab w:val="left" w:pos="930"/>
        </w:tabs>
        <w:jc w:val="right"/>
        <w:rPr>
          <w:sz w:val="32"/>
          <w:szCs w:val="32"/>
        </w:rPr>
      </w:pPr>
    </w:p>
    <w:p w:rsidR="00750301" w:rsidRDefault="00750301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A36376" w:rsidRDefault="00A36376" w:rsidP="00750301">
      <w:pPr>
        <w:tabs>
          <w:tab w:val="left" w:pos="930"/>
        </w:tabs>
        <w:rPr>
          <w:sz w:val="32"/>
          <w:szCs w:val="32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066A9" w:rsidRDefault="007066A9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</w:p>
    <w:p w:rsidR="00750301" w:rsidRPr="00CC21DE" w:rsidRDefault="00750301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  <w:r w:rsidRPr="00CC21DE">
        <w:rPr>
          <w:rFonts w:cstheme="minorHAnsi"/>
          <w:b/>
          <w:sz w:val="24"/>
          <w:szCs w:val="24"/>
        </w:rPr>
        <w:lastRenderedPageBreak/>
        <w:t xml:space="preserve"> </w:t>
      </w:r>
      <w:r w:rsidR="00FB38CC">
        <w:rPr>
          <w:rFonts w:cstheme="minorHAnsi"/>
          <w:b/>
          <w:sz w:val="24"/>
          <w:szCs w:val="24"/>
        </w:rPr>
        <w:t>ÍNDICE</w:t>
      </w:r>
    </w:p>
    <w:sdt>
      <w:sdtPr>
        <w:rPr>
          <w:lang w:val="es-ES"/>
        </w:rPr>
        <w:id w:val="-256984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F2DDE" w:rsidRDefault="002F2DDE">
          <w:pPr>
            <w:pStyle w:val="TtulodeTDC"/>
          </w:pPr>
          <w:r>
            <w:rPr>
              <w:lang w:val="es-ES"/>
            </w:rPr>
            <w:t>Contenido</w:t>
          </w:r>
        </w:p>
        <w:p w:rsidR="002505F2" w:rsidRDefault="002F2D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5296" w:history="1">
            <w:r w:rsidR="002505F2" w:rsidRPr="007F10C2">
              <w:rPr>
                <w:rStyle w:val="Hipervnculo"/>
                <w:noProof/>
              </w:rPr>
              <w:t>1.- RESUMEN</w:t>
            </w:r>
            <w:r w:rsidR="002505F2">
              <w:rPr>
                <w:noProof/>
                <w:webHidden/>
              </w:rPr>
              <w:tab/>
            </w:r>
            <w:r w:rsidR="002505F2">
              <w:rPr>
                <w:noProof/>
                <w:webHidden/>
              </w:rPr>
              <w:fldChar w:fldCharType="begin"/>
            </w:r>
            <w:r w:rsidR="002505F2">
              <w:rPr>
                <w:noProof/>
                <w:webHidden/>
              </w:rPr>
              <w:instrText xml:space="preserve"> PAGEREF _Toc34475296 \h </w:instrText>
            </w:r>
            <w:r w:rsidR="002505F2">
              <w:rPr>
                <w:noProof/>
                <w:webHidden/>
              </w:rPr>
            </w:r>
            <w:r w:rsidR="002505F2">
              <w:rPr>
                <w:noProof/>
                <w:webHidden/>
              </w:rPr>
              <w:fldChar w:fldCharType="separate"/>
            </w:r>
            <w:r w:rsidR="002505F2">
              <w:rPr>
                <w:noProof/>
                <w:webHidden/>
              </w:rPr>
              <w:t>3</w:t>
            </w:r>
            <w:r w:rsidR="002505F2"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297" w:history="1">
            <w:r w:rsidRPr="007F10C2">
              <w:rPr>
                <w:rStyle w:val="Hipervnculo"/>
                <w:noProof/>
              </w:rPr>
              <w:t>2.- DESARROLLO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298" w:history="1">
            <w:r w:rsidRPr="007F10C2">
              <w:rPr>
                <w:rStyle w:val="Hipervnculo"/>
                <w:noProof/>
              </w:rPr>
              <w:t>2.1. Bases teóricas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299" w:history="1">
            <w:r w:rsidRPr="007F10C2">
              <w:rPr>
                <w:rStyle w:val="Hipervnculo"/>
                <w:noProof/>
              </w:rPr>
              <w:t>2.1.1. Sistema Tributario.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0" w:history="1">
            <w:r w:rsidRPr="007F10C2">
              <w:rPr>
                <w:rStyle w:val="Hipervnculo"/>
                <w:noProof/>
                <w:lang w:val="es-ES"/>
              </w:rPr>
              <w:t>2.1.2. Impuesto a la Renta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1" w:history="1">
            <w:r w:rsidRPr="007F10C2">
              <w:rPr>
                <w:rStyle w:val="Hipervnculo"/>
                <w:noProof/>
                <w:lang w:val="es-ES"/>
              </w:rPr>
              <w:t>2.1.2.1. Teoría de la renta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2" w:history="1">
            <w:r w:rsidRPr="007F10C2">
              <w:rPr>
                <w:rStyle w:val="Hipervnculo"/>
                <w:noProof/>
                <w:lang w:val="es-ES"/>
              </w:rPr>
              <w:t>2.1.2.2. Teoría del flujo de riqueza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3" w:history="1">
            <w:r w:rsidRPr="007F10C2">
              <w:rPr>
                <w:rStyle w:val="Hipervnculo"/>
                <w:noProof/>
                <w:lang w:val="es-ES"/>
              </w:rPr>
              <w:t>2.1.2.3. Teoría del consumo más incremento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4" w:history="1">
            <w:r w:rsidRPr="007F10C2">
              <w:rPr>
                <w:rStyle w:val="Hipervnculo"/>
                <w:noProof/>
                <w:lang w:val="es-ES"/>
              </w:rPr>
              <w:t>2.1.2.4. Características del Impuesto a la Renta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5" w:history="1">
            <w:r w:rsidRPr="007F10C2">
              <w:rPr>
                <w:rStyle w:val="Hipervnculo"/>
                <w:noProof/>
                <w:lang w:val="es-ES"/>
              </w:rPr>
              <w:t>2.1.2.5. Tipo de Renta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6" w:history="1">
            <w:r w:rsidRPr="007F10C2">
              <w:rPr>
                <w:rStyle w:val="Hipervnculo"/>
                <w:noProof/>
                <w:lang w:val="es-ES"/>
              </w:rPr>
              <w:t>2.1.2.6. Rentas de Cuarta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7" w:history="1">
            <w:r w:rsidRPr="007F10C2">
              <w:rPr>
                <w:rStyle w:val="Hipervnculo"/>
                <w:noProof/>
              </w:rPr>
              <w:t>2.1.2.7. Impuesto a la Renta de Quinta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8" w:history="1">
            <w:r w:rsidRPr="007F10C2">
              <w:rPr>
                <w:rStyle w:val="Hipervnculo"/>
                <w:bCs/>
                <w:noProof/>
                <w:lang w:val="es-ES"/>
              </w:rPr>
              <w:t>2.2. Gastos Deducibles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09" w:history="1">
            <w:r w:rsidRPr="007F10C2">
              <w:rPr>
                <w:rStyle w:val="Hipervnculo"/>
                <w:noProof/>
                <w:lang w:val="es-ES"/>
              </w:rPr>
              <w:t>2.2.1. Gastos deducibles del impuesto a la renta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0" w:history="1">
            <w:r w:rsidRPr="007F10C2">
              <w:rPr>
                <w:rStyle w:val="Hipervnculo"/>
                <w:noProof/>
                <w:lang w:val="es-ES"/>
              </w:rPr>
              <w:t>2.3. Definiciones Conceptuales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1" w:history="1">
            <w:r w:rsidRPr="007F10C2">
              <w:rPr>
                <w:rStyle w:val="Hipervnculo"/>
                <w:noProof/>
                <w:lang w:val="es-ES"/>
              </w:rPr>
              <w:t>2.3.1. Educación Tributaria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2" w:history="1">
            <w:r w:rsidRPr="007F10C2">
              <w:rPr>
                <w:rStyle w:val="Hipervnculo"/>
                <w:noProof/>
                <w:lang w:val="es-ES"/>
              </w:rPr>
              <w:t>2.3.2. Evasión Tributaria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3" w:history="1">
            <w:r w:rsidRPr="007F10C2">
              <w:rPr>
                <w:rStyle w:val="Hipervnculo"/>
                <w:noProof/>
              </w:rPr>
              <w:t>2.3.3. Base Imponible.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4" w:history="1">
            <w:r w:rsidRPr="007F10C2">
              <w:rPr>
                <w:rStyle w:val="Hipervnculo"/>
                <w:noProof/>
                <w:lang w:val="es-ES"/>
              </w:rPr>
              <w:t>2.3.4. Deducciones.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5" w:history="1">
            <w:r w:rsidRPr="007F10C2">
              <w:rPr>
                <w:rStyle w:val="Hipervnculo"/>
                <w:noProof/>
                <w:lang w:val="es-ES"/>
              </w:rPr>
              <w:t>2.3.5. Renta Bruta.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6" w:history="1">
            <w:r w:rsidRPr="007F10C2">
              <w:rPr>
                <w:rStyle w:val="Hipervnculo"/>
                <w:noProof/>
                <w:lang w:val="es-ES"/>
              </w:rPr>
              <w:t>2.3.6. Cumplimiento Tributario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7" w:history="1">
            <w:r w:rsidRPr="007F10C2">
              <w:rPr>
                <w:rStyle w:val="Hipervnculo"/>
                <w:noProof/>
              </w:rPr>
              <w:t>3.-LA SOLUCION.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8" w:history="1">
            <w:r w:rsidRPr="007F10C2">
              <w:rPr>
                <w:rStyle w:val="Hipervnculo"/>
                <w:rFonts w:cstheme="minorHAnsi"/>
                <w:noProof/>
              </w:rPr>
              <w:t>4.-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F2" w:rsidRDefault="002505F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75319" w:history="1">
            <w:r w:rsidRPr="007F10C2">
              <w:rPr>
                <w:rStyle w:val="Hipervnculo"/>
                <w:noProof/>
              </w:rPr>
              <w:t>5.-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DDE" w:rsidRDefault="002F2DDE">
          <w:r>
            <w:rPr>
              <w:b/>
              <w:bCs/>
              <w:lang w:val="es-ES"/>
            </w:rPr>
            <w:fldChar w:fldCharType="end"/>
          </w:r>
        </w:p>
      </w:sdtContent>
    </w:sdt>
    <w:p w:rsidR="002F2DDE" w:rsidRDefault="002F2DDE" w:rsidP="00387B34">
      <w:pPr>
        <w:pStyle w:val="Ttulo1"/>
      </w:pPr>
    </w:p>
    <w:p w:rsidR="002F2DDE" w:rsidRDefault="002F2DDE" w:rsidP="00387B34">
      <w:pPr>
        <w:pStyle w:val="Ttulo1"/>
      </w:pPr>
    </w:p>
    <w:p w:rsidR="00FB38CC" w:rsidRDefault="00FB38CC" w:rsidP="00FB38CC"/>
    <w:p w:rsidR="00FB38CC" w:rsidRPr="00FB38CC" w:rsidRDefault="00FB38CC" w:rsidP="00FB38CC"/>
    <w:p w:rsidR="002F2DDE" w:rsidRDefault="002F2DDE" w:rsidP="00387B34">
      <w:pPr>
        <w:pStyle w:val="Ttulo1"/>
      </w:pPr>
    </w:p>
    <w:p w:rsidR="000A1A66" w:rsidRPr="00387B34" w:rsidRDefault="00CC21DE" w:rsidP="00387B34">
      <w:pPr>
        <w:pStyle w:val="Ttulo1"/>
      </w:pPr>
      <w:bookmarkStart w:id="0" w:name="_Toc34475296"/>
      <w:r w:rsidRPr="00387B34">
        <w:t xml:space="preserve">1.- </w:t>
      </w:r>
      <w:r w:rsidR="000A1A66" w:rsidRPr="00387B34">
        <w:t>RESUMEN</w:t>
      </w:r>
      <w:bookmarkEnd w:id="0"/>
    </w:p>
    <w:p w:rsidR="00750301" w:rsidRPr="00CC21DE" w:rsidRDefault="000A1A66" w:rsidP="00750301">
      <w:pPr>
        <w:tabs>
          <w:tab w:val="left" w:pos="930"/>
        </w:tabs>
        <w:rPr>
          <w:rFonts w:cstheme="minorHAnsi"/>
          <w:b/>
          <w:sz w:val="24"/>
          <w:szCs w:val="24"/>
        </w:rPr>
      </w:pPr>
      <w:r w:rsidRPr="000A1A66">
        <w:rPr>
          <w:sz w:val="24"/>
          <w:szCs w:val="24"/>
        </w:rPr>
        <w:t>El presente documen</w:t>
      </w:r>
      <w:r w:rsidR="00FB38CC">
        <w:rPr>
          <w:sz w:val="24"/>
          <w:szCs w:val="24"/>
        </w:rPr>
        <w:t>to describe en un marco teórico los conceptos que se utilizan para renta anual y su</w:t>
      </w:r>
      <w:r>
        <w:rPr>
          <w:sz w:val="24"/>
          <w:szCs w:val="24"/>
        </w:rPr>
        <w:t xml:space="preserve"> cálculo de cuarta y quinta categoría para el año 2019</w:t>
      </w:r>
      <w:r w:rsidR="00FB38CC">
        <w:rPr>
          <w:sz w:val="24"/>
          <w:szCs w:val="24"/>
        </w:rPr>
        <w:t xml:space="preserve"> con un ejemplo</w:t>
      </w:r>
      <w:r>
        <w:rPr>
          <w:sz w:val="24"/>
          <w:szCs w:val="24"/>
        </w:rPr>
        <w:t xml:space="preserve">, para ello debemos conocer </w:t>
      </w:r>
      <w:r w:rsidR="00387B34">
        <w:rPr>
          <w:sz w:val="24"/>
          <w:szCs w:val="24"/>
        </w:rPr>
        <w:t>algunos</w:t>
      </w:r>
      <w:r>
        <w:rPr>
          <w:sz w:val="24"/>
          <w:szCs w:val="24"/>
        </w:rPr>
        <w:t xml:space="preserve"> términos que se observan en el siguiente informe.</w:t>
      </w:r>
    </w:p>
    <w:p w:rsidR="00C9210F" w:rsidRPr="00387B34" w:rsidRDefault="003A3314" w:rsidP="00387B34">
      <w:pPr>
        <w:pStyle w:val="Ttulo1"/>
      </w:pPr>
      <w:bookmarkStart w:id="1" w:name="_Toc34475297"/>
      <w:r w:rsidRPr="00387B34">
        <w:t>2</w:t>
      </w:r>
      <w:r w:rsidR="00CC21DE" w:rsidRPr="00387B34">
        <w:t xml:space="preserve">.- </w:t>
      </w:r>
      <w:r w:rsidR="000A1A66" w:rsidRPr="00387B34">
        <w:t>DESARROLLO TEORICO</w:t>
      </w:r>
      <w:bookmarkEnd w:id="1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9210F" w:rsidRPr="00387B34" w:rsidRDefault="00C9210F" w:rsidP="00387B34">
      <w:pPr>
        <w:pStyle w:val="Ttulo2"/>
      </w:pPr>
      <w:bookmarkStart w:id="2" w:name="_Toc34475298"/>
      <w:r w:rsidRPr="00387B34">
        <w:t>2.</w:t>
      </w:r>
      <w:r w:rsidR="003A3314" w:rsidRPr="00387B34">
        <w:t>1</w:t>
      </w:r>
      <w:r w:rsidRPr="00387B34">
        <w:t>. Bases teóricas</w:t>
      </w:r>
      <w:bookmarkEnd w:id="2"/>
    </w:p>
    <w:p w:rsidR="001C5DDA" w:rsidRPr="00387B34" w:rsidRDefault="001C5DDA" w:rsidP="00387B34">
      <w:pPr>
        <w:pStyle w:val="Ttulo2"/>
      </w:pPr>
    </w:p>
    <w:p w:rsidR="00C9210F" w:rsidRPr="00387B34" w:rsidRDefault="003A3314" w:rsidP="00387B34">
      <w:pPr>
        <w:pStyle w:val="Ttulo3"/>
      </w:pPr>
      <w:bookmarkStart w:id="3" w:name="_Toc34475299"/>
      <w:r w:rsidRPr="00387B34">
        <w:t>2.1</w:t>
      </w:r>
      <w:r w:rsidR="00C9210F" w:rsidRPr="00387B34">
        <w:t>.1. Sistema Tributario</w:t>
      </w:r>
      <w:r w:rsidR="000A1A66" w:rsidRPr="00387B34">
        <w:t>.</w:t>
      </w:r>
      <w:bookmarkEnd w:id="3"/>
    </w:p>
    <w:p w:rsidR="00C9210F" w:rsidRPr="00591A00" w:rsidRDefault="00C9210F" w:rsidP="00591A0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591A00">
        <w:rPr>
          <w:rFonts w:cstheme="minorHAnsi"/>
          <w:sz w:val="24"/>
          <w:szCs w:val="24"/>
          <w:lang w:val="es-ES"/>
        </w:rPr>
        <w:t>En mérito a facultades delegadas, el Poder Ejecutivo, mediante Decreto</w:t>
      </w:r>
      <w:r w:rsidR="00D40794" w:rsidRPr="00591A00">
        <w:rPr>
          <w:rFonts w:cstheme="minorHAnsi"/>
          <w:sz w:val="24"/>
          <w:szCs w:val="24"/>
          <w:lang w:val="es-ES"/>
        </w:rPr>
        <w:t xml:space="preserve"> </w:t>
      </w:r>
      <w:r w:rsidRPr="00591A00">
        <w:rPr>
          <w:rFonts w:cstheme="minorHAnsi"/>
          <w:sz w:val="24"/>
          <w:szCs w:val="24"/>
          <w:lang w:val="es-ES"/>
        </w:rPr>
        <w:t>Legislativo No. 771 dictó la Ley Marco del Sistema Tributario Nacional,</w:t>
      </w:r>
      <w:r w:rsidR="00D40794" w:rsidRPr="00591A00">
        <w:rPr>
          <w:rFonts w:cstheme="minorHAnsi"/>
          <w:sz w:val="24"/>
          <w:szCs w:val="24"/>
          <w:lang w:val="es-ES"/>
        </w:rPr>
        <w:t xml:space="preserve"> v</w:t>
      </w:r>
      <w:r w:rsidRPr="00591A00">
        <w:rPr>
          <w:rFonts w:cstheme="minorHAnsi"/>
          <w:sz w:val="24"/>
          <w:szCs w:val="24"/>
          <w:lang w:val="es-ES"/>
        </w:rPr>
        <w:t>igente a partir desde 1994, con los siguientes objetivos:</w:t>
      </w:r>
    </w:p>
    <w:p w:rsidR="00C9210F" w:rsidRPr="00CC21DE" w:rsidRDefault="00C9210F" w:rsidP="00D4079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Incrementar la recaudación.</w:t>
      </w:r>
    </w:p>
    <w:p w:rsidR="00C9210F" w:rsidRPr="00D40794" w:rsidRDefault="00C9210F" w:rsidP="00D4079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D40794">
        <w:rPr>
          <w:rFonts w:cstheme="minorHAnsi"/>
          <w:sz w:val="24"/>
          <w:szCs w:val="24"/>
          <w:lang w:val="es-ES"/>
        </w:rPr>
        <w:t>Brindar al sistema tributario una mayor eficiencia, permanencia y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D40794">
        <w:rPr>
          <w:rFonts w:cstheme="minorHAnsi"/>
          <w:sz w:val="24"/>
          <w:szCs w:val="24"/>
          <w:lang w:val="es-ES"/>
        </w:rPr>
        <w:t>simplicidad.</w:t>
      </w:r>
    </w:p>
    <w:p w:rsidR="00C9210F" w:rsidRPr="00CC21DE" w:rsidRDefault="00C9210F" w:rsidP="00D4079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Distribuir </w:t>
      </w:r>
      <w:r w:rsidR="00D40794">
        <w:rPr>
          <w:rFonts w:cstheme="minorHAnsi"/>
          <w:sz w:val="24"/>
          <w:szCs w:val="24"/>
          <w:lang w:val="es-ES"/>
        </w:rPr>
        <w:t>equitativamente los ingresos q</w:t>
      </w:r>
      <w:r w:rsidRPr="00CC21DE">
        <w:rPr>
          <w:rFonts w:cstheme="minorHAnsi"/>
          <w:sz w:val="24"/>
          <w:szCs w:val="24"/>
          <w:lang w:val="es-ES"/>
        </w:rPr>
        <w:t xml:space="preserve"> </w:t>
      </w:r>
      <w:r w:rsidR="00591A00" w:rsidRPr="00CC21DE">
        <w:rPr>
          <w:rFonts w:cstheme="minorHAnsi"/>
          <w:sz w:val="24"/>
          <w:szCs w:val="24"/>
          <w:lang w:val="es-ES"/>
        </w:rPr>
        <w:t>corresponde</w:t>
      </w:r>
      <w:r w:rsidRPr="00CC21DE">
        <w:rPr>
          <w:rFonts w:cstheme="minorHAnsi"/>
          <w:sz w:val="24"/>
          <w:szCs w:val="24"/>
          <w:lang w:val="es-ES"/>
        </w:rPr>
        <w:t xml:space="preserve"> a las</w:t>
      </w:r>
      <w:r w:rsidR="00D40794">
        <w:rPr>
          <w:rFonts w:cstheme="minorHAnsi"/>
          <w:sz w:val="24"/>
          <w:szCs w:val="24"/>
          <w:lang w:val="es-ES"/>
        </w:rPr>
        <w:t xml:space="preserve"> m</w:t>
      </w:r>
      <w:r w:rsidRPr="00CC21DE">
        <w:rPr>
          <w:rFonts w:cstheme="minorHAnsi"/>
          <w:sz w:val="24"/>
          <w:szCs w:val="24"/>
          <w:lang w:val="es-ES"/>
        </w:rPr>
        <w:t>unicipalidades.</w:t>
      </w:r>
    </w:p>
    <w:p w:rsidR="00C9210F" w:rsidRPr="00F32C7C" w:rsidRDefault="00C9210F" w:rsidP="00F32C7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F32C7C">
        <w:rPr>
          <w:rFonts w:cstheme="minorHAnsi"/>
          <w:sz w:val="24"/>
          <w:szCs w:val="24"/>
          <w:lang w:val="es-ES"/>
        </w:rPr>
        <w:t>El Código Tributario constituye el eje fundamental del Sistema Tributario</w:t>
      </w:r>
    </w:p>
    <w:p w:rsidR="00C9210F" w:rsidRPr="00CC21DE" w:rsidRDefault="00D4079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ab/>
      </w:r>
      <w:r w:rsidR="00C9210F" w:rsidRPr="00CC21DE">
        <w:rPr>
          <w:rFonts w:cstheme="minorHAnsi"/>
          <w:sz w:val="24"/>
          <w:szCs w:val="24"/>
          <w:lang w:val="es-ES"/>
        </w:rPr>
        <w:t>Nacional, ya que sus normas se aplican a los distintos tributos. De manera</w:t>
      </w:r>
    </w:p>
    <w:p w:rsidR="00C9210F" w:rsidRPr="00CC21DE" w:rsidRDefault="00C9210F" w:rsidP="00D4079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sinóptica, el Sistema Tributario Nacional puede esquematizarse de la</w:t>
      </w:r>
    </w:p>
    <w:p w:rsidR="00C9210F" w:rsidRPr="00CC21DE" w:rsidRDefault="00C9210F" w:rsidP="00D4079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siguiente manera:</w:t>
      </w:r>
    </w:p>
    <w:p w:rsidR="00C9210F" w:rsidRPr="00F32C7C" w:rsidRDefault="00C9210F" w:rsidP="00F32C7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F32C7C">
        <w:rPr>
          <w:rFonts w:cstheme="minorHAnsi"/>
          <w:sz w:val="24"/>
          <w:szCs w:val="24"/>
          <w:lang w:val="es-ES"/>
        </w:rPr>
        <w:t>Código Tributario</w:t>
      </w:r>
    </w:p>
    <w:p w:rsidR="00C9210F" w:rsidRPr="00F32C7C" w:rsidRDefault="00C9210F" w:rsidP="00F32C7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F32C7C">
        <w:rPr>
          <w:rFonts w:cstheme="minorHAnsi"/>
          <w:sz w:val="24"/>
          <w:szCs w:val="24"/>
          <w:lang w:val="es-ES"/>
        </w:rPr>
        <w:t>Tributos</w:t>
      </w:r>
    </w:p>
    <w:p w:rsidR="00C9210F" w:rsidRPr="00F32C7C" w:rsidRDefault="00C9210F" w:rsidP="00F32C7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F32C7C">
        <w:rPr>
          <w:rFonts w:cstheme="minorHAnsi"/>
          <w:sz w:val="24"/>
          <w:szCs w:val="24"/>
          <w:lang w:val="es-ES"/>
        </w:rPr>
        <w:t>Gobierno Central</w:t>
      </w:r>
    </w:p>
    <w:p w:rsidR="00C9210F" w:rsidRPr="00F32C7C" w:rsidRDefault="00C9210F" w:rsidP="00F32C7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F32C7C">
        <w:rPr>
          <w:rFonts w:cstheme="minorHAnsi"/>
          <w:sz w:val="24"/>
          <w:szCs w:val="24"/>
          <w:lang w:val="es-ES"/>
        </w:rPr>
        <w:t>Gobiernos Regionales</w:t>
      </w:r>
    </w:p>
    <w:p w:rsidR="00C9210F" w:rsidRPr="00F32C7C" w:rsidRDefault="00C9210F" w:rsidP="00F32C7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F32C7C">
        <w:rPr>
          <w:rFonts w:cstheme="minorHAnsi"/>
          <w:sz w:val="24"/>
          <w:szCs w:val="24"/>
          <w:lang w:val="es-ES"/>
        </w:rPr>
        <w:t>Para Otros Fines</w:t>
      </w:r>
    </w:p>
    <w:p w:rsidR="00C9210F" w:rsidRPr="00CC21DE" w:rsidRDefault="00C9210F" w:rsidP="00D4079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(</w:t>
      </w:r>
      <w:proofErr w:type="spellStart"/>
      <w:r w:rsidRPr="00CC21DE">
        <w:rPr>
          <w:rFonts w:cstheme="minorHAnsi"/>
          <w:sz w:val="24"/>
          <w:szCs w:val="24"/>
          <w:lang w:val="es-ES"/>
        </w:rPr>
        <w:t>Sunat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, 2013, p. </w:t>
      </w:r>
      <w:proofErr w:type="gramStart"/>
      <w:r w:rsidRPr="00CC21DE">
        <w:rPr>
          <w:rFonts w:cstheme="minorHAnsi"/>
          <w:sz w:val="24"/>
          <w:szCs w:val="24"/>
          <w:lang w:val="es-ES"/>
        </w:rPr>
        <w:t>1 )</w:t>
      </w:r>
      <w:proofErr w:type="gramEnd"/>
      <w:r w:rsidRPr="00CC21DE">
        <w:rPr>
          <w:rFonts w:cstheme="minorHAnsi"/>
          <w:sz w:val="24"/>
          <w:szCs w:val="24"/>
          <w:lang w:val="es-ES"/>
        </w:rPr>
        <w:t>.</w:t>
      </w:r>
    </w:p>
    <w:p w:rsidR="00F32C7C" w:rsidRDefault="00F32C7C" w:rsidP="00387B34">
      <w:pPr>
        <w:pStyle w:val="Ttulo3"/>
        <w:rPr>
          <w:lang w:val="es-ES"/>
        </w:rPr>
      </w:pPr>
    </w:p>
    <w:p w:rsidR="00C9210F" w:rsidRPr="00CC21DE" w:rsidRDefault="003A3314" w:rsidP="00387B34">
      <w:pPr>
        <w:pStyle w:val="Ttulo3"/>
        <w:rPr>
          <w:lang w:val="es-ES"/>
        </w:rPr>
      </w:pPr>
      <w:bookmarkStart w:id="4" w:name="_Toc34475300"/>
      <w:r w:rsidRPr="00CC21DE">
        <w:rPr>
          <w:lang w:val="es-ES"/>
        </w:rPr>
        <w:t>2.1</w:t>
      </w:r>
      <w:r w:rsidR="00C9210F" w:rsidRPr="00CC21DE">
        <w:rPr>
          <w:lang w:val="es-ES"/>
        </w:rPr>
        <w:t>.2. Impuesto a la Renta</w:t>
      </w:r>
      <w:bookmarkEnd w:id="4"/>
    </w:p>
    <w:p w:rsidR="00D40794" w:rsidRDefault="00D4079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Ley del impuesto a la Renta, aquel Texto Notable Sistemático fue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aprobado por el Decreto Supremo N°179-2004 E.F. y medidas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modificatorias (Mas luego, la Ley del Impuesto a la Renta) ha encerrado su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adecuada enunciación de renta, que acopia las hipótesis de renta para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establecer si un ingreso común está obligado con el </w:t>
      </w:r>
      <w:r w:rsidR="00D40794">
        <w:rPr>
          <w:rFonts w:cstheme="minorHAnsi"/>
          <w:sz w:val="24"/>
          <w:szCs w:val="24"/>
          <w:lang w:val="es-ES"/>
        </w:rPr>
        <w:t>m</w:t>
      </w:r>
      <w:r w:rsidRPr="00CC21DE">
        <w:rPr>
          <w:rFonts w:cstheme="minorHAnsi"/>
          <w:sz w:val="24"/>
          <w:szCs w:val="24"/>
          <w:lang w:val="es-ES"/>
        </w:rPr>
        <w:t>encionado impuesto.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impuesto a la renta, es uno de lo</w:t>
      </w:r>
      <w:r w:rsidR="00F32C7C">
        <w:rPr>
          <w:rFonts w:cstheme="minorHAnsi"/>
          <w:sz w:val="24"/>
          <w:szCs w:val="24"/>
          <w:lang w:val="es-ES"/>
        </w:rPr>
        <w:t>s</w:t>
      </w:r>
      <w:r w:rsidRPr="00CC21DE">
        <w:rPr>
          <w:rFonts w:cstheme="minorHAnsi"/>
          <w:sz w:val="24"/>
          <w:szCs w:val="24"/>
          <w:lang w:val="es-ES"/>
        </w:rPr>
        <w:t xml:space="preserve"> tributos </w:t>
      </w:r>
      <w:r w:rsidR="00F32C7C" w:rsidRPr="00CC21DE">
        <w:rPr>
          <w:rFonts w:cstheme="minorHAnsi"/>
          <w:sz w:val="24"/>
          <w:szCs w:val="24"/>
          <w:lang w:val="es-ES"/>
        </w:rPr>
        <w:t>más</w:t>
      </w:r>
      <w:r w:rsidRPr="00CC21DE">
        <w:rPr>
          <w:rFonts w:cstheme="minorHAnsi"/>
          <w:sz w:val="24"/>
          <w:szCs w:val="24"/>
          <w:lang w:val="es-ES"/>
        </w:rPr>
        <w:t xml:space="preserve"> importantes con que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cuenta el estado para recaudar los fondos necesarios destinados al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cumplimiento de </w:t>
      </w:r>
      <w:r w:rsidR="00F32C7C" w:rsidRPr="00CC21DE">
        <w:rPr>
          <w:rFonts w:cstheme="minorHAnsi"/>
          <w:sz w:val="24"/>
          <w:szCs w:val="24"/>
          <w:lang w:val="es-ES"/>
        </w:rPr>
        <w:t>las funciones</w:t>
      </w:r>
      <w:r w:rsidRPr="00CC21DE">
        <w:rPr>
          <w:rFonts w:cstheme="minorHAnsi"/>
          <w:sz w:val="24"/>
          <w:szCs w:val="24"/>
          <w:lang w:val="es-ES"/>
        </w:rPr>
        <w:t xml:space="preserve"> que le </w:t>
      </w:r>
      <w:r w:rsidR="00F32C7C" w:rsidRPr="00CC21DE">
        <w:rPr>
          <w:rFonts w:cstheme="minorHAnsi"/>
          <w:sz w:val="24"/>
          <w:szCs w:val="24"/>
          <w:lang w:val="es-ES"/>
        </w:rPr>
        <w:t>corresponde</w:t>
      </w:r>
      <w:r w:rsidRPr="00CC21DE">
        <w:rPr>
          <w:rFonts w:cstheme="minorHAnsi"/>
          <w:sz w:val="24"/>
          <w:szCs w:val="24"/>
          <w:lang w:val="es-ES"/>
        </w:rPr>
        <w:t xml:space="preserve"> frente a la sociedad.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estado busca afectar fiscalmente tanto a las personas naturales como a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las empresas con el fin de percibir ingresos como el hecho de generar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renta, dentro de un </w:t>
      </w:r>
      <w:r w:rsidR="00F32C7C">
        <w:rPr>
          <w:rFonts w:cstheme="minorHAnsi"/>
          <w:sz w:val="24"/>
          <w:szCs w:val="24"/>
          <w:lang w:val="es-ES"/>
        </w:rPr>
        <w:t>e</w:t>
      </w:r>
      <w:r w:rsidRPr="00CC21DE">
        <w:rPr>
          <w:rFonts w:cstheme="minorHAnsi"/>
          <w:sz w:val="24"/>
          <w:szCs w:val="24"/>
          <w:lang w:val="es-ES"/>
        </w:rPr>
        <w:t xml:space="preserve">jercicio gravable que inicia el 01 de </w:t>
      </w:r>
      <w:r w:rsidR="00F32C7C" w:rsidRPr="00CC21DE">
        <w:rPr>
          <w:rFonts w:cstheme="minorHAnsi"/>
          <w:sz w:val="24"/>
          <w:szCs w:val="24"/>
          <w:lang w:val="es-ES"/>
        </w:rPr>
        <w:t>enero</w:t>
      </w:r>
      <w:r w:rsidRPr="00CC21DE">
        <w:rPr>
          <w:rFonts w:cstheme="minorHAnsi"/>
          <w:sz w:val="24"/>
          <w:szCs w:val="24"/>
          <w:lang w:val="es-ES"/>
        </w:rPr>
        <w:t xml:space="preserve"> y culmina el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31 de </w:t>
      </w:r>
      <w:r w:rsidR="00F32C7C" w:rsidRPr="00CC21DE">
        <w:rPr>
          <w:rFonts w:cstheme="minorHAnsi"/>
          <w:sz w:val="24"/>
          <w:szCs w:val="24"/>
          <w:lang w:val="es-ES"/>
        </w:rPr>
        <w:t>diciembre</w:t>
      </w:r>
      <w:r w:rsidRPr="00CC21DE">
        <w:rPr>
          <w:rFonts w:cstheme="minorHAnsi"/>
          <w:sz w:val="24"/>
          <w:szCs w:val="24"/>
          <w:lang w:val="es-ES"/>
        </w:rPr>
        <w:t>, una vez culminado este periodo toda persona sea natural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o </w:t>
      </w:r>
      <w:r w:rsidR="00F32C7C" w:rsidRPr="00CC21DE">
        <w:rPr>
          <w:rFonts w:cstheme="minorHAnsi"/>
          <w:sz w:val="24"/>
          <w:szCs w:val="24"/>
          <w:lang w:val="es-ES"/>
        </w:rPr>
        <w:t>jurídica</w:t>
      </w:r>
      <w:r w:rsidRPr="00CC21DE">
        <w:rPr>
          <w:rFonts w:cstheme="minorHAnsi"/>
          <w:sz w:val="24"/>
          <w:szCs w:val="24"/>
          <w:lang w:val="es-ES"/>
        </w:rPr>
        <w:t xml:space="preserve"> que haya obtenido rentas por las actividades desarrolladas debe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proceder a revisar y analizar de acuerdo a la </w:t>
      </w:r>
      <w:r w:rsidRPr="00CC21DE">
        <w:rPr>
          <w:rFonts w:cstheme="minorHAnsi"/>
          <w:sz w:val="24"/>
          <w:szCs w:val="24"/>
          <w:lang w:val="es-ES"/>
        </w:rPr>
        <w:lastRenderedPageBreak/>
        <w:t>normatividad legal vigente, a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efectos de establecer si corresponde cancelar </w:t>
      </w:r>
      <w:r w:rsidR="00F32C7C" w:rsidRPr="00CC21DE">
        <w:rPr>
          <w:rFonts w:cstheme="minorHAnsi"/>
          <w:sz w:val="24"/>
          <w:szCs w:val="24"/>
          <w:lang w:val="es-ES"/>
        </w:rPr>
        <w:t>algún</w:t>
      </w:r>
      <w:r w:rsidRPr="00CC21DE">
        <w:rPr>
          <w:rFonts w:cstheme="minorHAnsi"/>
          <w:sz w:val="24"/>
          <w:szCs w:val="24"/>
          <w:lang w:val="es-ES"/>
        </w:rPr>
        <w:t xml:space="preserve"> un impuesto y/o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declarar saldos a favor.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Impuesto a la renta, grava las rentas de trabajo que provengan del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capital del trabajo y de la aplicación conjunta de ambos, con fuente durable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y que genere ingresos periódicos.</w:t>
      </w:r>
    </w:p>
    <w:p w:rsidR="00C9210F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De esa forma, es oportuno estar al tanto de las teorías de renta y la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conceptualización de renta que se aplica en nuestra política. (Alva </w:t>
      </w:r>
      <w:proofErr w:type="spellStart"/>
      <w:r w:rsidRPr="00CC21DE">
        <w:rPr>
          <w:rFonts w:cstheme="minorHAnsi"/>
          <w:sz w:val="24"/>
          <w:szCs w:val="24"/>
          <w:lang w:val="es-ES"/>
        </w:rPr>
        <w:t>Matteucci</w:t>
      </w:r>
      <w:proofErr w:type="spellEnd"/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Mario, 2015, p. 1)</w:t>
      </w:r>
    </w:p>
    <w:p w:rsidR="00F32C7C" w:rsidRPr="00CC21DE" w:rsidRDefault="00F32C7C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Default="003A3314" w:rsidP="00387B34">
      <w:pPr>
        <w:pStyle w:val="Ttulo3"/>
        <w:rPr>
          <w:lang w:val="es-ES"/>
        </w:rPr>
      </w:pPr>
      <w:bookmarkStart w:id="5" w:name="_Toc34475301"/>
      <w:r w:rsidRPr="00CC21DE">
        <w:rPr>
          <w:lang w:val="es-ES"/>
        </w:rPr>
        <w:t>2.1</w:t>
      </w:r>
      <w:r w:rsidR="00C9210F" w:rsidRPr="00CC21DE">
        <w:rPr>
          <w:lang w:val="es-ES"/>
        </w:rPr>
        <w:t>.2.1. Teoría de la renta producto.</w:t>
      </w:r>
      <w:bookmarkEnd w:id="5"/>
    </w:p>
    <w:p w:rsidR="00D40794" w:rsidRPr="00CC21DE" w:rsidRDefault="00D4079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Este razonamiento, en el cual esconde un concepto de la renta de tipo</w:t>
      </w:r>
      <w:r w:rsidR="00F511B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financiera y objetivo, deduce que es tal "el producto periódico que proviene</w:t>
      </w:r>
      <w:r w:rsidR="002F2DDE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una fuente durable en estado de explotación".</w:t>
      </w:r>
    </w:p>
    <w:p w:rsidR="00F06042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Al relacionarlo, sólo están categorizados como rentas, las ganancias que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tienen estos requerimientos: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a) Tienen que ser un producto</w:t>
      </w:r>
    </w:p>
    <w:p w:rsidR="00F06042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b) Provenir de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una basen duradero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c) ser habituales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d) La base tendría que ser puesta</w:t>
      </w:r>
      <w:r w:rsidR="0015072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usufructo (habilitación).</w:t>
      </w:r>
    </w:p>
    <w:p w:rsidR="003059D4" w:rsidRDefault="003059D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1. Debe ser un Producto.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renta debe ser un producto, es señalar, una fortuna nueva, diferente y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segregable de la base que la promueve. Razón por lo cual, no es renta, en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="003059D4">
        <w:rPr>
          <w:rFonts w:cstheme="minorHAnsi"/>
          <w:sz w:val="24"/>
          <w:szCs w:val="24"/>
          <w:lang w:val="es-ES"/>
        </w:rPr>
        <w:t>este</w:t>
      </w:r>
      <w:r w:rsidRPr="00CC21DE">
        <w:rPr>
          <w:rFonts w:cstheme="minorHAnsi"/>
          <w:sz w:val="24"/>
          <w:szCs w:val="24"/>
          <w:lang w:val="es-ES"/>
        </w:rPr>
        <w:t xml:space="preserve"> concepto, el mayor costo que distinga un bien, ni el incremento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maniobrado en un monte, etc.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 esa situación se añade lo que debería ser un tesoro nuevo "material".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Como enseñan los conocidos presentadores de la tesis, a partir de una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percepción tributaria, la renta es una concepción de la contabilidad que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sólo puede señalarse a formas que puedan contarse y medirse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debidamente y ser enunciadas en dinero. Como se aprecia, esta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representación de "material", se manifiesta que, para esta concepción, la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renta sirve como material para conseguir contentamientos, más no la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CC21DE">
        <w:rPr>
          <w:rFonts w:cstheme="minorHAnsi"/>
          <w:sz w:val="24"/>
          <w:szCs w:val="24"/>
          <w:lang w:val="es-ES"/>
        </w:rPr>
        <w:t>complacencia</w:t>
      </w:r>
      <w:proofErr w:type="gramEnd"/>
      <w:r w:rsidRPr="00CC21DE">
        <w:rPr>
          <w:rFonts w:cstheme="minorHAnsi"/>
          <w:sz w:val="24"/>
          <w:szCs w:val="24"/>
          <w:lang w:val="es-ES"/>
        </w:rPr>
        <w:t xml:space="preserve"> en sí, esto indica que deja fuera la concepción de renta a las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nombradas "rentas imputadas", a manera, del valor de arrendamiento de la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casa vivienda de la que se es dueño.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2. Debe Proceder de una Fuente Productora Durable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Por fuente productora se deduce a un capital, material o imaginario, </w:t>
      </w:r>
      <w:r w:rsidR="00986AAF" w:rsidRPr="00CC21DE">
        <w:rPr>
          <w:rFonts w:cstheme="minorHAnsi"/>
          <w:sz w:val="24"/>
          <w:szCs w:val="24"/>
          <w:lang w:val="es-ES"/>
        </w:rPr>
        <w:t>que,</w:t>
      </w:r>
      <w:r w:rsidRPr="00CC21DE">
        <w:rPr>
          <w:rFonts w:cstheme="minorHAnsi"/>
          <w:sz w:val="24"/>
          <w:szCs w:val="24"/>
          <w:lang w:val="es-ES"/>
        </w:rPr>
        <w:t xml:space="preserve"> al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tener un importe en dinero, está en la capacidad de proveer una utilidad 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quien lo posee. En esta concepción, se incorpora esencialmente las formas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mobiliarios o inmobiliarios, los capitales financieros, los derechos y las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acciones.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base para esto, debe ser duradero, en la forma de que subsista a la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producción de la ganancia, conservando su contenido para repetir en lo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posterior ese hecho.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Lo significativo de la concepción reside en que suprime lo que se considera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como renta de los ingresos de capital, ya que, en ellas, el comienzo se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termina (para la persona) en el instante en que el lucro se ejecuta.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3. La Renta debe ser Periódica</w:t>
      </w:r>
      <w:r w:rsidR="00986AAF">
        <w:rPr>
          <w:rFonts w:cstheme="minorHAnsi"/>
          <w:sz w:val="24"/>
          <w:szCs w:val="24"/>
          <w:lang w:val="es-ES"/>
        </w:rPr>
        <w:t xml:space="preserve"> c</w:t>
      </w:r>
      <w:r w:rsidRPr="00CC21DE">
        <w:rPr>
          <w:rFonts w:cstheme="minorHAnsi"/>
          <w:sz w:val="24"/>
          <w:szCs w:val="24"/>
          <w:lang w:val="es-ES"/>
        </w:rPr>
        <w:t>omo resultado de la forma durable de la fuente, y ligado a él, se testifica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el ineludible lapso de la renta. Pero es trascendente recalcar que no es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preciso que </w:t>
      </w:r>
      <w:r w:rsidR="00986AAF" w:rsidRPr="00CC21DE">
        <w:rPr>
          <w:rFonts w:cstheme="minorHAnsi"/>
          <w:sz w:val="24"/>
          <w:szCs w:val="24"/>
          <w:lang w:val="es-ES"/>
        </w:rPr>
        <w:t>el lapso</w:t>
      </w:r>
      <w:r w:rsidRPr="00CC21DE">
        <w:rPr>
          <w:rFonts w:cstheme="minorHAnsi"/>
          <w:sz w:val="24"/>
          <w:szCs w:val="24"/>
          <w:lang w:val="es-ES"/>
        </w:rPr>
        <w:t xml:space="preserve"> se defina en las acciones (es decir, que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verdaderamente se repita la renta), sino que solamente con que sea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permisible.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concepción de ciclo se accede, así, con la potencia simple o de ser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posible, la que se muestra cuando la fuente es capaz de repetir otra vez el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producto, si es de nuevo permitido para la consecuencia.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Al tratarse de patrimonios materiales, esa capacidad debe ser establecida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teniendo en cuenta al medio y el final de ellos; por ello, si </w:t>
      </w:r>
      <w:r w:rsidR="003059D4" w:rsidRPr="00CC21DE">
        <w:rPr>
          <w:rFonts w:cstheme="minorHAnsi"/>
          <w:sz w:val="24"/>
          <w:szCs w:val="24"/>
          <w:lang w:val="es-ES"/>
        </w:rPr>
        <w:t>una propiedad</w:t>
      </w:r>
      <w:r w:rsidRPr="00CC21DE">
        <w:rPr>
          <w:rFonts w:cstheme="minorHAnsi"/>
          <w:sz w:val="24"/>
          <w:szCs w:val="24"/>
          <w:lang w:val="es-ES"/>
        </w:rPr>
        <w:t xml:space="preserve"> se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alquila durante un solo mes el alquiler será renta, aun cuando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anteriormente y posteriormente otra vez no se afecte el bien a ese fin, Ya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que en base a esas circunstancias puede tornar a producir nuevos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arrendamientos, si vuelve a ser transferido.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4. La fuente debe ser Puesta en Explotación.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Después de producir renta, es preciso que la fuente debe haber sido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autorizada lógicamente para ello o sea que afecte a diferentes creadores</w:t>
      </w:r>
      <w:r w:rsidR="00986AAF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renta.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Por ello, si una propiedad es centro de uso, los productos que se consigan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serán renta; Mas no lo será, en cambio, el lucro procedente de una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avalancha.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semejante exigida habilitación racional de la fuente ubica a través de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una investigación exclusiva una sucesión de aprovechamientos de </w:t>
      </w:r>
      <w:r w:rsidR="00D40794" w:rsidRPr="00CC21DE">
        <w:rPr>
          <w:rFonts w:cstheme="minorHAnsi"/>
          <w:sz w:val="24"/>
          <w:szCs w:val="24"/>
          <w:lang w:val="es-ES"/>
        </w:rPr>
        <w:t>la</w:t>
      </w:r>
      <w:r w:rsidRPr="00CC21DE">
        <w:rPr>
          <w:rFonts w:cstheme="minorHAnsi"/>
          <w:sz w:val="24"/>
          <w:szCs w:val="24"/>
          <w:lang w:val="es-ES"/>
        </w:rPr>
        <w:t xml:space="preserve"> </w:t>
      </w:r>
      <w:r w:rsidR="00D40794">
        <w:rPr>
          <w:rFonts w:cstheme="minorHAnsi"/>
          <w:sz w:val="24"/>
          <w:szCs w:val="24"/>
          <w:lang w:val="es-ES"/>
        </w:rPr>
        <w:t>q</w:t>
      </w:r>
      <w:r w:rsidR="00D40794" w:rsidRPr="00CC21DE">
        <w:rPr>
          <w:rFonts w:cstheme="minorHAnsi"/>
          <w:sz w:val="24"/>
          <w:szCs w:val="24"/>
          <w:lang w:val="es-ES"/>
        </w:rPr>
        <w:t>,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="00D40794" w:rsidRPr="00CC21DE">
        <w:rPr>
          <w:rFonts w:cstheme="minorHAnsi"/>
          <w:sz w:val="24"/>
          <w:szCs w:val="24"/>
          <w:lang w:val="es-ES"/>
        </w:rPr>
        <w:t>razonablemente</w:t>
      </w:r>
      <w:r w:rsidRPr="00CC21DE">
        <w:rPr>
          <w:rFonts w:cstheme="minorHAnsi"/>
          <w:sz w:val="24"/>
          <w:szCs w:val="24"/>
          <w:lang w:val="es-ES"/>
        </w:rPr>
        <w:t>, no se puede esperar bienes, como ocurre en el tema de</w:t>
      </w:r>
      <w:r w:rsidR="00F06042">
        <w:rPr>
          <w:rFonts w:cstheme="minorHAnsi"/>
          <w:sz w:val="24"/>
          <w:szCs w:val="24"/>
          <w:lang w:val="es-ES"/>
        </w:rPr>
        <w:t xml:space="preserve"> ustede</w:t>
      </w:r>
      <w:r w:rsidRPr="00CC21DE">
        <w:rPr>
          <w:rFonts w:cstheme="minorHAnsi"/>
          <w:sz w:val="24"/>
          <w:szCs w:val="24"/>
          <w:lang w:val="es-ES"/>
        </w:rPr>
        <w:t xml:space="preserve">s. El problema en estos asuntos, es doble e implica tanto a los </w:t>
      </w:r>
      <w:r w:rsidR="00F06042" w:rsidRPr="00CC21DE">
        <w:rPr>
          <w:rFonts w:cstheme="minorHAnsi"/>
          <w:sz w:val="24"/>
          <w:szCs w:val="24"/>
          <w:lang w:val="es-ES"/>
        </w:rPr>
        <w:t>favores</w:t>
      </w:r>
      <w:r w:rsidR="00F06042">
        <w:rPr>
          <w:rFonts w:cstheme="minorHAnsi"/>
          <w:sz w:val="24"/>
          <w:szCs w:val="24"/>
          <w:lang w:val="es-ES"/>
        </w:rPr>
        <w:t xml:space="preserve"> que</w:t>
      </w:r>
      <w:r w:rsidRPr="00CC21DE">
        <w:rPr>
          <w:rFonts w:cstheme="minorHAnsi"/>
          <w:sz w:val="24"/>
          <w:szCs w:val="24"/>
          <w:lang w:val="es-ES"/>
        </w:rPr>
        <w:t xml:space="preserve"> casualmente se logren, como a </w:t>
      </w:r>
      <w:r w:rsidR="003059D4" w:rsidRPr="00CC21DE">
        <w:rPr>
          <w:rFonts w:cstheme="minorHAnsi"/>
          <w:sz w:val="24"/>
          <w:szCs w:val="24"/>
          <w:lang w:val="es-ES"/>
        </w:rPr>
        <w:t>las pérdidas</w:t>
      </w:r>
      <w:r w:rsidRPr="00CC21DE">
        <w:rPr>
          <w:rFonts w:cstheme="minorHAnsi"/>
          <w:sz w:val="24"/>
          <w:szCs w:val="24"/>
          <w:lang w:val="es-ES"/>
        </w:rPr>
        <w:t xml:space="preserve"> que resulten por esas</w:t>
      </w:r>
      <w:r w:rsidR="003059D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formas de actividades.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5. Realización y Separación de la Renta.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En ciencia ha causado discusión, si aparte de los elementos estudiados, la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determinación de la renta beneficio requiere la producción y segura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disgregación del fruto de la fuente.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Sin embargo, las diferencias que se notan entre ciertos escritores, es viable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concluir para que se plasme la renta producto, únicamente es preciso que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la riqueza nueva se añada en forma segura y firme al fondo precedente; la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ejecución es una de las formas, tal vez la más habitual, en que la fortuna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nueva se fortalece.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concepción de dispersión presume que lo originado se saca de la fuente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obteniendo singularidad financiera de uno mismo; pero, a su vez es capaz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una doble exégesis, como se requiera ausencia en sentido corporal o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naturalmente económico.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6. La Renta debe ser Neta.</w:t>
      </w:r>
    </w:p>
    <w:p w:rsidR="00C9210F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Para toda forma, se admite que sólo instituya renta, aquella fortuna que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sobrepasa el coste y egresos cometidos para ser producido, además, tal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para conservar la fuente en situaciones fructuosas. (Alva </w:t>
      </w:r>
      <w:proofErr w:type="spellStart"/>
      <w:r w:rsidRPr="00CC21DE">
        <w:rPr>
          <w:rFonts w:cstheme="minorHAnsi"/>
          <w:sz w:val="24"/>
          <w:szCs w:val="24"/>
          <w:lang w:val="es-ES"/>
        </w:rPr>
        <w:t>Matteucci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Mario</w:t>
      </w:r>
      <w:proofErr w:type="gramStart"/>
      <w:r w:rsidRPr="00CC21DE">
        <w:rPr>
          <w:rFonts w:cstheme="minorHAnsi"/>
          <w:sz w:val="24"/>
          <w:szCs w:val="24"/>
          <w:lang w:val="es-ES"/>
        </w:rPr>
        <w:t>,2008</w:t>
      </w:r>
      <w:proofErr w:type="gramEnd"/>
      <w:r w:rsidRPr="00CC21DE">
        <w:rPr>
          <w:rFonts w:cstheme="minorHAnsi"/>
          <w:sz w:val="24"/>
          <w:szCs w:val="24"/>
          <w:lang w:val="es-ES"/>
        </w:rPr>
        <w:t>, p. 1)</w:t>
      </w:r>
    </w:p>
    <w:p w:rsidR="0015072A" w:rsidRPr="00CC21DE" w:rsidRDefault="0015072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F32C7C" w:rsidRDefault="00F32C7C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32C7C" w:rsidRDefault="00F32C7C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32C7C" w:rsidRDefault="00F32C7C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32C7C" w:rsidRDefault="00F32C7C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32C7C" w:rsidRDefault="00F32C7C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D40794" w:rsidRDefault="00D4079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Default="003A3314" w:rsidP="00F511B9">
      <w:pPr>
        <w:pStyle w:val="Ttulo3"/>
        <w:rPr>
          <w:lang w:val="es-ES"/>
        </w:rPr>
      </w:pPr>
      <w:bookmarkStart w:id="6" w:name="_Toc34475302"/>
      <w:r w:rsidRPr="00CC21DE">
        <w:rPr>
          <w:lang w:val="es-ES"/>
        </w:rPr>
        <w:lastRenderedPageBreak/>
        <w:t>2.1</w:t>
      </w:r>
      <w:r w:rsidR="00C9210F" w:rsidRPr="00CC21DE">
        <w:rPr>
          <w:lang w:val="es-ES"/>
        </w:rPr>
        <w:t>.2.2. Teoría del flujo de riqueza</w:t>
      </w:r>
      <w:bookmarkEnd w:id="6"/>
    </w:p>
    <w:p w:rsidR="00554B8A" w:rsidRPr="00CC21DE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Como vimos anteriormente en los enunciados, la renta producto, se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identifica por ser un lucro procedente de terceros, pero con situaciones muy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específicos.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Otro juicio tributario más extenso que el anteriormente estudiado, considera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renta al total de esas ganancias procedentes de terceros, o sea, a la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totalidad del movimiento de fortuna que a partir de los terceros mana hacia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el colaborador, en un espacio proporcionado.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Este juicio abarca todas las rentas por categorías como renta producto.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Pero al no ser exigido que proceda de una fuente productora duradero, ni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interesar su espacio, incluye una sucesión más de entradas. Que 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continuación se mencionan: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1. Los Lucros de Capital Realizadas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Son consideradas tales, las ocasionadas en la ejecución de patrimonios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propios, en tanto la ejecución de esas pertenencias no haya sido el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objeto de una acción productiva tradicional.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Como mencionamos atrás, el resultado no podría ser considerado renta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producto, ya que la fuente productora de ellos (el bien vendido), termina al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producir la oportunidad de facilitar nuevos lucros de recursos al propio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beneficiario.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problema específico de los ingresos de capital ha de ser examinada en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otra sección de esta investigación, por lo cual en esta circunstancia se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alcanzará decir que, la conceptualización de movimiento de capital, ellas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conformarían beneficios puras y sencillas.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2</w:t>
      </w:r>
      <w:r w:rsidR="00C9210F" w:rsidRPr="00CC21DE">
        <w:rPr>
          <w:rFonts w:cstheme="minorHAnsi"/>
          <w:sz w:val="24"/>
          <w:szCs w:val="24"/>
          <w:lang w:val="es-ES"/>
        </w:rPr>
        <w:t>. Los Ingresos por Actividades Accidentales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Son entradas causados por una legalización temporal y ocasional de una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fuente creadora, o sea, que proceden de hechos ocasionales que no</w:t>
      </w:r>
      <w:r w:rsidR="00F06042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involucran una formación de acciones con semejante final.</w:t>
      </w:r>
    </w:p>
    <w:p w:rsidR="00F06042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Default="00F06042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3</w:t>
      </w:r>
      <w:r w:rsidR="00C9210F" w:rsidRPr="00CC21DE">
        <w:rPr>
          <w:rFonts w:cstheme="minorHAnsi"/>
          <w:sz w:val="24"/>
          <w:szCs w:val="24"/>
          <w:lang w:val="es-ES"/>
        </w:rPr>
        <w:t>. Los Ingresos Eventuales</w:t>
      </w:r>
    </w:p>
    <w:p w:rsidR="00554B8A" w:rsidRPr="00CC21DE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Son entradas cuya creación obedece de un elemento circunstancial,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extraño a la voluntad de quien lo consigue, así como los premios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tómbola y los juegos de azar. No hay espacio ni autorización razonado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fuente, de forma que no lograrían contener en la concepción de renta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producto.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4</w:t>
      </w:r>
      <w:r w:rsidR="00C9210F" w:rsidRPr="00CC21DE">
        <w:rPr>
          <w:rFonts w:cstheme="minorHAnsi"/>
          <w:sz w:val="24"/>
          <w:szCs w:val="24"/>
          <w:lang w:val="es-ES"/>
        </w:rPr>
        <w:t>. Ingresos a Título Gratuito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54B8A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Alcanza tanto a las transferencias regaladas por hecho entre individuos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vivos (regalos, donaciones) tal como las causadas de muertes (legados y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herencias)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 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Resumiendo,</w:t>
      </w:r>
      <w:r w:rsidR="00C9210F" w:rsidRPr="00CC21DE">
        <w:rPr>
          <w:rFonts w:cstheme="minorHAnsi"/>
          <w:sz w:val="24"/>
          <w:szCs w:val="24"/>
          <w:lang w:val="es-ES"/>
        </w:rPr>
        <w:t xml:space="preserve"> sobre esta concepción de renta a manera semejante a "flujo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de riqueza ", se señala que es considerada como término apto y a la vez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necesario para conformar la renta, la forma del trato de ganancias que han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obtenido desde terceros hacia el que contribuye, aparte de que hayan sido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producto o no de fuente cualquiera.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No obstante, esta característica lo diferencia de la razón que se describirá</w:t>
      </w:r>
      <w:r w:rsidR="007D1658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seguida Es preciso que suceda una acción con terciadores. Este</w:t>
      </w:r>
      <w:r w:rsidR="007D1658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obligación exceptúa de la noción de renta a la ampliación de costo que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advierten los recursos, en tanto no se vuelva en trabajo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comercialización, además, como a los gastos que el individuo puede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suministrar sin </w:t>
      </w:r>
      <w:r w:rsidR="00554B8A">
        <w:rPr>
          <w:rFonts w:cstheme="minorHAnsi"/>
          <w:sz w:val="24"/>
          <w:szCs w:val="24"/>
          <w:lang w:val="es-ES"/>
        </w:rPr>
        <w:t>ejecutar cambios así, como usar patrimonios</w:t>
      </w:r>
      <w:r w:rsidR="00F32C7C" w:rsidRPr="00CC21DE">
        <w:rPr>
          <w:rFonts w:cstheme="minorHAnsi"/>
          <w:sz w:val="24"/>
          <w:szCs w:val="24"/>
          <w:lang w:val="es-ES"/>
        </w:rPr>
        <w:t xml:space="preserve"> duraderos</w:t>
      </w:r>
      <w:r w:rsidRPr="00CC21DE">
        <w:rPr>
          <w:rFonts w:cstheme="minorHAnsi"/>
          <w:sz w:val="24"/>
          <w:szCs w:val="24"/>
          <w:lang w:val="es-ES"/>
        </w:rPr>
        <w:t xml:space="preserve"> o </w:t>
      </w:r>
      <w:r w:rsidR="00554B8A" w:rsidRPr="00CC21DE">
        <w:rPr>
          <w:rFonts w:cstheme="minorHAnsi"/>
          <w:sz w:val="24"/>
          <w:szCs w:val="24"/>
          <w:lang w:val="es-ES"/>
        </w:rPr>
        <w:t>el abastecimiento</w:t>
      </w:r>
      <w:r w:rsidRPr="00CC21DE">
        <w:rPr>
          <w:rFonts w:cstheme="minorHAnsi"/>
          <w:sz w:val="24"/>
          <w:szCs w:val="24"/>
          <w:lang w:val="es-ES"/>
        </w:rPr>
        <w:t xml:space="preserve"> de</w:t>
      </w:r>
      <w:r w:rsidR="00554B8A">
        <w:rPr>
          <w:rFonts w:cstheme="minorHAnsi"/>
          <w:sz w:val="24"/>
          <w:szCs w:val="24"/>
          <w:lang w:val="es-ES"/>
        </w:rPr>
        <w:t xml:space="preserve"> bienes y servicios de su misma el</w:t>
      </w:r>
      <w:r w:rsidRPr="00CC21DE">
        <w:rPr>
          <w:rFonts w:cstheme="minorHAnsi"/>
          <w:sz w:val="24"/>
          <w:szCs w:val="24"/>
          <w:lang w:val="es-ES"/>
        </w:rPr>
        <w:t>aboración. (Alva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CC21DE">
        <w:rPr>
          <w:rFonts w:cstheme="minorHAnsi"/>
          <w:sz w:val="24"/>
          <w:szCs w:val="24"/>
          <w:lang w:val="es-ES"/>
        </w:rPr>
        <w:t>Matteucci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Mario, 2018, p. 1)</w:t>
      </w:r>
    </w:p>
    <w:p w:rsidR="00F32C7C" w:rsidRDefault="00F32C7C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3A3314" w:rsidP="00F511B9">
      <w:pPr>
        <w:pStyle w:val="Ttulo3"/>
        <w:rPr>
          <w:lang w:val="es-ES"/>
        </w:rPr>
      </w:pPr>
      <w:bookmarkStart w:id="7" w:name="_Toc34475303"/>
      <w:r w:rsidRPr="00CC21DE">
        <w:rPr>
          <w:lang w:val="es-ES"/>
        </w:rPr>
        <w:t>2.1</w:t>
      </w:r>
      <w:r w:rsidR="00C9210F" w:rsidRPr="00CC21DE">
        <w:rPr>
          <w:lang w:val="es-ES"/>
        </w:rPr>
        <w:t>.2.3. Teoría del consumo más incremento patrimonial</w:t>
      </w:r>
      <w:bookmarkEnd w:id="7"/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Este sistema cree una concepción de renta que posee su eje en el sujeto y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busca absorber el total de su adquisición (capacidad contributiva) por un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espacio de tiempo prolongad</w:t>
      </w:r>
      <w:r w:rsidR="00554B8A">
        <w:rPr>
          <w:rFonts w:cstheme="minorHAnsi"/>
          <w:sz w:val="24"/>
          <w:szCs w:val="24"/>
          <w:lang w:val="es-ES"/>
        </w:rPr>
        <w:t>o</w:t>
      </w:r>
      <w:r w:rsidRPr="00CC21DE">
        <w:rPr>
          <w:rFonts w:cstheme="minorHAnsi"/>
          <w:sz w:val="24"/>
          <w:szCs w:val="24"/>
          <w:lang w:val="es-ES"/>
        </w:rPr>
        <w:t>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Se puede decir que en el concepto de renta producto, el enfoque se pone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sobre la producción fenomenal y el centro de la obligación, está en la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deferencia justa de lo que está en producción una base; y </w:t>
      </w:r>
      <w:r w:rsidR="00554B8A" w:rsidRPr="00CC21DE">
        <w:rPr>
          <w:rFonts w:cstheme="minorHAnsi"/>
          <w:sz w:val="24"/>
          <w:szCs w:val="24"/>
          <w:lang w:val="es-ES"/>
        </w:rPr>
        <w:t>que,</w:t>
      </w:r>
      <w:r w:rsidRPr="00CC21DE">
        <w:rPr>
          <w:rFonts w:cstheme="minorHAnsi"/>
          <w:sz w:val="24"/>
          <w:szCs w:val="24"/>
          <w:lang w:val="es-ES"/>
        </w:rPr>
        <w:t xml:space="preserve"> en la forma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analizar del movimiento del patrimonio, la deferencia más notable es la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="00F32C7C" w:rsidRPr="00CC21DE">
        <w:rPr>
          <w:rFonts w:cstheme="minorHAnsi"/>
          <w:sz w:val="24"/>
          <w:szCs w:val="24"/>
          <w:lang w:val="es-ES"/>
        </w:rPr>
        <w:t>de la translación propia</w:t>
      </w:r>
      <w:r w:rsidRPr="00CC21DE">
        <w:rPr>
          <w:rFonts w:cstheme="minorHAnsi"/>
          <w:sz w:val="24"/>
          <w:szCs w:val="24"/>
          <w:lang w:val="es-ES"/>
        </w:rPr>
        <w:t xml:space="preserve"> a partir de los terciadores al cobrador. En este juicio,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cambio, el sujeto es mayor actor; las dichas de que pone, a través de un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tiempo prolongado, son la evaluación postrera de su capacidad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contribución pública.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Dicha satisfacción, en concluyente, poseen dos maneras de mostrar: o se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convierten en consumo o acaban aumentando el capital al finaliza el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tiempo. Por consiguiente, la adición algebraicamente de lo usado más el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cambio en el monto del capital, forman la renta de la etapa.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Además, si al comenzar una etapa un individuo poseía 100 elementos,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gastó 60 y al finalizar la etapa se obtuvo los 120, su ganancia ha sido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80, pues le consintió gastar 60 y aumentar el capital en 20.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Se puede ver en esta orientación, para nada concierne saber si la ganancia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fue fruto de fuente o no; ni por lo menos es de interés saber si procedió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un movimiento de capitales desde terciadores. </w:t>
      </w:r>
      <w:r w:rsidR="00F32C7C" w:rsidRPr="00CC21DE">
        <w:rPr>
          <w:rFonts w:cstheme="minorHAnsi"/>
          <w:sz w:val="24"/>
          <w:szCs w:val="24"/>
          <w:lang w:val="es-ES"/>
        </w:rPr>
        <w:t>Asimismo,</w:t>
      </w:r>
      <w:r w:rsidRPr="00CC21DE">
        <w:rPr>
          <w:rFonts w:cstheme="minorHAnsi"/>
          <w:sz w:val="24"/>
          <w:szCs w:val="24"/>
          <w:lang w:val="es-ES"/>
        </w:rPr>
        <w:t xml:space="preserve"> de esas áreas la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renta, como corriente de agrados, puede haber radicado en el gasto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bienes o servicios causados por el propio sujeto o en el empleo de bienes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duradero obtenidos anteriormente o en sencillas diferenciaciones de costo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que ha atravesado el capital, por cualquier motivo que sea, entre la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apertura y el final de la etapa y si bien no se haya "realizado" a través de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CC21DE">
        <w:rPr>
          <w:rFonts w:cstheme="minorHAnsi"/>
          <w:sz w:val="24"/>
          <w:szCs w:val="24"/>
          <w:lang w:val="es-ES"/>
        </w:rPr>
        <w:t>un</w:t>
      </w:r>
      <w:proofErr w:type="gramEnd"/>
      <w:r w:rsidRPr="00CC21DE">
        <w:rPr>
          <w:rFonts w:cstheme="minorHAnsi"/>
          <w:sz w:val="24"/>
          <w:szCs w:val="24"/>
          <w:lang w:val="es-ES"/>
        </w:rPr>
        <w:t xml:space="preserve"> movimiento de clientes con terciadores.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renta, se indica, importa como lista de capacidad de contribuir del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sujeto, de su talento existente o permisible para satisfacer su necesidad,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su potestad económica prudencial si ello es así, para ser medido no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debemos buscar lo que originó (fuente o flujo), sino a su verificación a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manera particular a través de una etapa. Estudiada desde este punto de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vista, ella se forma en dos grandiosos títulos: las variaciones patrimoniales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y los consumos.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1. Las Variaciones Patrimoniales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conceptualización propia en que se fundamenta esta hipótesis presume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la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deferencia como renta (positiva o negativa) de cambiar el valor (positivo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 negativo) de la unión de derecho de posesión del sujeto, utilizados entre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al comenzar y finalizar la etapa.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Las razones a que se dan estos cambios de valor, es variada; </w:t>
      </w:r>
      <w:r w:rsidR="00D40794" w:rsidRPr="00CC21DE">
        <w:rPr>
          <w:rFonts w:cstheme="minorHAnsi"/>
          <w:sz w:val="24"/>
          <w:szCs w:val="24"/>
          <w:lang w:val="es-ES"/>
        </w:rPr>
        <w:t>podrían</w:t>
      </w:r>
      <w:r w:rsidRPr="00CC21DE">
        <w:rPr>
          <w:rFonts w:cstheme="minorHAnsi"/>
          <w:sz w:val="24"/>
          <w:szCs w:val="24"/>
          <w:lang w:val="es-ES"/>
        </w:rPr>
        <w:t xml:space="preserve"> ser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causas mecánicas (accesión, aluvión) o de tipo financiero (donaciones). En</w:t>
      </w:r>
      <w:r w:rsidR="00D4079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principio todas están dentro de la conceptualización de renta.</w:t>
      </w:r>
    </w:p>
    <w:p w:rsidR="00C9210F" w:rsidRPr="00CC21DE" w:rsidRDefault="00F32C7C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Esta característica</w:t>
      </w:r>
      <w:r w:rsidR="00C9210F" w:rsidRPr="00CC21DE">
        <w:rPr>
          <w:rFonts w:cstheme="minorHAnsi"/>
          <w:sz w:val="24"/>
          <w:szCs w:val="24"/>
          <w:lang w:val="es-ES"/>
        </w:rPr>
        <w:t xml:space="preserve"> de renta que controlen, es bienestar decirlo, es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completamente autónomo de que se haya o no elaborado, es decir, se ha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manifestado a través de un movimiento de comercio. Para esta forma de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concepto, reclamar el requerimiento de elaboración admite una enérgica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inconveniente a la conceptualización de renta, no comprensible.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En procesos de balance de este criterio con el de movimiento de riqueza,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podría ser ventajoso señalar que las variaciones patrimoniales efectivas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logran proceder fundamentalmente de dos principios: acopio de ahorro de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entradas de una etapa o crecida del precio de los bienes que se tuvo al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comenzar.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primer título terminaría forzado en el juicio de flujo de riqueza, en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relación a entradas que provienen de terciadores, Debido a eso, la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diferencia real se programaría en los beneficios o dividendos de capital no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efectuadas, que no trascenderían obligadas en el criterio de flujo de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riqueza, y sí serían alcanzadas por razonamiento que se interpreta.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2. Los Consumos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Si por espacio de un tiempo prolongado, un individuo supuestamente se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no consumiría absolutamente nada, la forma de calcular su renta propio se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mostraría claramente en el acumulado del patrimonio finalizar la etapa.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Al ser consumido, ejercita derechos demoliendo recursos económicos.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Como resultado, el importe de esos consumos debe ser adicionado a las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acopios patrimoniales, para establecer el la total de la renta de esa etapa.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 bueno señalar que este criterio posee cierto lugar en que sus efectos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prácticos concuerdan con el flujo de riqueza (aunque por otro fundamento),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pero lo que sobrepasa en diversos aspectos.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Para comprobar el enunciado anterior, debe comenzar de la base que el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empleo de un sujeto sabio como "empleo de bienes y servicios en la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satisfacción de necesidades", puede considerarse más: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a. uso de recursos conseguidos en la etapa: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b. uso de recursos duradero obtenidos en la etapa primera;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c. utilización de recursos y servicios originados solo por el sujeto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(rancheros, etc.),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criterio de flujo de riquezas (que atiende a actividades comerciales y no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 consumos) a lo más que logra proporcionar parte es a que trascienda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forzado el entrada que se toma en ese tiempo y que se genere gasto en él,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 lo cual cubrirá en parte la suposición inicial. Pero permanecerían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afuera, el uso de recursos logrados con capitales guardados en etapas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preliminares y las hipótesis b y c.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El criterio de consumo más aumento de capital, al comprender todos los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consumos, trasladaría a una compensación en el sistema tributario de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todos ell</w:t>
      </w:r>
      <w:r w:rsidR="00A56313">
        <w:rPr>
          <w:rFonts w:cstheme="minorHAnsi"/>
          <w:sz w:val="24"/>
          <w:szCs w:val="24"/>
          <w:lang w:val="es-ES"/>
        </w:rPr>
        <w:t>os y p</w:t>
      </w:r>
      <w:r w:rsidRPr="00CC21DE">
        <w:rPr>
          <w:rFonts w:cstheme="minorHAnsi"/>
          <w:sz w:val="24"/>
          <w:szCs w:val="24"/>
          <w:lang w:val="es-ES"/>
        </w:rPr>
        <w:t>rincipalmente de las hipótesis finales, que por su jerarquía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obtienen trato específico.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a. Uso de bienes de consumo durables</w:t>
      </w:r>
      <w:r w:rsidR="00A56313">
        <w:rPr>
          <w:rFonts w:cstheme="minorHAnsi"/>
          <w:sz w:val="24"/>
          <w:szCs w:val="24"/>
          <w:lang w:val="es-ES"/>
        </w:rPr>
        <w:t xml:space="preserve"> d</w:t>
      </w:r>
      <w:r w:rsidRPr="00CC21DE">
        <w:rPr>
          <w:rFonts w:cstheme="minorHAnsi"/>
          <w:sz w:val="24"/>
          <w:szCs w:val="24"/>
          <w:lang w:val="es-ES"/>
        </w:rPr>
        <w:t>educiendo en conocimientos usuales y partiendo de la aprobación del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principio de que la renta consta de un conjunto de gustos, no tendría por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qué separar que esos gustos procedieran, no de terciadores, sino de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utilizar los recursos propios y principalmente de los de consumo duradero,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CC21DE">
        <w:rPr>
          <w:rFonts w:cstheme="minorHAnsi"/>
          <w:sz w:val="24"/>
          <w:szCs w:val="24"/>
          <w:lang w:val="es-ES"/>
        </w:rPr>
        <w:t>que</w:t>
      </w:r>
      <w:proofErr w:type="gramEnd"/>
      <w:r w:rsidRPr="00CC21DE">
        <w:rPr>
          <w:rFonts w:cstheme="minorHAnsi"/>
          <w:sz w:val="24"/>
          <w:szCs w:val="24"/>
          <w:lang w:val="es-ES"/>
        </w:rPr>
        <w:t xml:space="preserve"> no se terminan en su primer uso.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Incumbiría departir, en estos temas, no de una renta "ganada", es decir,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procedida de negocios con terciadores, sino, sencillamente "imputada",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perteneciente al sujeto por el acto de haber gozado (consumido) ese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recurso. Se han designado por ello rentas de goce o disfrute, o rentas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anímicas.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Expresado de otra forma, podría señalarse que si por recrearse 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complacerse de un bien extraño el sujeto debe de costear un monto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(arriendo), al divertirse de ese recurso como suyo distingue un ahorro. Y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(tercera traducción de una </w:t>
      </w:r>
      <w:r w:rsidR="00F511B9">
        <w:rPr>
          <w:rFonts w:cstheme="minorHAnsi"/>
          <w:sz w:val="24"/>
          <w:szCs w:val="24"/>
          <w:lang w:val="es-ES"/>
        </w:rPr>
        <w:t>concepción única) que si ese rec</w:t>
      </w:r>
      <w:r w:rsidRPr="00CC21DE">
        <w:rPr>
          <w:rFonts w:cstheme="minorHAnsi"/>
          <w:sz w:val="24"/>
          <w:szCs w:val="24"/>
          <w:lang w:val="es-ES"/>
        </w:rPr>
        <w:t>urso propio, en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vez de usarse solamente lo alquilara, conseguiría una entrada sin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equivocarse de la categoría de renta.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La </w:t>
      </w:r>
      <w:r w:rsidR="00F32C7C" w:rsidRPr="00CC21DE">
        <w:rPr>
          <w:rFonts w:cstheme="minorHAnsi"/>
          <w:sz w:val="24"/>
          <w:szCs w:val="24"/>
          <w:lang w:val="es-ES"/>
        </w:rPr>
        <w:t>conceptualización así determinada</w:t>
      </w:r>
      <w:r w:rsidRPr="00CC21DE">
        <w:rPr>
          <w:rFonts w:cstheme="minorHAnsi"/>
          <w:sz w:val="24"/>
          <w:szCs w:val="24"/>
          <w:lang w:val="es-ES"/>
        </w:rPr>
        <w:t>, es adaptable para todos los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recursos de consumo duradero: casa vivienda, vehículo, embarcaciones,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muebles, entre otros.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No obstante, de todos ellos la única clase que continuamente se ve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mostrada en la reglamentación auténtica lo compone la casa habitación.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Así mismo, una aceptación llana y sencilla de la concepción aplicada a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="00F32C7C" w:rsidRPr="00CC21DE">
        <w:rPr>
          <w:rFonts w:cstheme="minorHAnsi"/>
          <w:sz w:val="24"/>
          <w:szCs w:val="24"/>
          <w:lang w:val="es-ES"/>
        </w:rPr>
        <w:t>todo el recurso de uso toparía</w:t>
      </w:r>
      <w:r w:rsidRPr="00CC21DE">
        <w:rPr>
          <w:rFonts w:cstheme="minorHAnsi"/>
          <w:sz w:val="24"/>
          <w:szCs w:val="24"/>
          <w:lang w:val="es-ES"/>
        </w:rPr>
        <w:t xml:space="preserve"> con problemas de precio monetario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usualmente insuperable, además con graves dificultades de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contabilización. En cambio, una crítica ordinariamente manejada hacia las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rentas atribuidas está en que por su adecuado carácter, no dan a su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CC21DE">
        <w:rPr>
          <w:rFonts w:cstheme="minorHAnsi"/>
          <w:sz w:val="24"/>
          <w:szCs w:val="24"/>
          <w:lang w:val="es-ES"/>
        </w:rPr>
        <w:t>titulado</w:t>
      </w:r>
      <w:proofErr w:type="gramEnd"/>
      <w:r w:rsidRPr="00CC21DE">
        <w:rPr>
          <w:rFonts w:cstheme="minorHAnsi"/>
          <w:sz w:val="24"/>
          <w:szCs w:val="24"/>
          <w:lang w:val="es-ES"/>
        </w:rPr>
        <w:t xml:space="preserve"> la disposición con que costear el arbitrio consiguiente.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Totalmente esos conflictos han expresado que, en los actos, en la dificultad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las rentas atribuidas se haya determinado a las propiedades, y dentro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estos, concretamente al inmueble consignado a casa vivienda del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colaborador.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Se arguye en defensa de tal procedimiento, que el dueño que vive en su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vivienda efectivamente está recibiendo el fruto de su inversión en el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mueble, es decir una ganancia bajo conforme los bienes que consigue. Se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añade que él poseyó la eventualidad de transformar su capital en otros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activos, de quienes loa ganancias estarían obligadas, y que su predilección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manifiesta que los favores que proviene de obtener casa para residir el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propio, es superior a los beneficios que se lograría en forma alterna de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inversión.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Aun así, en ciertos países ha incurrido, en el trato fiscalizador del espacio,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el objetivo social de promover la residencia propia, donde se valoraría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disconforme esta forma de obligación, facilitando a solucionar el encargo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entre uno y otro juicio. Aquellas técnicas de transacciones, son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habitualmente en obligar, no todas las habitaciones propias, sino sólo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atribuir ganancia a las que no se usan para residencia duradera, sino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solamente para descanso o entretenimiento, o a aquellas cuyo uso se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concede gratis a terciadores. En la última manera, queda claro que quien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concede gratis una residencia a terciadores, está en igual situación de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quien tomara arrendamiento (renta gravada) y pronto lo entregara a su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inquilino.</w:t>
      </w:r>
    </w:p>
    <w:p w:rsidR="00A56313" w:rsidRDefault="00A56313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b. Bienes y servicios producidos y consumidos por el mismo sujeto.</w:t>
      </w:r>
    </w:p>
    <w:p w:rsidR="00C9210F" w:rsidRPr="00CC21DE" w:rsidRDefault="003059D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Igualmente,</w:t>
      </w:r>
      <w:r w:rsidR="00C9210F" w:rsidRPr="00CC21DE">
        <w:rPr>
          <w:rFonts w:cstheme="minorHAnsi"/>
          <w:sz w:val="24"/>
          <w:szCs w:val="24"/>
          <w:lang w:val="es-ES"/>
        </w:rPr>
        <w:t xml:space="preserve"> aquí el raciocinio teórico llevara a concluir que</w:t>
      </w:r>
      <w:r>
        <w:rPr>
          <w:rFonts w:cstheme="minorHAnsi"/>
          <w:sz w:val="24"/>
          <w:szCs w:val="24"/>
          <w:lang w:val="es-ES"/>
        </w:rPr>
        <w:t xml:space="preserve"> originan</w:t>
      </w:r>
      <w:r w:rsidR="00C9210F" w:rsidRPr="00CC21DE">
        <w:rPr>
          <w:rFonts w:cstheme="minorHAnsi"/>
          <w:sz w:val="24"/>
          <w:szCs w:val="24"/>
          <w:lang w:val="es-ES"/>
        </w:rPr>
        <w:t xml:space="preserve"> un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bien o servicio, y gastar uno mismo, debe poseer similar tratamiento fiscal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 xml:space="preserve">que producir un bien, conseguir por </w:t>
      </w:r>
      <w:r w:rsidRPr="00CC21DE">
        <w:rPr>
          <w:rFonts w:cstheme="minorHAnsi"/>
          <w:sz w:val="24"/>
          <w:szCs w:val="24"/>
          <w:lang w:val="es-ES"/>
        </w:rPr>
        <w:t>la una renta</w:t>
      </w:r>
      <w:r w:rsidR="00C9210F" w:rsidRPr="00CC21DE">
        <w:rPr>
          <w:rFonts w:cstheme="minorHAnsi"/>
          <w:sz w:val="24"/>
          <w:szCs w:val="24"/>
          <w:lang w:val="es-ES"/>
        </w:rPr>
        <w:t xml:space="preserve"> y con ella conseguir un</w:t>
      </w:r>
      <w:r w:rsidR="00A56313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recurso igual, caso en el cual la entrada seria categóricamente como renta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y el gasto como consumo y por tanto no será carga. Como corolario,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ingresarían en esta hipótesis al consumir los alimentos que crean los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granjeros de su propia creación, el retiro de mercadería por los señores o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socios para uso propio, el beneficio de los huertos que la familia logre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poseer, las labores de casa efectuadas por el ama de casa e inclusive el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precio del servicio del individuo que se rasura similar, etc.</w:t>
      </w:r>
    </w:p>
    <w:p w:rsidR="00C9210F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No obstante, por muchas motives, habitualmente la deferencia objetiva de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="003059D4" w:rsidRPr="00CC21DE">
        <w:rPr>
          <w:rFonts w:cstheme="minorHAnsi"/>
          <w:sz w:val="24"/>
          <w:szCs w:val="24"/>
          <w:lang w:val="es-ES"/>
        </w:rPr>
        <w:t>estos asuntos quedan</w:t>
      </w:r>
      <w:r w:rsidRPr="00CC21DE">
        <w:rPr>
          <w:rFonts w:cstheme="minorHAnsi"/>
          <w:sz w:val="24"/>
          <w:szCs w:val="24"/>
          <w:lang w:val="es-ES"/>
        </w:rPr>
        <w:t xml:space="preserve"> limitada a los dos anteriores enunciados, o sea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realidad de los granjeros, y las reclusiones de mercancías de los señores 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socios. En los otros temas, se calcula que son muchos los </w:t>
      </w:r>
      <w:r w:rsidR="003059D4" w:rsidRPr="00CC21DE">
        <w:rPr>
          <w:rFonts w:cstheme="minorHAnsi"/>
          <w:sz w:val="24"/>
          <w:szCs w:val="24"/>
          <w:lang w:val="es-ES"/>
        </w:rPr>
        <w:t>obstáculos</w:t>
      </w:r>
      <w:r w:rsidRPr="00CC21DE">
        <w:rPr>
          <w:rFonts w:cstheme="minorHAnsi"/>
          <w:sz w:val="24"/>
          <w:szCs w:val="24"/>
          <w:lang w:val="es-ES"/>
        </w:rPr>
        <w:t xml:space="preserve"> que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procederían al ser aplicados. (Alva </w:t>
      </w:r>
      <w:proofErr w:type="spellStart"/>
      <w:r w:rsidRPr="00CC21DE">
        <w:rPr>
          <w:rFonts w:cstheme="minorHAnsi"/>
          <w:sz w:val="24"/>
          <w:szCs w:val="24"/>
          <w:lang w:val="es-ES"/>
        </w:rPr>
        <w:t>Matteucci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Mario, 2008, p. 1).</w:t>
      </w:r>
    </w:p>
    <w:p w:rsidR="007A0AE9" w:rsidRPr="00CC21DE" w:rsidRDefault="007A0AE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3A3314" w:rsidP="00F511B9">
      <w:pPr>
        <w:pStyle w:val="Ttulo3"/>
        <w:rPr>
          <w:lang w:val="es-ES"/>
        </w:rPr>
      </w:pPr>
      <w:bookmarkStart w:id="8" w:name="_Toc34475304"/>
      <w:r w:rsidRPr="00CC21DE">
        <w:rPr>
          <w:lang w:val="es-ES"/>
        </w:rPr>
        <w:t>2.1</w:t>
      </w:r>
      <w:r w:rsidR="00C9210F" w:rsidRPr="00CC21DE">
        <w:rPr>
          <w:lang w:val="es-ES"/>
        </w:rPr>
        <w:t>.2.4. Características del Impuesto a la Renta</w:t>
      </w:r>
      <w:bookmarkEnd w:id="8"/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-Primera Característica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Tiene el carácter de ser no trasladable, ello, por el hecho que afecta de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manera directa y a la vez definitiva a aquel supuesto que la Ley del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Impuesto a la Renta determine. De este modo será el propio contribuyente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quien debe soportar la carga económica por sí mismo.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- Segunda Característica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En el caso puntual del Impuesto a la Renta se contempla la aplicación del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principio de equidad al ser correspondida con la Capacidad Contributiva.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Es trascendentalmente preciso que </w:t>
      </w:r>
      <w:r w:rsidR="00554B8A" w:rsidRPr="00CC21DE">
        <w:rPr>
          <w:rFonts w:cstheme="minorHAnsi"/>
          <w:sz w:val="24"/>
          <w:szCs w:val="24"/>
          <w:lang w:val="es-ES"/>
        </w:rPr>
        <w:t>los lineamientos básicos</w:t>
      </w:r>
      <w:r w:rsidRPr="00CC21DE">
        <w:rPr>
          <w:rFonts w:cstheme="minorHAnsi"/>
          <w:sz w:val="24"/>
          <w:szCs w:val="24"/>
          <w:lang w:val="es-ES"/>
        </w:rPr>
        <w:t xml:space="preserve"> de capacidad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contributiva se sintetizan en tres: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-La renta que se obtiene.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-El capital que se posee.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-El gasto o consumo que se realiza.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doctrina generalmente admite que de estos tres referidos, el más usado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es el juicio de la renta que se consigue, por lo que notoriamente la</w:t>
      </w:r>
      <w:r w:rsidR="00554B8A">
        <w:rPr>
          <w:rFonts w:cstheme="minorHAnsi"/>
          <w:sz w:val="24"/>
          <w:szCs w:val="24"/>
          <w:lang w:val="es-ES"/>
        </w:rPr>
        <w:t xml:space="preserve"> t</w:t>
      </w:r>
      <w:r w:rsidRPr="00CC21DE">
        <w:rPr>
          <w:rFonts w:cstheme="minorHAnsi"/>
          <w:sz w:val="24"/>
          <w:szCs w:val="24"/>
          <w:lang w:val="es-ES"/>
        </w:rPr>
        <w:t>ributación sobre la renta se pacta a la capacidad de contribuir, y en</w:t>
      </w:r>
      <w:r w:rsidR="00554B8A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resultado, observa la igualdad.</w:t>
      </w: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554B8A" w:rsidRDefault="00554B8A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-Tercera característica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El Impuesto a la Renta en métodos financieros procura atraer </w:t>
      </w:r>
      <w:r w:rsidR="00485EF4" w:rsidRPr="00CC21DE">
        <w:rPr>
          <w:rFonts w:cstheme="minorHAnsi"/>
          <w:sz w:val="24"/>
          <w:szCs w:val="24"/>
          <w:lang w:val="es-ES"/>
        </w:rPr>
        <w:t>un mayor monto</w:t>
      </w:r>
      <w:r w:rsidRPr="00CC21DE">
        <w:rPr>
          <w:rFonts w:cstheme="minorHAnsi"/>
          <w:sz w:val="24"/>
          <w:szCs w:val="24"/>
          <w:lang w:val="es-ES"/>
        </w:rPr>
        <w:t xml:space="preserve"> de fondos de los colaboradores, en los períodos en las que hay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aumento de costos, trata de obtener una mayor recaudación a favor del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fisco y en épocas de recesión, lo </w:t>
      </w:r>
      <w:r w:rsidRPr="00CC21DE">
        <w:rPr>
          <w:rFonts w:cstheme="minorHAnsi"/>
          <w:sz w:val="24"/>
          <w:szCs w:val="24"/>
          <w:lang w:val="es-ES"/>
        </w:rPr>
        <w:lastRenderedPageBreak/>
        <w:t>recaudado le permite una mayor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liberación de recursos al mercado, mayormente en el caso de la serie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menores de afectos (es decir las que imponen menos tasas arancelario).</w:t>
      </w:r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7A0AE9" w:rsidRDefault="007A0AE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7A0AE9" w:rsidRDefault="007A0AE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-Cuarta Característica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Impuesto a la Renta impone una sucesión de actos que pasan en un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tiempo definido, los que simboliza en aquel tiempo que hay una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continuación de acciones financieros originados en diferentes instantes,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razón por la cual el miembro comprueba que la suposición de episodio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tributaria se va a establecer posteriormente a lo que ocurra en este tiempo.</w:t>
      </w:r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-Quinta Característica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Impuesto a la Renta podría ser de clase general, cuando el impuesto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toma como informe el total de las rentas del individuo paciente, sin tener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presente el comienzo de la renta, excepto para proveer el síntesis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concluyente usando clases.</w:t>
      </w:r>
    </w:p>
    <w:p w:rsidR="00C9210F" w:rsidRPr="00CC21DE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Asimismo,</w:t>
      </w:r>
      <w:r w:rsidR="00C9210F" w:rsidRPr="00CC21DE">
        <w:rPr>
          <w:rFonts w:cstheme="minorHAnsi"/>
          <w:sz w:val="24"/>
          <w:szCs w:val="24"/>
          <w:lang w:val="es-ES"/>
        </w:rPr>
        <w:t xml:space="preserve"> puede ser de clase publicitaria en carteles, ya que se considera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que hay diferentes impuestos vinculados con cada fuente. Esto hace que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se contribuye por cada una de ellas de modo autónomo, ya sea así por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labor o por capital.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Según la Ley del impuesto a la renta en su artículo 49 clasifica las rentas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rentas del capital, rentas del trabajo y rentas empresariales. (Alva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CC21DE">
        <w:rPr>
          <w:rFonts w:cstheme="minorHAnsi"/>
          <w:sz w:val="24"/>
          <w:szCs w:val="24"/>
          <w:lang w:val="es-ES"/>
        </w:rPr>
        <w:t>Matteucci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Mario, 2012, p.1).</w:t>
      </w:r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3A3314" w:rsidP="00F511B9">
      <w:pPr>
        <w:pStyle w:val="Ttulo3"/>
        <w:rPr>
          <w:lang w:val="es-ES"/>
        </w:rPr>
      </w:pPr>
      <w:bookmarkStart w:id="9" w:name="_Toc34475305"/>
      <w:r w:rsidRPr="00CC21DE">
        <w:rPr>
          <w:lang w:val="es-ES"/>
        </w:rPr>
        <w:t>2.1</w:t>
      </w:r>
      <w:r w:rsidR="00C9210F" w:rsidRPr="00CC21DE">
        <w:rPr>
          <w:lang w:val="es-ES"/>
        </w:rPr>
        <w:t>.2.5. Tipo de Renta</w:t>
      </w:r>
      <w:bookmarkEnd w:id="9"/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En el ambiente tributante se aprecia tres conjuntos mayores de actividades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CC21DE">
        <w:rPr>
          <w:rFonts w:cstheme="minorHAnsi"/>
          <w:sz w:val="24"/>
          <w:szCs w:val="24"/>
          <w:lang w:val="es-ES"/>
        </w:rPr>
        <w:t>económicas</w:t>
      </w:r>
      <w:proofErr w:type="gramEnd"/>
      <w:r w:rsidRPr="00CC21DE">
        <w:rPr>
          <w:rFonts w:cstheme="minorHAnsi"/>
          <w:sz w:val="24"/>
          <w:szCs w:val="24"/>
          <w:lang w:val="es-ES"/>
        </w:rPr>
        <w:t>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Negocios: Alcanzan las rentas de tercera categoría. Si tienes este tipo 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actividad y cumples terminantes obligaciones y circunstancias estarías en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uno de estos regímenes: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a.- Nuevo Régimen Único Simplificado – Nuevo RUS (sólo para personas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naturales, procesos simples domiciliados en el país y EIRL todas habitadas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el país).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b.- Régimen Especial del Impuesto a la Renta–RER.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c.- Régimen General del Impuesto a la Renta.</w:t>
      </w:r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Rentas del Trabajo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Trabajo independiente: acciones por las que se reciben entradas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alcanzados en las rentas de cuarta categoría del impuesto a la renta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(contador, albañil o cualquier individuo que ejecute una acción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autónomo).Trabajo dependiente: rentas de quinta categoría.</w:t>
      </w:r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Rentas del capital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Estas acciones alcanzan las rentas de primera categoría (arriendo/alquiler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propiedades y bienes muebles), y segunda categoría (intereses,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ganancias y ventas de propiedades) del Impuesto a la Renta. (SUNAT</w:t>
      </w:r>
      <w:proofErr w:type="gramStart"/>
      <w:r w:rsidRPr="00CC21DE">
        <w:rPr>
          <w:rFonts w:cstheme="minorHAnsi"/>
          <w:sz w:val="24"/>
          <w:szCs w:val="24"/>
          <w:lang w:val="es-ES"/>
        </w:rPr>
        <w:t>,2013</w:t>
      </w:r>
      <w:proofErr w:type="gramEnd"/>
      <w:r w:rsidRPr="00CC21DE">
        <w:rPr>
          <w:rFonts w:cstheme="minorHAnsi"/>
          <w:sz w:val="24"/>
          <w:szCs w:val="24"/>
          <w:lang w:val="es-ES"/>
        </w:rPr>
        <w:t>, p. 1).</w:t>
      </w: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Default="003A3314" w:rsidP="00F511B9">
      <w:pPr>
        <w:pStyle w:val="Ttulo3"/>
        <w:rPr>
          <w:lang w:val="es-ES"/>
        </w:rPr>
      </w:pPr>
      <w:bookmarkStart w:id="10" w:name="_Toc34475306"/>
      <w:r w:rsidRPr="00CC21DE">
        <w:rPr>
          <w:lang w:val="es-ES"/>
        </w:rPr>
        <w:lastRenderedPageBreak/>
        <w:t>2.1</w:t>
      </w:r>
      <w:r w:rsidR="00C9210F" w:rsidRPr="00CC21DE">
        <w:rPr>
          <w:lang w:val="es-ES"/>
        </w:rPr>
        <w:t>.2.6. Rentas de Cuarta Categoría</w:t>
      </w:r>
      <w:bookmarkEnd w:id="10"/>
    </w:p>
    <w:p w:rsidR="00F511B9" w:rsidRPr="00F511B9" w:rsidRDefault="00F511B9" w:rsidP="00F511B9">
      <w:pPr>
        <w:rPr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Renta de Cuarta Categoría, es la que se produce por el trabajo de manera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independiente protegido en la ley, artículo 1764 del código civil, mediante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lo que se sabe cómo contrato de locación de servicios es así que se toma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consideración que las rentas de cuarta categoría se hallan dentro del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ambiente del derecho civil.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Según el artículo 33 de la Ley del Impuesto a la Renta, las rentas de cuarta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categoría son las que se obtienen por:</w:t>
      </w:r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1.- Los ingresos que provienen del individuo, de cualquier carrera, arte, ciencia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u oficio este pago se efectúa sin poseer trato de sumisión. Se contienen las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compensaciones que logran los individuos que brindan servicios bajo la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modalidad de Contrato Administrativo de Servicios (CAS), las similares que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son consideradas como rentas de cuarta categoría, de acuerdo a lo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señalado en el Decreto Legislativo N° 1057 y en el Decreto Supremo N°075-2008-PCM y reglas modificatorias.</w:t>
      </w:r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2.- Las conseguidas por el ejercicio de oficios: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Director de empresas: Persona componente de la junta de las compañías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anónimas y nombrado por la Asamblea General de Accionistas.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Síndico: Empleado representante de la cancelación del activo y pasivo 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una entidad en el caso de fracaso o de dirigir momentáneamente la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totalidad de la quiebra cuando se resuelve la continuidad momentánea 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las acciones de la entidad fracasada.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Mandatario: Persona que en fortaleza del contrato como actuar, llamado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decreto, es obligado a hacer uno o más hechos judiciales, por asunto y en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beneficio del que ordena.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Gestor de negocios: Persona</w:t>
      </w:r>
      <w:r w:rsidR="00485EF4">
        <w:rPr>
          <w:rFonts w:cstheme="minorHAnsi"/>
          <w:sz w:val="24"/>
          <w:szCs w:val="24"/>
          <w:lang w:val="es-ES"/>
        </w:rPr>
        <w:t xml:space="preserve"> que, faltando sus potestades de </w:t>
      </w:r>
      <w:r w:rsidRPr="00CC21DE">
        <w:rPr>
          <w:rFonts w:cstheme="minorHAnsi"/>
          <w:sz w:val="24"/>
          <w:szCs w:val="24"/>
          <w:lang w:val="es-ES"/>
        </w:rPr>
        <w:t>representante y sin estar forzado, ocupa en forma consiente la gestión delos negocios o el control de los bienes de otro que no sabe, para el bien 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éste último.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Albacea: Persona encomendada por el notario o por el juez de efectuar la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terminante voluntad del difunto, protegiendo sus bienes y otorgándoles el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encargo que pertenece según la herencia.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Actividades similares: Entre otras, el ejercicio de las funciones 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funcionario municipal o consejero regional por las retribuciones que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reciben.</w:t>
      </w:r>
    </w:p>
    <w:p w:rsidR="00485EF4" w:rsidRPr="00CC21DE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No se consideran rentas de cuarta categoría, los ingresos que se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obtengan producto de un contrato de servicios normado por la legislación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civil en el cual el contratante designa el lugar y el horario para que el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contratado realice sus labores y además le proporciona los elementos 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trabajo, asumiendo los gastos que demande el servicio, no constituye renta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cuarta categoría, sino de quinta.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Determinación de la Renta Neta de cuarta categoría</w:t>
      </w:r>
      <w:r w:rsidR="00485EF4">
        <w:rPr>
          <w:rFonts w:cstheme="minorHAnsi"/>
          <w:sz w:val="24"/>
          <w:szCs w:val="24"/>
          <w:lang w:val="es-ES"/>
        </w:rPr>
        <w:t xml:space="preserve"> e</w:t>
      </w:r>
      <w:r w:rsidRPr="00CC21DE">
        <w:rPr>
          <w:rFonts w:cstheme="minorHAnsi"/>
          <w:sz w:val="24"/>
          <w:szCs w:val="24"/>
          <w:lang w:val="es-ES"/>
        </w:rPr>
        <w:t>s la adición de las entradas logradas a través del año, los que constatan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sus recibos por honorarios, restando los cálculos que a se mencionan 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continuación:</w:t>
      </w:r>
    </w:p>
    <w:p w:rsidR="00485EF4" w:rsidRDefault="00485EF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485EF4">
        <w:rPr>
          <w:rFonts w:cstheme="minorHAnsi"/>
          <w:b/>
          <w:sz w:val="24"/>
          <w:szCs w:val="24"/>
          <w:lang w:val="es-ES"/>
        </w:rPr>
        <w:t>Según menciona el artículo 45,</w:t>
      </w:r>
      <w:r w:rsidRPr="00CC21DE">
        <w:rPr>
          <w:rFonts w:cstheme="minorHAnsi"/>
          <w:sz w:val="24"/>
          <w:szCs w:val="24"/>
          <w:lang w:val="es-ES"/>
        </w:rPr>
        <w:t xml:space="preserve"> para instituir la renta neta de cuarta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categoría el que contribuye podrá sacar de la renta bruta de la acción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gravable, por concepción de todo gasto, el 20% de la misma, hasta el límite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24 Unidades Impositivas.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Según el artículo 46 de la Ley del Impuesto a la Renta establece que, 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las rentas de cuarta y quinta categorías podrán deducirse anualmente, un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monto fijo equivalente a siete (7) </w:t>
      </w:r>
      <w:proofErr w:type="spellStart"/>
      <w:r w:rsidRPr="00CC21DE">
        <w:rPr>
          <w:rFonts w:cstheme="minorHAnsi"/>
          <w:sz w:val="24"/>
          <w:szCs w:val="24"/>
          <w:lang w:val="es-ES"/>
        </w:rPr>
        <w:t>UITs</w:t>
      </w:r>
      <w:proofErr w:type="spellEnd"/>
      <w:r w:rsidRPr="00CC21DE">
        <w:rPr>
          <w:rFonts w:cstheme="minorHAnsi"/>
          <w:sz w:val="24"/>
          <w:szCs w:val="24"/>
          <w:lang w:val="es-ES"/>
        </w:rPr>
        <w:t>. Los contribuyentes que obtengan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rentas de ambas categorías sólo podrán deducir este monto por una vez.</w:t>
      </w:r>
    </w:p>
    <w:p w:rsidR="007A0AE9" w:rsidRDefault="007A0AE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Pagos a cuenta de cuarta categoría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lang w:val="es-ES"/>
        </w:rPr>
      </w:pPr>
      <w:r w:rsidRPr="00CC21DE">
        <w:rPr>
          <w:rFonts w:cstheme="minorHAnsi"/>
          <w:b/>
          <w:bCs/>
          <w:i/>
          <w:iCs/>
          <w:sz w:val="24"/>
          <w:szCs w:val="24"/>
          <w:lang w:val="es-ES"/>
        </w:rPr>
        <w:t>Renta Neta Tasa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Hasta 5 UIT </w:t>
      </w:r>
      <w:r w:rsidRPr="00CC21DE">
        <w:rPr>
          <w:rFonts w:cstheme="minorHAnsi"/>
          <w:sz w:val="24"/>
          <w:szCs w:val="24"/>
          <w:lang w:val="es-ES"/>
        </w:rPr>
        <w:t>8%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CC21DE">
        <w:rPr>
          <w:rFonts w:cstheme="minorHAnsi"/>
          <w:b/>
          <w:bCs/>
          <w:i/>
          <w:iCs/>
          <w:sz w:val="24"/>
          <w:szCs w:val="24"/>
          <w:lang w:val="es-ES"/>
        </w:rPr>
        <w:t>Mas</w:t>
      </w:r>
      <w:proofErr w:type="spellEnd"/>
      <w:r w:rsidRPr="00CC21DE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 de 5 hasta 20 UIT </w:t>
      </w:r>
      <w:r w:rsidRPr="00CC21DE">
        <w:rPr>
          <w:rFonts w:cstheme="minorHAnsi"/>
          <w:sz w:val="24"/>
          <w:szCs w:val="24"/>
          <w:lang w:val="es-ES"/>
        </w:rPr>
        <w:t>14%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Más de 20 hasta 35 UIT </w:t>
      </w:r>
      <w:r w:rsidRPr="00CC21DE">
        <w:rPr>
          <w:rFonts w:cstheme="minorHAnsi"/>
          <w:sz w:val="24"/>
          <w:szCs w:val="24"/>
          <w:lang w:val="es-ES"/>
        </w:rPr>
        <w:t>17%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Más de 35 hasta 45 UIT </w:t>
      </w:r>
      <w:r w:rsidRPr="00CC21DE">
        <w:rPr>
          <w:rFonts w:cstheme="minorHAnsi"/>
          <w:sz w:val="24"/>
          <w:szCs w:val="24"/>
          <w:lang w:val="es-ES"/>
        </w:rPr>
        <w:t>20%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Más de 45 UIT </w:t>
      </w:r>
      <w:r w:rsidRPr="00CC21DE">
        <w:rPr>
          <w:rFonts w:cstheme="minorHAnsi"/>
          <w:sz w:val="24"/>
          <w:szCs w:val="24"/>
          <w:lang w:val="es-ES"/>
        </w:rPr>
        <w:t>30%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Los cobradores de renta de cuarta categoría hacen los pagos a balances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mensuales de dos maneras: a través de la retención o a través 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presentar una información mensual y realizar cancelaciones a cuenta del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Impuesto a la renta, certificando las retenciones del impuesto que hubiera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realizado mensualmente.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Declaración Anual: La cantidad que se deberá pagar al mes, por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concepción de pago a cuenta, pertenecerá al 8% de la totalidad de sus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entradas recibidas. Para mostrar la manifestación deberá usar el PDT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trabajador independiente (formulario virtual 616). (</w:t>
      </w:r>
      <w:proofErr w:type="spellStart"/>
      <w:r w:rsidRPr="00CC21DE">
        <w:rPr>
          <w:rFonts w:cstheme="minorHAnsi"/>
          <w:sz w:val="24"/>
          <w:szCs w:val="24"/>
          <w:lang w:val="es-ES"/>
        </w:rPr>
        <w:t>Sunat</w:t>
      </w:r>
      <w:proofErr w:type="spellEnd"/>
      <w:r w:rsidRPr="00CC21DE">
        <w:rPr>
          <w:rFonts w:cstheme="minorHAnsi"/>
          <w:sz w:val="24"/>
          <w:szCs w:val="24"/>
          <w:lang w:val="es-ES"/>
        </w:rPr>
        <w:t>, 2015, p. 1).</w:t>
      </w:r>
    </w:p>
    <w:p w:rsidR="00485EF4" w:rsidRPr="00F511B9" w:rsidRDefault="00485EF4" w:rsidP="00F511B9">
      <w:pPr>
        <w:pStyle w:val="Ttulo3"/>
      </w:pPr>
    </w:p>
    <w:p w:rsidR="00C9210F" w:rsidRPr="00F511B9" w:rsidRDefault="003A3314" w:rsidP="00F511B9">
      <w:pPr>
        <w:pStyle w:val="Ttulo3"/>
      </w:pPr>
      <w:bookmarkStart w:id="11" w:name="_Toc34475307"/>
      <w:r w:rsidRPr="00F511B9">
        <w:t>2.1</w:t>
      </w:r>
      <w:r w:rsidR="00C9210F" w:rsidRPr="00F511B9">
        <w:t>.2.7. Impuesto a la Renta de Quinta Categoría</w:t>
      </w:r>
      <w:bookmarkEnd w:id="11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Son rentas que se obtienen por concepto del trabajo personal en relación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dependencia, y por tanto, existe un vínculo de subordinación entre el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trabajador y el empleador, condición inherente a todo vínculo laboral o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contrato de trabajo. Se dice que las rentas de quinta categoría están bajo el</w:t>
      </w:r>
      <w:r w:rsidR="00485EF4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ámbito del Derecho Laboral.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Son rentas de quinta categoría las logradas por noción de: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a) El trabajo individual ofrecido en concordancia de subordinación, que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incluye cargos públicos, elegibles o no, como jornales, salarios,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retribuciones, haberes, primas, dietas, gratificaciones, bonos, aguinaldos,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comisiones, indemnizaciones en moneda o en especie, gastos de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representación y, en general, </w:t>
      </w:r>
      <w:r w:rsidR="005A5437" w:rsidRPr="00CC21DE">
        <w:rPr>
          <w:rFonts w:cstheme="minorHAnsi"/>
          <w:sz w:val="24"/>
          <w:szCs w:val="24"/>
          <w:lang w:val="es-ES"/>
        </w:rPr>
        <w:t>todo pago</w:t>
      </w:r>
      <w:r w:rsidRPr="00CC21DE">
        <w:rPr>
          <w:rFonts w:cstheme="minorHAnsi"/>
          <w:sz w:val="24"/>
          <w:szCs w:val="24"/>
          <w:lang w:val="es-ES"/>
        </w:rPr>
        <w:t xml:space="preserve"> por servicios personales. No se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toman en cuenta las sumas que recibe el trabajador por temas del servicio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en diferente lugar al de su domicilio normal, Así como costos de viaje,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gastos por alimentarse hospedarse, gastos de transporte y otros pagos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efectuados por la condición de su trabajo, a no ser que no forman sumas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que por su cantidad desdicen la intensión de evadir el impuesto. Al tratarse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trabajadores del estado que por motivo del servicio o comisión especial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se hallan en el exterior y reciban sus pagos en moneda extranjera, se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tomará en cuenta como renta impuesta de esta categoría, solamente la que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les pertenecería recibir en el país en din</w:t>
      </w:r>
      <w:r w:rsidR="005753D0">
        <w:rPr>
          <w:rFonts w:cstheme="minorHAnsi"/>
          <w:sz w:val="24"/>
          <w:szCs w:val="24"/>
          <w:lang w:val="es-ES"/>
        </w:rPr>
        <w:t>ero nacional de acuerdo a su ni</w:t>
      </w:r>
      <w:r w:rsidRPr="00CC21DE">
        <w:rPr>
          <w:rFonts w:cstheme="minorHAnsi"/>
          <w:sz w:val="24"/>
          <w:szCs w:val="24"/>
          <w:lang w:val="es-ES"/>
        </w:rPr>
        <w:t>ve</w:t>
      </w:r>
      <w:r w:rsidR="005753D0">
        <w:rPr>
          <w:rFonts w:cstheme="minorHAnsi"/>
          <w:sz w:val="24"/>
          <w:szCs w:val="24"/>
          <w:lang w:val="es-ES"/>
        </w:rPr>
        <w:t>l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CC21DE">
        <w:rPr>
          <w:rFonts w:cstheme="minorHAnsi"/>
          <w:sz w:val="24"/>
          <w:szCs w:val="24"/>
          <w:lang w:val="es-ES"/>
        </w:rPr>
        <w:t>o</w:t>
      </w:r>
      <w:proofErr w:type="gramEnd"/>
      <w:r w:rsidRPr="00CC21DE">
        <w:rPr>
          <w:rFonts w:cstheme="minorHAnsi"/>
          <w:sz w:val="24"/>
          <w:szCs w:val="24"/>
          <w:lang w:val="es-ES"/>
        </w:rPr>
        <w:t xml:space="preserve"> grado. b) Rentas vitalicias y pensiones que tienen su base en el trabajo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particular, así como jubilación, beneficio e incapacidad, y cualquier otra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entrada que tenga su base en la labor personal.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c) Las colaboraciones de los empleados, ya sea que provienen de las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retribuciones anuales o de otro beneficio cualquiera cedido en instancias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parecidas. d) las entradas que provienen de asociaciones de trabajo que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tengan los socios.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e) Las entradas logradas por la labor efectuada de manera independiente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 tratados de préstamo de servicios reglamentado por las leyes civiles,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el momento que el servicio sea efectuado en el lugar y la hora señalada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por quienes lo necesitan y cuando el beneficiario brinde los componentes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trabajo y se hace cargo de los costos que el trabajo de servicio lo</w:t>
      </w:r>
      <w:r w:rsidR="005A5437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amerita.</w:t>
      </w:r>
    </w:p>
    <w:p w:rsidR="005A5437" w:rsidRDefault="005A5437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f) Las entradas logradas por efectuar los servicios tomados en cuenta en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cuarta categoría, realizados para un contratista con el cual se mantiene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paralelamente una trato laboral de subordinación</w:t>
      </w:r>
      <w:proofErr w:type="gramStart"/>
      <w:r w:rsidRPr="00CC21DE">
        <w:rPr>
          <w:rFonts w:cstheme="minorHAnsi"/>
          <w:sz w:val="24"/>
          <w:szCs w:val="24"/>
          <w:lang w:val="es-ES"/>
        </w:rPr>
        <w:t>..</w:t>
      </w:r>
      <w:proofErr w:type="gramEnd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Conceptos que no son renta de quinta categoría</w:t>
      </w:r>
      <w:r w:rsidR="007A0AE9">
        <w:rPr>
          <w:rFonts w:cstheme="minorHAnsi"/>
          <w:sz w:val="24"/>
          <w:szCs w:val="24"/>
          <w:lang w:val="es-ES"/>
        </w:rPr>
        <w:t xml:space="preserve"> n</w:t>
      </w:r>
      <w:r w:rsidRPr="00CC21DE">
        <w:rPr>
          <w:rFonts w:cstheme="minorHAnsi"/>
          <w:sz w:val="24"/>
          <w:szCs w:val="24"/>
          <w:lang w:val="es-ES"/>
        </w:rPr>
        <w:t>o se consideran como renta de quinta categoría los gastos de viaje,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viáticos por gastos por alimentarse y hospedarse, gastos de transporte y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otros gastos efectuados por la misma forma del trabajo, siempre que no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sean montos que por su precio demuestren la intensión de evadir el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CC21DE">
        <w:rPr>
          <w:rFonts w:cstheme="minorHAnsi"/>
          <w:sz w:val="24"/>
          <w:szCs w:val="24"/>
          <w:lang w:val="es-ES"/>
        </w:rPr>
        <w:t>impuesto</w:t>
      </w:r>
      <w:proofErr w:type="gramEnd"/>
      <w:r w:rsidRPr="00CC21DE">
        <w:rPr>
          <w:rFonts w:cstheme="minorHAnsi"/>
          <w:sz w:val="24"/>
          <w:szCs w:val="24"/>
          <w:lang w:val="es-ES"/>
        </w:rPr>
        <w:t>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De la misma manera, no son renta de quinta categoría las sumatorias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canceladas fuera del domicilio empleado fuera del país.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Retenciones por renta de quinta categoría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Según el artículo 75 de la Ley del impuesto a la renta, las personas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naturales y jurídicas o empresas estatales o privadas que cancelen rentas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pertenecientes en la quinta categoría, deberían inmovilizar mes por mes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sobre los pagos que efectúen a sus trabajadores un duodécimo del arbitrio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que, de acuerdo a las reglas de esta ley les corresponde pagar sobre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totalidad de las retribuciones gravadas a recibir durante el año.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Por tratarse de personas que trabajen con sus servicios para más de un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empresario, la retención la realizará aquel que pague mayor renta. (Sunat</w:t>
      </w:r>
      <w:proofErr w:type="gramStart"/>
      <w:r w:rsidRPr="00CC21DE">
        <w:rPr>
          <w:rFonts w:cstheme="minorHAnsi"/>
          <w:sz w:val="24"/>
          <w:szCs w:val="24"/>
          <w:lang w:val="es-ES"/>
        </w:rPr>
        <w:t>,2004</w:t>
      </w:r>
      <w:proofErr w:type="gramEnd"/>
      <w:r w:rsidRPr="00CC21DE">
        <w:rPr>
          <w:rFonts w:cstheme="minorHAnsi"/>
          <w:sz w:val="24"/>
          <w:szCs w:val="24"/>
          <w:lang w:val="es-ES"/>
        </w:rPr>
        <w:t>, p.1)</w:t>
      </w:r>
    </w:p>
    <w:p w:rsidR="003A3314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A3314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A3314" w:rsidRPr="00CC21DE" w:rsidRDefault="003A3314" w:rsidP="00387B34">
      <w:pPr>
        <w:pStyle w:val="Ttulo2"/>
        <w:rPr>
          <w:lang w:val="es-ES"/>
        </w:rPr>
      </w:pPr>
    </w:p>
    <w:p w:rsidR="00C9210F" w:rsidRPr="00CC21DE" w:rsidRDefault="003A3314" w:rsidP="00387B34">
      <w:pPr>
        <w:pStyle w:val="Ttulo2"/>
        <w:rPr>
          <w:bCs/>
          <w:lang w:val="es-ES"/>
        </w:rPr>
      </w:pPr>
      <w:bookmarkStart w:id="12" w:name="_Toc34475308"/>
      <w:r w:rsidRPr="00CC21DE">
        <w:rPr>
          <w:bCs/>
          <w:lang w:val="es-ES"/>
        </w:rPr>
        <w:t>2.2.</w:t>
      </w:r>
      <w:r w:rsidR="00C9210F" w:rsidRPr="00CC21DE">
        <w:rPr>
          <w:bCs/>
          <w:lang w:val="es-ES"/>
        </w:rPr>
        <w:t xml:space="preserve"> Gastos Deducibles</w:t>
      </w:r>
      <w:bookmarkEnd w:id="12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Los gastos son deducibles en todo gasto incurrido para conseguir ingresos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presentes o futuros. Arbitraria en los rendimientos derivados de valores es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la exigencia de que estos sean negociables producen rendimientos y son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susceptibles de ser administrados. Arbitraria es la distinción de la gestión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propia o de terceros de la cartera de valores cuando en ambos casos los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rendimientos obtenidos obligan a tributar al contribuyente. Y arbitraria es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discriminación con otros rendimientos de capital mobiliario. Arbitrario,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contraria a la ciencia y ajena a la capacidad económica. (</w:t>
      </w:r>
      <w:proofErr w:type="spellStart"/>
      <w:r w:rsidRPr="00CC21DE">
        <w:rPr>
          <w:rFonts w:cstheme="minorHAnsi"/>
          <w:sz w:val="24"/>
          <w:szCs w:val="24"/>
          <w:lang w:val="es-ES"/>
        </w:rPr>
        <w:t>Benalcloche</w:t>
      </w:r>
      <w:proofErr w:type="spellEnd"/>
      <w:r w:rsidR="007A0AE9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CC21DE">
        <w:rPr>
          <w:rFonts w:cstheme="minorHAnsi"/>
          <w:sz w:val="24"/>
          <w:szCs w:val="24"/>
          <w:lang w:val="es-ES"/>
        </w:rPr>
        <w:t>Perez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Roldan, Julio, 2007, p.80-81)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Son deducibles las cargas que disminuyen el valor de los bienes por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concurrir los siguientes requisitos: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1. Que teniendo naturaleza perpetua, temporal o redimible afecten los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bienes.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2. Estén directamente establecidas sobre sí mismos.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3. Disminuyan realmente le valor o capital.</w:t>
      </w:r>
    </w:p>
    <w:p w:rsidR="00750301" w:rsidRPr="00CC21DE" w:rsidRDefault="00C9210F" w:rsidP="007A0A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Han de tratarse pues de cargas de carácter real, que supongan una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minoración del valor del bien transmitido. (Juárez González Javier Máximo,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2008, p.140)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Los gastos deducibles deben estar vinculados a la actividad económica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desarrollada. Es decir, que sean propios de la actividad.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Los gastos han de estar justificados mediante la correspondiente factura 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documento sustitutivo, en aquellos casos en que la factura no sea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necesaria. Tanto una como otro deberán reunir los requisitos exigidos por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las normas reguladoras de esta obligación formal.</w:t>
      </w:r>
    </w:p>
    <w:p w:rsidR="00C9210F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Un gasto no registrado no existe efectos fiscales. Los gastos deben estar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inscritos en los libros correspondientes. (Romero García Felipe, </w:t>
      </w:r>
      <w:proofErr w:type="spellStart"/>
      <w:r w:rsidRPr="00CC21DE">
        <w:rPr>
          <w:rFonts w:cstheme="minorHAnsi"/>
          <w:sz w:val="24"/>
          <w:szCs w:val="24"/>
          <w:lang w:val="es-ES"/>
        </w:rPr>
        <w:t>Requejo</w:t>
      </w:r>
      <w:proofErr w:type="spellEnd"/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Manuel, 2007, p.78)</w:t>
      </w: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F511B9" w:rsidRDefault="00F511B9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F511B9">
      <w:pPr>
        <w:pStyle w:val="Ttulo3"/>
        <w:rPr>
          <w:lang w:val="es-ES"/>
        </w:rPr>
      </w:pPr>
      <w:bookmarkStart w:id="13" w:name="_Toc34475309"/>
      <w:r w:rsidRPr="00CC21DE">
        <w:rPr>
          <w:lang w:val="es-ES"/>
        </w:rPr>
        <w:t>2.2.1. Gastos deducibles del impuesto a la renta</w:t>
      </w:r>
      <w:bookmarkEnd w:id="13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A razón del informe de la </w:t>
      </w:r>
      <w:proofErr w:type="spellStart"/>
      <w:r w:rsidRPr="00CC21DE">
        <w:rPr>
          <w:rFonts w:cstheme="minorHAnsi"/>
          <w:sz w:val="24"/>
          <w:szCs w:val="24"/>
          <w:lang w:val="es-ES"/>
        </w:rPr>
        <w:t>Sunat</w:t>
      </w:r>
      <w:proofErr w:type="spellEnd"/>
      <w:r w:rsidRPr="00CC21DE">
        <w:rPr>
          <w:rFonts w:cstheme="minorHAnsi"/>
          <w:sz w:val="24"/>
          <w:szCs w:val="24"/>
          <w:lang w:val="es-ES"/>
        </w:rPr>
        <w:t>, presentamos esta síntesis que puede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ayudar para constatar qué costas de los ejecutados por su entidad lograrán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ser rebajadas con alguna limitación y cuáles no son rebajadas.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Distingamos en primer lugar los gastos deducibles con límite: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Los beneficios por deudas, constantemente has sido reducidas para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obtener recursos o servicios ligados con la producción de rentas obligadas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o para conservar la base </w:t>
      </w:r>
      <w:r w:rsidR="00F511B9">
        <w:rPr>
          <w:rFonts w:cstheme="minorHAnsi"/>
          <w:sz w:val="24"/>
          <w:szCs w:val="24"/>
          <w:lang w:val="es-ES"/>
        </w:rPr>
        <w:t>re</w:t>
      </w:r>
      <w:r w:rsidR="00F511B9" w:rsidRPr="00CC21DE">
        <w:rPr>
          <w:rFonts w:cstheme="minorHAnsi"/>
          <w:sz w:val="24"/>
          <w:szCs w:val="24"/>
          <w:lang w:val="es-ES"/>
        </w:rPr>
        <w:t>bajadora</w:t>
      </w:r>
      <w:r w:rsidRPr="00CC21DE">
        <w:rPr>
          <w:rFonts w:cstheme="minorHAnsi"/>
          <w:sz w:val="24"/>
          <w:szCs w:val="24"/>
          <w:lang w:val="es-ES"/>
        </w:rPr>
        <w:t>. Solo son rebajados los intereses en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el precio que sobrepasan la totalidad de las entradas absueltas.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Indemnizaciones de seguro de predio, de pertenencia del contribuyente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destinado por la persona natural para habitación y actividad lucrativa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propia. En este asunto solo se admite como consumo el 30% de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indemnización concerniente.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Las sanciones por deudas que no son cobrables. Para generar su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abastecimiento debe hallarse vencida, definir su tardanza de pagos o que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se haya iniciado la manera legal de cobranza. No obstante, no se admiten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cuando hayan sido reducidas con raciones enlazadas o tienen una garantía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financiera.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Costas consignadas para productos divertidos del personal. Estarán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rebajados en la forma que no superen el 0.5 % de los entradas netos de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acción, con un límite de 40 UIT.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Egresos por representar al negocio. Son rebajados en la parte que en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agregado no supere el 0.5% de las entradas, con un término máximo de 40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UIT.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Constantemente que sean costas perpetrados por la entidad con el objetivo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ser personificada afuera de las agencias, locales o establecimientos 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costos separados para lograr una imagen que le admita conservar 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perfeccionar su situación de mercado, contenidos los presentes y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homenajes a clientelas.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Las retribuciones que pertenezcan a los directivos de sociedades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anónimas. Son rebajadas en la forma que en total no supera el 6% de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ganancia del comercio anteriormente al del impuesto a la renta.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Las retribuciones que por toda concepción incumban al facultativo de una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EIRL (Empresa individual de responsabilidad limitada), socios,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beneficiarios, y sujetados al contratante (cónyuge, parentelas hasta el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cuarto grado de consanguinidad y segundo de afinidad), a punto que se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experimente que laboran en el negocio y que la retribución no supere el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importe de mercado.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proofErr w:type="gramStart"/>
      <w:r w:rsidRPr="00CC21DE">
        <w:rPr>
          <w:rFonts w:cstheme="minorHAnsi"/>
          <w:sz w:val="24"/>
          <w:szCs w:val="24"/>
          <w:lang w:val="es-ES"/>
        </w:rPr>
        <w:t>Los</w:t>
      </w:r>
      <w:proofErr w:type="gramEnd"/>
      <w:r w:rsidRPr="00CC21DE">
        <w:rPr>
          <w:rFonts w:cstheme="minorHAnsi"/>
          <w:sz w:val="24"/>
          <w:szCs w:val="24"/>
          <w:lang w:val="es-ES"/>
        </w:rPr>
        <w:t xml:space="preserve"> costas de viaje por concepción de movilidad y viáticos. Los viáticos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comprenden los gastos de hospedaje, alimentación y transporte.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En el interior del país, no deben superar los S/. 420.00 por día.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lastRenderedPageBreak/>
        <w:t>En el exterior, se modifican según el destinatario: el máximo autorizado es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US $ 400 dólares para Centroamérica, Sudamérica y el África; de US$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440 para </w:t>
      </w:r>
      <w:proofErr w:type="spellStart"/>
      <w:r w:rsidRPr="00CC21DE">
        <w:rPr>
          <w:rFonts w:cstheme="minorHAnsi"/>
          <w:sz w:val="24"/>
          <w:szCs w:val="24"/>
          <w:lang w:val="es-ES"/>
        </w:rPr>
        <w:t>Norteamerica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y Canadá; de US$ 480 para el Caribe y Oceanía y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US$ 520 para el Asia.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Los costes de transporte de los empleados. Deben ser respaldados con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documentos de pago o con una planilla de movimiento. Los egresos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respaldados con esta planilla no alcanzarán a superar el 4 % de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retribución mínima vital (4 % de S/. 550, es indicar S/. 22 por individuo).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Egresos de arrendamiento y sostenimiento de propiedades reservados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colectivamente para ser usado como residencia y para la ejecución de la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acción impuesta, al tratarse de personas naturales. Solo se admite el 30%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del precio del arrendamiento y el 50% de los egresos de sostenimiento.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Egresos respaldados a través de cédulas y comprobantes formulados por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colaboradores del Nuevo RUS (Régimen Único Simplificado).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fin está en situación del valor total contenidos los tributos de los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documentos que se hallan registrados en el libro de compras: 6% del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monto total de los documentos que conceden derecho a inducir coste 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egreso. Con un máximo a concluir de 200 UIT (S/. 710,000).</w:t>
      </w:r>
    </w:p>
    <w:p w:rsidR="00C9210F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Movilidad de la empresa. Solo los egresos que causen los carros de las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Categorías A2, A3 y A4 que repercutan necesarios y se empleen en forma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constante para el progreso de las acciones oportunas del desplazamiento</w:t>
      </w:r>
      <w:r w:rsidR="007A0AE9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negocio o entidad. La cifra de unidades vehiculares que se admiten va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en relación de las entradas netas anuales de la empresa.</w:t>
      </w:r>
    </w:p>
    <w:p w:rsidR="004D23D6" w:rsidRPr="00CC21DE" w:rsidRDefault="004D23D6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Los egresos generados por concepción de presentes. El cálculo no sabrá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superar el 10% de la utilidad neta de tercera categoría, después de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cometida la indemnización de pérdidas, en caso las tuviere.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Se puede dar solo a entes del Sector Público Nacional y a organismos sin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fines de lucro cuyo objetivo sea la caridad, ayuda, enseñanza, cultura,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ciencia, arte, deporte, salud, y otros objetivos parecidos.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Los </w:t>
      </w:r>
      <w:r w:rsidR="003059D4" w:rsidRPr="00CC21DE">
        <w:rPr>
          <w:rFonts w:cstheme="minorHAnsi"/>
          <w:sz w:val="24"/>
          <w:szCs w:val="24"/>
          <w:lang w:val="es-ES"/>
        </w:rPr>
        <w:t>organismos privados</w:t>
      </w:r>
      <w:r w:rsidRPr="00CC21DE">
        <w:rPr>
          <w:rFonts w:cstheme="minorHAnsi"/>
          <w:sz w:val="24"/>
          <w:szCs w:val="24"/>
          <w:lang w:val="es-ES"/>
        </w:rPr>
        <w:t xml:space="preserve"> deben ser calificados por el MEF a través de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Resolución ministerial.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valoración tiene un valor de 3 años y puede renovarse por igual tiempo.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No hay control de dadivosos ni pretenden registrar en el Registro de entes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recaudadoras de donativos, solo registrar en el RUC, e inscribirse como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="003059D4" w:rsidRPr="00CC21DE">
        <w:rPr>
          <w:rFonts w:cstheme="minorHAnsi"/>
          <w:sz w:val="24"/>
          <w:szCs w:val="24"/>
          <w:lang w:val="es-ES"/>
        </w:rPr>
        <w:t>entes exonerados</w:t>
      </w:r>
      <w:r w:rsidRPr="00CC21DE">
        <w:rPr>
          <w:rFonts w:cstheme="minorHAnsi"/>
          <w:sz w:val="24"/>
          <w:szCs w:val="24"/>
          <w:lang w:val="es-ES"/>
        </w:rPr>
        <w:t xml:space="preserve"> del impuesto a la Renta.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cálculo agregado sobre las retribuciones que se abonen a las personas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con invalidez. Cuando se utilizan a individuos con </w:t>
      </w:r>
      <w:proofErr w:type="spellStart"/>
      <w:r w:rsidRPr="00CC21DE">
        <w:rPr>
          <w:rFonts w:cstheme="minorHAnsi"/>
          <w:sz w:val="24"/>
          <w:szCs w:val="24"/>
          <w:lang w:val="es-ES"/>
        </w:rPr>
        <w:t>incapacida</w:t>
      </w:r>
      <w:proofErr w:type="spellEnd"/>
      <w:r w:rsidRPr="00CC21DE">
        <w:rPr>
          <w:rFonts w:cstheme="minorHAnsi"/>
          <w:sz w:val="24"/>
          <w:szCs w:val="24"/>
          <w:lang w:val="es-ES"/>
        </w:rPr>
        <w:t>, se tiene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derecho a un cálculo</w:t>
      </w:r>
      <w:r w:rsidR="00387B34">
        <w:rPr>
          <w:rFonts w:cstheme="minorHAnsi"/>
          <w:sz w:val="24"/>
          <w:szCs w:val="24"/>
          <w:lang w:val="es-ES"/>
        </w:rPr>
        <w:t xml:space="preserve"> a</w:t>
      </w:r>
      <w:r w:rsidRPr="00CC21DE">
        <w:rPr>
          <w:rFonts w:cstheme="minorHAnsi"/>
          <w:sz w:val="24"/>
          <w:szCs w:val="24"/>
          <w:lang w:val="es-ES"/>
        </w:rPr>
        <w:t>gregada sobre las retribuciones que se abonen 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dichas personas en una proporción fijada en correlación con la ley 27050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sobre invalidez. (Loayza Arenas Carmela, 2010, p. 1)</w:t>
      </w:r>
    </w:p>
    <w:p w:rsidR="003A3314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BD5129" w:rsidRDefault="00BD5129" w:rsidP="00387B34">
      <w:pPr>
        <w:pStyle w:val="Ttulo2"/>
        <w:rPr>
          <w:lang w:val="es-ES"/>
        </w:rPr>
      </w:pPr>
      <w:bookmarkStart w:id="14" w:name="_Toc34475310"/>
    </w:p>
    <w:p w:rsidR="00BD5129" w:rsidRDefault="00BD5129" w:rsidP="00387B34">
      <w:pPr>
        <w:pStyle w:val="Ttulo2"/>
        <w:rPr>
          <w:lang w:val="es-ES"/>
        </w:rPr>
      </w:pPr>
    </w:p>
    <w:p w:rsidR="00BD5129" w:rsidRDefault="00BD5129" w:rsidP="00BD5129">
      <w:pPr>
        <w:rPr>
          <w:lang w:val="es-ES"/>
        </w:rPr>
      </w:pPr>
    </w:p>
    <w:p w:rsidR="00BD5129" w:rsidRPr="00BD5129" w:rsidRDefault="00BD5129" w:rsidP="00BD5129">
      <w:pPr>
        <w:rPr>
          <w:lang w:val="es-ES"/>
        </w:rPr>
      </w:pPr>
    </w:p>
    <w:p w:rsidR="00C9210F" w:rsidRPr="00CC21DE" w:rsidRDefault="00C9210F" w:rsidP="00387B34">
      <w:pPr>
        <w:pStyle w:val="Ttulo2"/>
        <w:rPr>
          <w:lang w:val="es-ES"/>
        </w:rPr>
      </w:pPr>
      <w:r w:rsidRPr="00CC21DE">
        <w:rPr>
          <w:lang w:val="es-ES"/>
        </w:rPr>
        <w:lastRenderedPageBreak/>
        <w:t>2.3. Definiciones Conceptuales</w:t>
      </w:r>
      <w:bookmarkEnd w:id="14"/>
    </w:p>
    <w:p w:rsidR="003059D4" w:rsidRDefault="003059D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C9210F" w:rsidP="00A020CE">
      <w:pPr>
        <w:pStyle w:val="Ttulo3"/>
        <w:rPr>
          <w:lang w:val="es-ES"/>
        </w:rPr>
      </w:pPr>
      <w:bookmarkStart w:id="15" w:name="_Toc34475311"/>
      <w:r w:rsidRPr="00CC21DE">
        <w:rPr>
          <w:lang w:val="es-ES"/>
        </w:rPr>
        <w:t>2.3.1. Educación Tributaria</w:t>
      </w:r>
      <w:bookmarkEnd w:id="15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Abarca </w:t>
      </w:r>
      <w:r w:rsidR="003059D4" w:rsidRPr="00CC21DE">
        <w:rPr>
          <w:rFonts w:cstheme="minorHAnsi"/>
          <w:sz w:val="24"/>
          <w:szCs w:val="24"/>
          <w:lang w:val="es-ES"/>
        </w:rPr>
        <w:t>una extensa variedad</w:t>
      </w:r>
      <w:r w:rsidRPr="00CC21DE">
        <w:rPr>
          <w:rFonts w:cstheme="minorHAnsi"/>
          <w:sz w:val="24"/>
          <w:szCs w:val="24"/>
          <w:lang w:val="es-ES"/>
        </w:rPr>
        <w:t xml:space="preserve"> de actividades y agentes, desde programas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 xml:space="preserve">gubernamentales para fomentar </w:t>
      </w:r>
      <w:r w:rsidR="003059D4" w:rsidRPr="00CC21DE">
        <w:rPr>
          <w:rFonts w:cstheme="minorHAnsi"/>
          <w:sz w:val="24"/>
          <w:szCs w:val="24"/>
          <w:lang w:val="es-ES"/>
        </w:rPr>
        <w:t>una conducta fiscalmente responsable</w:t>
      </w:r>
      <w:r w:rsidRPr="00CC21DE">
        <w:rPr>
          <w:rFonts w:cstheme="minorHAnsi"/>
          <w:sz w:val="24"/>
          <w:szCs w:val="24"/>
          <w:lang w:val="es-ES"/>
        </w:rPr>
        <w:t xml:space="preserve"> a los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esfuerzos en los que incurren algunas organizaciones empresariales con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objeto de movilizar y representar los intereses de sus miembros en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cuestiones fiscales, e incluso iniciativas de la sociedad civil en pro de la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participación ciudadana en los debates políticos sobre la recaudación de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impuestos y de la redistribución de los recursos. La presente guía se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concentra en los esfuerzos de las distintas administraciones tributarias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nacionales para mostrar a los contribuyentes colmo pagar sus impuestos y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concienciarles acerca de la importancia social del gasto público y la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asignación equitativa de los recursos públicos. (La Fundación Internacional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y para Iberoamérica de Administración y Políticas Públicas, 2015, p. 16)</w:t>
      </w:r>
    </w:p>
    <w:p w:rsidR="003A3314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C9210F" w:rsidP="00A020CE">
      <w:pPr>
        <w:pStyle w:val="Ttulo3"/>
        <w:rPr>
          <w:lang w:val="es-ES"/>
        </w:rPr>
      </w:pPr>
      <w:bookmarkStart w:id="16" w:name="_Toc34475312"/>
      <w:r w:rsidRPr="00CC21DE">
        <w:rPr>
          <w:lang w:val="es-ES"/>
        </w:rPr>
        <w:t>2.3.2. Evasión Tributaria</w:t>
      </w:r>
      <w:bookmarkEnd w:id="16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 una acción ilegal realizada por el contribuyente para reducir de manera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="003059D4" w:rsidRPr="00CC21DE">
        <w:rPr>
          <w:rFonts w:cstheme="minorHAnsi"/>
          <w:sz w:val="24"/>
          <w:szCs w:val="24"/>
          <w:lang w:val="es-ES"/>
        </w:rPr>
        <w:t>total,</w:t>
      </w:r>
      <w:r w:rsidRPr="00CC21DE">
        <w:rPr>
          <w:rFonts w:cstheme="minorHAnsi"/>
          <w:sz w:val="24"/>
          <w:szCs w:val="24"/>
          <w:lang w:val="es-ES"/>
        </w:rPr>
        <w:t xml:space="preserve"> o parcialmente el pago de sus obligaciones tributarias. (Otálora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CC21DE">
        <w:rPr>
          <w:rFonts w:cstheme="minorHAnsi"/>
          <w:sz w:val="24"/>
          <w:szCs w:val="24"/>
          <w:lang w:val="es-ES"/>
        </w:rPr>
        <w:t>Urquizu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Carlos, 2009, p.122).</w:t>
      </w:r>
    </w:p>
    <w:p w:rsidR="003A3314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A020CE" w:rsidRDefault="00C9210F" w:rsidP="00A020CE">
      <w:pPr>
        <w:pStyle w:val="Ttulo3"/>
      </w:pPr>
      <w:bookmarkStart w:id="17" w:name="_Toc34475313"/>
      <w:r w:rsidRPr="00A020CE">
        <w:rPr>
          <w:rStyle w:val="Ttulo3Car"/>
          <w:b/>
        </w:rPr>
        <w:t>2.3.3. Base Imponible</w:t>
      </w:r>
      <w:r w:rsidRPr="00A020CE">
        <w:t>.</w:t>
      </w:r>
      <w:bookmarkEnd w:id="17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 la dimensión monetaria o de otro medio que es el resultado del cálculo o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estimación de Base imponible.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base imponible se determinará por los métodos siguientes: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1. Estimación directa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2. Estimación objetiva.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3. Estimación indirecta.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Las bases imponibles se establecen con característica habitual mediante el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método de estimación directa.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Sin embargo, la Legislación podrá instaurar los deducidos en que sea de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aplicar el método de estimación objetiva, que poseerá, en todo caso,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característica de voluntario para los exigidos subordinados.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estimación indirecta tendrá característica suplementaria en relación 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los demás métodos de determinación y se empleara cuando se origine una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 las condiciones presentidas. (Méndez Moreno Alejandro, 2009, p. 123).</w:t>
      </w:r>
    </w:p>
    <w:p w:rsidR="003A3314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3A3314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C9210F" w:rsidP="00A020CE">
      <w:pPr>
        <w:pStyle w:val="Ttulo3"/>
        <w:rPr>
          <w:lang w:val="es-ES"/>
        </w:rPr>
      </w:pPr>
      <w:bookmarkStart w:id="18" w:name="_Toc34475314"/>
      <w:r w:rsidRPr="00CC21DE">
        <w:rPr>
          <w:lang w:val="es-ES"/>
        </w:rPr>
        <w:t>2.3.4. Deducciones.</w:t>
      </w:r>
      <w:bookmarkEnd w:id="18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Las </w:t>
      </w:r>
      <w:r w:rsidR="003059D4" w:rsidRPr="00CC21DE">
        <w:rPr>
          <w:rFonts w:cstheme="minorHAnsi"/>
          <w:sz w:val="24"/>
          <w:szCs w:val="24"/>
          <w:lang w:val="es-ES"/>
        </w:rPr>
        <w:t>deducciones propias</w:t>
      </w:r>
      <w:r w:rsidRPr="00CC21DE">
        <w:rPr>
          <w:rFonts w:cstheme="minorHAnsi"/>
          <w:sz w:val="24"/>
          <w:szCs w:val="24"/>
          <w:lang w:val="es-ES"/>
        </w:rPr>
        <w:t xml:space="preserve"> al Impuesto a la Renta de labor en el Perú (con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referencia a las rentas a la labor independiente, cuarta categoría y a las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rentas de trabajo dependiente, quinta categoría), se instituye en el artículo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N° 46 de la Legislación del Impuesto a la Renta (El mal citado Ley del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Impuesto a la Renta, porque es un Decreto Supremo N° 179 - 2004-EF), y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articulo 26 del estatuto, en que enseña que las rentas de labor conseguirán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derivar cada año, un valor asentado semejante a siete (7) Unidades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Impositivas Tributarias. Los depositarios que consigan rentas de labor sólo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podrán concluir el valor consolidado por una vez. (</w:t>
      </w:r>
      <w:proofErr w:type="spellStart"/>
      <w:r w:rsidRPr="00CC21DE">
        <w:rPr>
          <w:rFonts w:cstheme="minorHAnsi"/>
          <w:sz w:val="24"/>
          <w:szCs w:val="24"/>
          <w:lang w:val="es-ES"/>
        </w:rPr>
        <w:t>Mesias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CC21DE">
        <w:rPr>
          <w:rFonts w:cstheme="minorHAnsi"/>
          <w:sz w:val="24"/>
          <w:szCs w:val="24"/>
          <w:lang w:val="es-ES"/>
        </w:rPr>
        <w:t>Canchari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CC21DE">
        <w:rPr>
          <w:rFonts w:cstheme="minorHAnsi"/>
          <w:sz w:val="24"/>
          <w:szCs w:val="24"/>
          <w:lang w:val="es-ES"/>
        </w:rPr>
        <w:t>Victor</w:t>
      </w:r>
      <w:proofErr w:type="spellEnd"/>
      <w:r w:rsidRPr="00CC21DE">
        <w:rPr>
          <w:rFonts w:cstheme="minorHAnsi"/>
          <w:sz w:val="24"/>
          <w:szCs w:val="24"/>
          <w:lang w:val="es-ES"/>
        </w:rPr>
        <w:t>,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2014, p.1).</w:t>
      </w:r>
    </w:p>
    <w:p w:rsidR="00C9210F" w:rsidRPr="00CC21DE" w:rsidRDefault="00C9210F" w:rsidP="00A020CE">
      <w:pPr>
        <w:pStyle w:val="Ttulo3"/>
        <w:rPr>
          <w:lang w:val="es-ES"/>
        </w:rPr>
      </w:pPr>
      <w:bookmarkStart w:id="19" w:name="_Toc34475315"/>
      <w:r w:rsidRPr="00CC21DE">
        <w:rPr>
          <w:lang w:val="es-ES"/>
        </w:rPr>
        <w:lastRenderedPageBreak/>
        <w:t>2.3.5. Renta Bruta.</w:t>
      </w:r>
      <w:bookmarkEnd w:id="19"/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La renta bruta está constituida por el conjunto de ingresos afectos al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Impuesto a la Renta que se obtengan en el ejercicio gravable.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El Artículo 57° de la Ley establece que las Rentas de Tercera Categoría se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considerarán producidas en el ejercicio comercial en que se devenguen.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Esta norma será de aplicación analógica para la imputación de los gastos.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 xml:space="preserve">(Alva </w:t>
      </w:r>
      <w:proofErr w:type="spellStart"/>
      <w:r w:rsidRPr="00CC21DE">
        <w:rPr>
          <w:rFonts w:cstheme="minorHAnsi"/>
          <w:sz w:val="24"/>
          <w:szCs w:val="24"/>
          <w:lang w:val="es-ES"/>
        </w:rPr>
        <w:t>Matteucci</w:t>
      </w:r>
      <w:proofErr w:type="spellEnd"/>
      <w:r w:rsidRPr="00CC21DE">
        <w:rPr>
          <w:rFonts w:cstheme="minorHAnsi"/>
          <w:sz w:val="24"/>
          <w:szCs w:val="24"/>
          <w:lang w:val="es-ES"/>
        </w:rPr>
        <w:t xml:space="preserve"> Mario, 2008, p. 1)</w:t>
      </w:r>
    </w:p>
    <w:p w:rsidR="003A3314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s-ES"/>
        </w:rPr>
      </w:pPr>
    </w:p>
    <w:p w:rsidR="00C9210F" w:rsidRPr="00CC21DE" w:rsidRDefault="00C9210F" w:rsidP="00A020CE">
      <w:pPr>
        <w:pStyle w:val="Ttulo3"/>
        <w:rPr>
          <w:lang w:val="es-ES"/>
        </w:rPr>
      </w:pPr>
      <w:bookmarkStart w:id="20" w:name="_Toc34475316"/>
      <w:r w:rsidRPr="00CC21DE">
        <w:rPr>
          <w:lang w:val="es-ES"/>
        </w:rPr>
        <w:t>2.3.6. Cumplimiento Tributario</w:t>
      </w:r>
      <w:bookmarkEnd w:id="20"/>
    </w:p>
    <w:p w:rsidR="00C9210F" w:rsidRPr="00CC21DE" w:rsidRDefault="003A3314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Los compromisos</w:t>
      </w:r>
      <w:r w:rsidR="00C9210F" w:rsidRPr="00CC21DE">
        <w:rPr>
          <w:rFonts w:cstheme="minorHAnsi"/>
          <w:sz w:val="24"/>
          <w:szCs w:val="24"/>
          <w:lang w:val="es-ES"/>
        </w:rPr>
        <w:t xml:space="preserve"> de un tributante perciben estar inscrito ante la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Administración Tributaria, la exposición de declaraciones y la cancelación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="00C9210F" w:rsidRPr="00CC21DE">
        <w:rPr>
          <w:rFonts w:cstheme="minorHAnsi"/>
          <w:sz w:val="24"/>
          <w:szCs w:val="24"/>
          <w:lang w:val="es-ES"/>
        </w:rPr>
        <w:t>oportuna de sus impuestos conforme a la Ley.</w:t>
      </w:r>
    </w:p>
    <w:p w:rsidR="00C9210F" w:rsidRPr="00CC21DE" w:rsidRDefault="00C9210F" w:rsidP="00C92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CC21DE">
        <w:rPr>
          <w:rFonts w:cstheme="minorHAnsi"/>
          <w:sz w:val="24"/>
          <w:szCs w:val="24"/>
          <w:lang w:val="es-ES"/>
        </w:rPr>
        <w:t>Cuando un depositario deja de efectuar con sus deberes, se causa una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grieta tributaria y puede tener consecuencias en el sistema tributario,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financiero y general de la nación. En ese contenido, se aguarda que los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habitantes manifiesten interés en que los grados de obediencia sean lo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más arriba posibles.</w:t>
      </w:r>
    </w:p>
    <w:p w:rsidR="00C9210F" w:rsidRPr="00CC21DE" w:rsidRDefault="00C9210F" w:rsidP="004D23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21DE">
        <w:rPr>
          <w:rFonts w:cstheme="minorHAnsi"/>
          <w:sz w:val="24"/>
          <w:szCs w:val="24"/>
          <w:lang w:val="es-ES"/>
        </w:rPr>
        <w:t>Es de importancia entender que las motivaciones por los cuales los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colaboradores pueden desistir de efectuar con sus deberes tributarias son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muchas, y que no precisamente acatan a una finalidad de eludir o rehusar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ciertos compromisos, por ello resulta preciso que la gestión tributaria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examine, facilite o coloque de facilitadores del desempeño tributario,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s-ES"/>
        </w:rPr>
        <w:t>especialmente para la transmisión de investigación personal o de</w:t>
      </w:r>
      <w:r w:rsidR="004D23D6">
        <w:rPr>
          <w:rFonts w:cstheme="minorHAnsi"/>
          <w:sz w:val="24"/>
          <w:szCs w:val="24"/>
          <w:lang w:val="es-ES"/>
        </w:rPr>
        <w:t xml:space="preserve"> </w:t>
      </w:r>
      <w:r w:rsidRPr="00CC21DE">
        <w:rPr>
          <w:rFonts w:cstheme="minorHAnsi"/>
          <w:sz w:val="24"/>
          <w:szCs w:val="24"/>
          <w:lang w:val="en-US"/>
        </w:rPr>
        <w:t>terciadores.</w:t>
      </w:r>
    </w:p>
    <w:p w:rsidR="0070299E" w:rsidRDefault="00750301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  <w:r w:rsidRPr="00CC21DE">
        <w:rPr>
          <w:rFonts w:ascii="Calibri" w:hAnsi="Calibri" w:cs="Calibri"/>
          <w:sz w:val="24"/>
          <w:szCs w:val="24"/>
        </w:rPr>
        <w:tab/>
      </w: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  <w:bookmarkStart w:id="21" w:name="_GoBack"/>
      <w:bookmarkEnd w:id="21"/>
    </w:p>
    <w:p w:rsidR="00750301" w:rsidRDefault="0070299E" w:rsidP="00387B34">
      <w:pPr>
        <w:pStyle w:val="Ttulo1"/>
      </w:pPr>
      <w:bookmarkStart w:id="22" w:name="_Toc34475317"/>
      <w:r>
        <w:lastRenderedPageBreak/>
        <w:t>3.-LA SOLUCION.</w:t>
      </w:r>
      <w:bookmarkEnd w:id="22"/>
    </w:p>
    <w:p w:rsidR="00FF10A7" w:rsidRDefault="00FF10A7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solución daremos un ejemplo de cálculo a la renta de cuarta y quinta categoría aplicable para el año 2019.</w:t>
      </w:r>
    </w:p>
    <w:p w:rsidR="006C7C5F" w:rsidRPr="005C3011" w:rsidRDefault="006C7C5F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señor José Pérez es ingeniero de sistemas y ha obtenido los siguientes ingresos en el año 2019</w:t>
      </w:r>
      <w:r w:rsidR="0070299E">
        <w:rPr>
          <w:rFonts w:ascii="Calibri" w:hAnsi="Calibri" w:cs="Calibri"/>
          <w:sz w:val="24"/>
          <w:szCs w:val="24"/>
        </w:rPr>
        <w:t xml:space="preserve">. </w:t>
      </w:r>
      <w:r w:rsidR="005C3011">
        <w:rPr>
          <w:rFonts w:ascii="Calibri" w:hAnsi="Calibri" w:cs="Calibri"/>
          <w:sz w:val="24"/>
          <w:szCs w:val="24"/>
        </w:rPr>
        <w:t>Monto anual 36550 soles.</w:t>
      </w:r>
    </w:p>
    <w:tbl>
      <w:tblPr>
        <w:tblW w:w="5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80"/>
        <w:gridCol w:w="1280"/>
        <w:gridCol w:w="1420"/>
      </w:tblGrid>
      <w:tr w:rsidR="006C7C5F" w:rsidRPr="006C7C5F" w:rsidTr="006C7C5F">
        <w:trPr>
          <w:trHeight w:val="300"/>
        </w:trPr>
        <w:tc>
          <w:tcPr>
            <w:tcW w:w="960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nil"/>
            </w:tcBorders>
            <w:shd w:val="clear" w:color="000000" w:fill="FFC000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Fecha </w:t>
            </w:r>
          </w:p>
        </w:tc>
        <w:tc>
          <w:tcPr>
            <w:tcW w:w="1680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FFC000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Nro. De Recibo</w:t>
            </w:r>
          </w:p>
        </w:tc>
        <w:tc>
          <w:tcPr>
            <w:tcW w:w="1280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shd w:val="clear" w:color="000000" w:fill="FFC000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Monto </w:t>
            </w:r>
          </w:p>
        </w:tc>
        <w:tc>
          <w:tcPr>
            <w:tcW w:w="1420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FFC000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Retención 8%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10-Ene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4,400.00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22-Feb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4,750.00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29-Mar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4,230.00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16-Abr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4,850.00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26-May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4,650.00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22-Jun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4,800.00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15-Jul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4,950.00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23-Ago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4,600.00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368.00 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30-Set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5,600.00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448.00 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20-Oct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4,700.00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376.00 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29-Nov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5,700.00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456.00 </w:t>
            </w:r>
          </w:p>
        </w:tc>
      </w:tr>
      <w:tr w:rsidR="006C7C5F" w:rsidRPr="006C7C5F" w:rsidTr="006C7C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2F75B5"/>
              <w:bottom w:val="single" w:sz="4" w:space="0" w:color="2F75B5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15-Dic</w:t>
            </w: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A00-12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4,600.00 </w:t>
            </w:r>
          </w:p>
        </w:tc>
        <w:tc>
          <w:tcPr>
            <w:tcW w:w="142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368.00 </w:t>
            </w:r>
          </w:p>
        </w:tc>
      </w:tr>
      <w:tr w:rsidR="006C7C5F" w:rsidRPr="006C7C5F" w:rsidTr="006C7C5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FBFED6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>Total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57,830.00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2F75B5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6C7C5F" w:rsidRPr="006C7C5F" w:rsidRDefault="006C7C5F" w:rsidP="006C7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C7C5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2,016.00 </w:t>
            </w:r>
          </w:p>
        </w:tc>
      </w:tr>
    </w:tbl>
    <w:p w:rsidR="00FF10A7" w:rsidRDefault="00FF10A7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6C7C5F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  <w:r w:rsidRPr="0070299E">
        <w:rPr>
          <w:rFonts w:ascii="Calibri" w:hAnsi="Calibri" w:cs="Calibri"/>
          <w:sz w:val="24"/>
          <w:szCs w:val="24"/>
        </w:rPr>
        <w:t>Además obtuvo un ingreso por planilla</w:t>
      </w:r>
      <w:r>
        <w:rPr>
          <w:rFonts w:ascii="Calibri" w:hAnsi="Calibri" w:cs="Calibri"/>
          <w:sz w:val="24"/>
          <w:szCs w:val="24"/>
        </w:rPr>
        <w:t xml:space="preserve"> </w:t>
      </w:r>
      <w:r w:rsidRPr="0070299E">
        <w:rPr>
          <w:rFonts w:ascii="Calibri" w:hAnsi="Calibri" w:cs="Calibri"/>
          <w:sz w:val="24"/>
          <w:szCs w:val="24"/>
        </w:rPr>
        <w:t>en la cual su ingreso anual fue de 68000 y le retuvieron</w:t>
      </w:r>
      <w:r>
        <w:rPr>
          <w:rFonts w:ascii="Calibri" w:hAnsi="Calibri" w:cs="Calibri"/>
          <w:sz w:val="24"/>
          <w:szCs w:val="24"/>
        </w:rPr>
        <w:t xml:space="preserve"> </w:t>
      </w:r>
      <w:r w:rsidRPr="0070299E">
        <w:rPr>
          <w:rFonts w:ascii="Calibri" w:hAnsi="Calibri" w:cs="Calibri"/>
          <w:sz w:val="24"/>
          <w:szCs w:val="24"/>
        </w:rPr>
        <w:t>un impuesto anual de 4144 soles.</w:t>
      </w: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tbl>
      <w:tblPr>
        <w:tblStyle w:val="Tablaconcuadrcula"/>
        <w:tblW w:w="8736" w:type="dxa"/>
        <w:tblLook w:val="04A0" w:firstRow="1" w:lastRow="0" w:firstColumn="1" w:lastColumn="0" w:noHBand="0" w:noVBand="1"/>
      </w:tblPr>
      <w:tblGrid>
        <w:gridCol w:w="7235"/>
        <w:gridCol w:w="409"/>
        <w:gridCol w:w="1092"/>
      </w:tblGrid>
      <w:tr w:rsidR="005C3011" w:rsidRPr="005C3011" w:rsidTr="005C3011">
        <w:trPr>
          <w:trHeight w:val="287"/>
        </w:trPr>
        <w:tc>
          <w:tcPr>
            <w:tcW w:w="7235" w:type="dxa"/>
          </w:tcPr>
          <w:p w:rsidR="000C42E5" w:rsidRPr="005C3011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5C3011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lastRenderedPageBreak/>
              <w:t>DESCRIPCION</w:t>
            </w:r>
          </w:p>
        </w:tc>
        <w:tc>
          <w:tcPr>
            <w:tcW w:w="409" w:type="dxa"/>
          </w:tcPr>
          <w:p w:rsidR="000C42E5" w:rsidRPr="005C3011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Pr="005C3011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5C3011"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SOLES</w:t>
            </w:r>
          </w:p>
        </w:tc>
      </w:tr>
      <w:tr w:rsidR="000C42E5" w:rsidTr="005C3011">
        <w:trPr>
          <w:trHeight w:val="287"/>
        </w:trPr>
        <w:tc>
          <w:tcPr>
            <w:tcW w:w="7235" w:type="dxa"/>
          </w:tcPr>
          <w:p w:rsidR="000C42E5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Renta Bruta obtenida por el ejercicio individual (Profesión, arte, ciencia u oficio) (</w:t>
            </w:r>
            <w:proofErr w:type="spellStart"/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Rxh</w:t>
            </w:r>
            <w:proofErr w:type="spellEnd"/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09" w:type="dxa"/>
          </w:tcPr>
          <w:p w:rsidR="000C42E5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92" w:type="dxa"/>
          </w:tcPr>
          <w:p w:rsidR="000C42E5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57 830</w:t>
            </w:r>
          </w:p>
        </w:tc>
      </w:tr>
      <w:tr w:rsidR="000C42E5" w:rsidTr="005C3011">
        <w:trPr>
          <w:trHeight w:val="302"/>
        </w:trPr>
        <w:tc>
          <w:tcPr>
            <w:tcW w:w="7235" w:type="dxa"/>
          </w:tcPr>
          <w:p w:rsidR="000C42E5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Deducción (20% del Renta Bruta obtenida - Máximo S/ 100,800.00</w:t>
            </w:r>
          </w:p>
        </w:tc>
        <w:tc>
          <w:tcPr>
            <w:tcW w:w="409" w:type="dxa"/>
          </w:tcPr>
          <w:p w:rsidR="000C42E5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Default="000C42E5" w:rsidP="00750301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11 566</w:t>
            </w:r>
          </w:p>
        </w:tc>
      </w:tr>
      <w:tr w:rsidR="000C42E5" w:rsidTr="005C3011">
        <w:trPr>
          <w:trHeight w:val="287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Renta Neta obtenida por el ejercicio individual (Profesión, arte, ciencia u oficio) </w:t>
            </w:r>
          </w:p>
        </w:tc>
        <w:tc>
          <w:tcPr>
            <w:tcW w:w="409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46 264</w:t>
            </w:r>
          </w:p>
        </w:tc>
      </w:tr>
      <w:tr w:rsidR="000C42E5" w:rsidTr="005C3011">
        <w:trPr>
          <w:trHeight w:val="287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Otras Rentas de Cuarta Categoría</w:t>
            </w:r>
          </w:p>
        </w:tc>
        <w:tc>
          <w:tcPr>
            <w:tcW w:w="409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C42E5" w:rsidTr="005C3011">
        <w:trPr>
          <w:trHeight w:val="287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Total Renta de Quinta Categoría (Planilla)</w:t>
            </w:r>
          </w:p>
        </w:tc>
        <w:tc>
          <w:tcPr>
            <w:tcW w:w="409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092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68 000</w:t>
            </w:r>
          </w:p>
        </w:tc>
      </w:tr>
      <w:tr w:rsidR="000C42E5" w:rsidTr="005C3011">
        <w:trPr>
          <w:trHeight w:val="287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lang w:eastAsia="es-PE"/>
              </w:rPr>
              <w:t>Total Rentas de Cuarta Categoría y Quinta Categoría</w:t>
            </w:r>
          </w:p>
        </w:tc>
        <w:tc>
          <w:tcPr>
            <w:tcW w:w="409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114 264</w:t>
            </w:r>
          </w:p>
        </w:tc>
      </w:tr>
      <w:tr w:rsidR="000C42E5" w:rsidTr="005C3011">
        <w:trPr>
          <w:trHeight w:val="302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Deducción de 7 UIT (Hasta el límite del total renta de cuarta categoría)</w:t>
            </w:r>
          </w:p>
        </w:tc>
        <w:tc>
          <w:tcPr>
            <w:tcW w:w="409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29 400</w:t>
            </w:r>
          </w:p>
        </w:tc>
      </w:tr>
      <w:tr w:rsidR="000C42E5" w:rsidTr="005C3011">
        <w:trPr>
          <w:trHeight w:val="287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Gastos deducibles 3 UIT (Límite S/12,150.00)</w:t>
            </w:r>
          </w:p>
        </w:tc>
        <w:tc>
          <w:tcPr>
            <w:tcW w:w="409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C42E5" w:rsidTr="005C3011">
        <w:trPr>
          <w:trHeight w:val="287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b/>
                <w:bCs/>
                <w:color w:val="000000"/>
                <w:sz w:val="20"/>
                <w:szCs w:val="20"/>
                <w:lang w:eastAsia="es-PE"/>
              </w:rPr>
              <w:t>Total Renta Neta de Trabajo</w:t>
            </w:r>
          </w:p>
        </w:tc>
        <w:tc>
          <w:tcPr>
            <w:tcW w:w="409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84 864</w:t>
            </w:r>
          </w:p>
        </w:tc>
      </w:tr>
      <w:tr w:rsidR="000C42E5" w:rsidTr="005C3011">
        <w:trPr>
          <w:trHeight w:val="287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color w:val="000000"/>
                <w:sz w:val="20"/>
                <w:szCs w:val="20"/>
                <w:lang w:eastAsia="es-PE"/>
              </w:rPr>
              <w:t>Renta de fuente extranjera</w:t>
            </w:r>
          </w:p>
        </w:tc>
        <w:tc>
          <w:tcPr>
            <w:tcW w:w="409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42E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0C42E5" w:rsidRPr="00A65655" w:rsidTr="005C3011">
        <w:trPr>
          <w:trHeight w:val="287"/>
        </w:trPr>
        <w:tc>
          <w:tcPr>
            <w:tcW w:w="7235" w:type="dxa"/>
            <w:vAlign w:val="center"/>
          </w:tcPr>
          <w:p w:rsidR="000C42E5" w:rsidRPr="0070299E" w:rsidRDefault="000C42E5" w:rsidP="000C42E5">
            <w:pPr>
              <w:rPr>
                <w:rFonts w:ascii="Inherit" w:eastAsia="Times New Roman" w:hAnsi="Inherit" w:cs="Calibri"/>
                <w:b/>
                <w:bCs/>
                <w:sz w:val="20"/>
                <w:szCs w:val="20"/>
                <w:u w:val="single"/>
                <w:lang w:eastAsia="es-PE"/>
              </w:rPr>
            </w:pPr>
            <w:r w:rsidRPr="0070299E">
              <w:rPr>
                <w:rFonts w:ascii="Inherit" w:eastAsia="Times New Roman" w:hAnsi="Inherit" w:cs="Calibri"/>
                <w:b/>
                <w:bCs/>
                <w:sz w:val="20"/>
                <w:szCs w:val="20"/>
                <w:u w:val="single"/>
                <w:lang w:eastAsia="es-PE"/>
              </w:rPr>
              <w:t>Total renta imponible de trabajo y fuente extranjera</w:t>
            </w:r>
          </w:p>
        </w:tc>
        <w:tc>
          <w:tcPr>
            <w:tcW w:w="409" w:type="dxa"/>
          </w:tcPr>
          <w:p w:rsidR="000C42E5" w:rsidRPr="00A6565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1092" w:type="dxa"/>
          </w:tcPr>
          <w:p w:rsidR="000C42E5" w:rsidRPr="00A65655" w:rsidRDefault="000C42E5" w:rsidP="000C42E5">
            <w:pPr>
              <w:tabs>
                <w:tab w:val="left" w:pos="930"/>
              </w:tabs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A65655">
              <w:rPr>
                <w:rFonts w:ascii="Calibri" w:hAnsi="Calibri" w:cs="Calibri"/>
                <w:sz w:val="24"/>
                <w:szCs w:val="24"/>
                <w:u w:val="single"/>
              </w:rPr>
              <w:t>84 864</w:t>
            </w:r>
          </w:p>
        </w:tc>
      </w:tr>
    </w:tbl>
    <w:tbl>
      <w:tblPr>
        <w:tblpPr w:leftFromText="141" w:rightFromText="141" w:vertAnchor="text" w:horzAnchor="margin" w:tblpXSpec="center" w:tblpY="354"/>
        <w:tblW w:w="85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6"/>
        <w:gridCol w:w="554"/>
        <w:gridCol w:w="1031"/>
        <w:gridCol w:w="1070"/>
      </w:tblGrid>
      <w:tr w:rsidR="00A65655" w:rsidRPr="000C42E5" w:rsidTr="00A65655">
        <w:trPr>
          <w:trHeight w:val="207"/>
        </w:trPr>
        <w:tc>
          <w:tcPr>
            <w:tcW w:w="5956" w:type="dxa"/>
            <w:tcBorders>
              <w:top w:val="nil"/>
              <w:left w:val="nil"/>
              <w:bottom w:val="nil"/>
              <w:right w:val="nil"/>
            </w:tcBorders>
            <w:shd w:val="clear" w:color="000000" w:fill="FBFED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Renta imponible de trabajo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BFED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Tasa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BFED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Tramos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BFED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A65655" w:rsidRPr="000C42E5" w:rsidTr="00A65655">
        <w:trPr>
          <w:trHeight w:val="207"/>
        </w:trPr>
        <w:tc>
          <w:tcPr>
            <w:tcW w:w="5956" w:type="dxa"/>
            <w:tcBorders>
              <w:top w:val="single" w:sz="4" w:space="0" w:color="0000CC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Hasta 5 UIT </w:t>
            </w:r>
            <w:proofErr w:type="spellStart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 21,000.00</w:t>
            </w:r>
          </w:p>
        </w:tc>
        <w:tc>
          <w:tcPr>
            <w:tcW w:w="523" w:type="dxa"/>
            <w:tcBorders>
              <w:top w:val="single" w:sz="4" w:space="0" w:color="0000CC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8%</w:t>
            </w:r>
          </w:p>
        </w:tc>
        <w:tc>
          <w:tcPr>
            <w:tcW w:w="1025" w:type="dxa"/>
            <w:tcBorders>
              <w:top w:val="single" w:sz="4" w:space="0" w:color="0000CC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21,000.00 </w:t>
            </w:r>
          </w:p>
        </w:tc>
        <w:tc>
          <w:tcPr>
            <w:tcW w:w="1070" w:type="dxa"/>
            <w:tcBorders>
              <w:top w:val="single" w:sz="4" w:space="0" w:color="0000CC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1,680 </w:t>
            </w:r>
          </w:p>
        </w:tc>
      </w:tr>
      <w:tr w:rsidR="00A65655" w:rsidRPr="000C42E5" w:rsidTr="00A65655">
        <w:trPr>
          <w:trHeight w:val="207"/>
        </w:trPr>
        <w:tc>
          <w:tcPr>
            <w:tcW w:w="5956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Por el Exceso de 5 UIT </w:t>
            </w:r>
            <w:proofErr w:type="spellStart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 21,000.00 y hasta 20 UIT </w:t>
            </w:r>
            <w:proofErr w:type="spellStart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 84,000.00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14%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63,000.00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8,820 </w:t>
            </w:r>
          </w:p>
        </w:tc>
      </w:tr>
      <w:tr w:rsidR="00A65655" w:rsidRPr="000C42E5" w:rsidTr="00A65655">
        <w:trPr>
          <w:trHeight w:val="207"/>
        </w:trPr>
        <w:tc>
          <w:tcPr>
            <w:tcW w:w="5956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Por el Exceso de 20 UIT </w:t>
            </w:r>
            <w:proofErr w:type="spellStart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 84,000.00 y hasta 35 UIT </w:t>
            </w:r>
            <w:proofErr w:type="spellStart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 147,000.00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17%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864.00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147 </w:t>
            </w:r>
          </w:p>
        </w:tc>
      </w:tr>
      <w:tr w:rsidR="00A65655" w:rsidRPr="000C42E5" w:rsidTr="00A65655">
        <w:trPr>
          <w:trHeight w:val="207"/>
        </w:trPr>
        <w:tc>
          <w:tcPr>
            <w:tcW w:w="5956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Por el Exceso de 35 UIT </w:t>
            </w:r>
            <w:proofErr w:type="spellStart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 147,000.00 y hasta 45 UIT </w:t>
            </w:r>
            <w:proofErr w:type="spellStart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 189,000.00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20%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-  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 -   </w:t>
            </w:r>
          </w:p>
        </w:tc>
      </w:tr>
      <w:tr w:rsidR="00A65655" w:rsidRPr="000C42E5" w:rsidTr="00A65655">
        <w:trPr>
          <w:trHeight w:val="218"/>
        </w:trPr>
        <w:tc>
          <w:tcPr>
            <w:tcW w:w="5956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Por el Exceso de 45 UIT </w:t>
            </w:r>
            <w:proofErr w:type="spellStart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proofErr w:type="spellEnd"/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S/. 189,000.00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30%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-  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 -   </w:t>
            </w:r>
          </w:p>
        </w:tc>
      </w:tr>
      <w:tr w:rsidR="00A65655" w:rsidRPr="000C42E5" w:rsidTr="00A65655">
        <w:trPr>
          <w:trHeight w:val="218"/>
        </w:trPr>
        <w:tc>
          <w:tcPr>
            <w:tcW w:w="5956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FFD966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A65655" w:rsidRPr="000C42E5" w:rsidTr="00A65655">
        <w:trPr>
          <w:trHeight w:val="475"/>
        </w:trPr>
        <w:tc>
          <w:tcPr>
            <w:tcW w:w="595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Impuesto a la renta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7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000000" w:fill="F4B084"/>
            <w:noWrap/>
            <w:vAlign w:val="bottom"/>
            <w:hideMark/>
          </w:tcPr>
          <w:p w:rsidR="00A65655" w:rsidRPr="000C42E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0C42E5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 xml:space="preserve">               10,647 </w:t>
            </w:r>
          </w:p>
        </w:tc>
      </w:tr>
    </w:tbl>
    <w:p w:rsidR="000C42E5" w:rsidRDefault="000C42E5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6C7C5F" w:rsidRDefault="006C7C5F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6C7C5F" w:rsidRPr="00CC21DE" w:rsidRDefault="006C7C5F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tbl>
      <w:tblPr>
        <w:tblpPr w:leftFromText="141" w:rightFromText="141" w:vertAnchor="text" w:horzAnchor="margin" w:tblpY="33"/>
        <w:tblW w:w="8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3"/>
        <w:gridCol w:w="395"/>
        <w:gridCol w:w="978"/>
        <w:gridCol w:w="1021"/>
      </w:tblGrid>
      <w:tr w:rsidR="00A65655" w:rsidRPr="00A65655" w:rsidTr="00A65655">
        <w:trPr>
          <w:trHeight w:val="252"/>
        </w:trPr>
        <w:tc>
          <w:tcPr>
            <w:tcW w:w="5673" w:type="dxa"/>
            <w:tcBorders>
              <w:top w:val="single" w:sz="4" w:space="0" w:color="0000CC"/>
              <w:left w:val="nil"/>
              <w:bottom w:val="single" w:sz="4" w:space="0" w:color="0000CC"/>
              <w:right w:val="nil"/>
            </w:tcBorders>
            <w:shd w:val="clear" w:color="000000" w:fill="DDEBF7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>Saldo a favor del ejercicio anterior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1" w:type="dxa"/>
            <w:tcBorders>
              <w:top w:val="single" w:sz="4" w:space="0" w:color="0000CC"/>
              <w:left w:val="nil"/>
              <w:bottom w:val="single" w:sz="4" w:space="0" w:color="0000CC"/>
              <w:right w:val="nil"/>
            </w:tcBorders>
            <w:shd w:val="clear" w:color="000000" w:fill="DDEBF7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 -   </w:t>
            </w:r>
          </w:p>
        </w:tc>
      </w:tr>
      <w:tr w:rsidR="00A65655" w:rsidRPr="00A65655" w:rsidTr="00A65655">
        <w:trPr>
          <w:trHeight w:val="252"/>
        </w:trPr>
        <w:tc>
          <w:tcPr>
            <w:tcW w:w="5673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DDEBF7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>Pagos a cuenta por cuarta categoría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DDEBF7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 -   </w:t>
            </w:r>
          </w:p>
        </w:tc>
      </w:tr>
      <w:tr w:rsidR="00A65655" w:rsidRPr="00A65655" w:rsidTr="00A65655">
        <w:trPr>
          <w:trHeight w:val="252"/>
        </w:trPr>
        <w:tc>
          <w:tcPr>
            <w:tcW w:w="5673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DDEBF7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>Retenciones por cuarta categoría (</w:t>
            </w:r>
            <w:proofErr w:type="spellStart"/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>RxH</w:t>
            </w:r>
            <w:proofErr w:type="spellEnd"/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DDEBF7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-2,016 </w:t>
            </w:r>
          </w:p>
        </w:tc>
      </w:tr>
      <w:tr w:rsidR="00A65655" w:rsidRPr="00A65655" w:rsidTr="00A65655">
        <w:trPr>
          <w:trHeight w:val="252"/>
        </w:trPr>
        <w:tc>
          <w:tcPr>
            <w:tcW w:w="5673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DDEBF7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>Retenciones por quinta categoría (Planilla)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CC"/>
              <w:right w:val="nil"/>
            </w:tcBorders>
            <w:shd w:val="clear" w:color="000000" w:fill="DDEBF7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-4,144 </w:t>
            </w:r>
          </w:p>
        </w:tc>
      </w:tr>
      <w:tr w:rsidR="00A65655" w:rsidRPr="00A65655" w:rsidTr="00A65655">
        <w:trPr>
          <w:trHeight w:val="252"/>
        </w:trPr>
        <w:tc>
          <w:tcPr>
            <w:tcW w:w="5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65655" w:rsidRPr="00A65655" w:rsidTr="00A65655">
        <w:trPr>
          <w:trHeight w:val="252"/>
        </w:trPr>
        <w:tc>
          <w:tcPr>
            <w:tcW w:w="5673" w:type="dxa"/>
            <w:tcBorders>
              <w:top w:val="single" w:sz="4" w:space="0" w:color="0000CC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A65655" w:rsidRPr="00A65655" w:rsidRDefault="00A65655" w:rsidP="00A65655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65655">
              <w:rPr>
                <w:rFonts w:ascii="Inherit" w:eastAsia="Times New Roman" w:hAnsi="Inherit" w:cs="Calibri"/>
                <w:b/>
                <w:bCs/>
                <w:color w:val="FFFFFF"/>
                <w:sz w:val="20"/>
                <w:szCs w:val="20"/>
                <w:lang w:eastAsia="es-PE"/>
              </w:rPr>
              <w:t>Impuesto a regularizar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CC"/>
                <w:lang w:eastAsia="es-PE"/>
              </w:rPr>
            </w:pPr>
            <w:r w:rsidRPr="00A65655">
              <w:rPr>
                <w:rFonts w:ascii="Arial" w:eastAsia="Times New Roman" w:hAnsi="Arial" w:cs="Arial"/>
                <w:color w:val="0000CC"/>
                <w:lang w:eastAsia="es-PE"/>
              </w:rPr>
              <w:t>►</w:t>
            </w:r>
          </w:p>
        </w:tc>
        <w:tc>
          <w:tcPr>
            <w:tcW w:w="1021" w:type="dxa"/>
            <w:tcBorders>
              <w:top w:val="single" w:sz="4" w:space="0" w:color="0000CC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A65655" w:rsidRPr="00A65655" w:rsidRDefault="00A65655" w:rsidP="00A65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A65655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 xml:space="preserve">                  4,487 </w:t>
            </w:r>
          </w:p>
        </w:tc>
      </w:tr>
    </w:tbl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Default="0070299E" w:rsidP="00750301">
      <w:pPr>
        <w:tabs>
          <w:tab w:val="left" w:pos="930"/>
        </w:tabs>
        <w:rPr>
          <w:rFonts w:ascii="Calibri" w:hAnsi="Calibri" w:cs="Calibri"/>
          <w:sz w:val="24"/>
          <w:szCs w:val="24"/>
        </w:rPr>
      </w:pPr>
    </w:p>
    <w:p w:rsidR="0070299E" w:rsidRPr="000A1A66" w:rsidRDefault="0070299E" w:rsidP="00387B34">
      <w:pPr>
        <w:pStyle w:val="Ttulo1"/>
      </w:pPr>
    </w:p>
    <w:p w:rsidR="00750301" w:rsidRPr="000A1A66" w:rsidRDefault="00FF10A7" w:rsidP="00387B34">
      <w:pPr>
        <w:pStyle w:val="Ttulo1"/>
        <w:rPr>
          <w:rFonts w:cstheme="minorHAnsi"/>
        </w:rPr>
      </w:pPr>
      <w:r w:rsidRPr="000A1A66">
        <w:rPr>
          <w:rFonts w:cstheme="minorHAnsi"/>
        </w:rPr>
        <w:tab/>
      </w:r>
      <w:bookmarkStart w:id="23" w:name="_Toc34475318"/>
      <w:r w:rsidRPr="000A1A66">
        <w:rPr>
          <w:rFonts w:cstheme="minorHAnsi"/>
        </w:rPr>
        <w:t>4</w:t>
      </w:r>
      <w:r w:rsidR="00591A00" w:rsidRPr="000A1A66">
        <w:rPr>
          <w:rFonts w:cstheme="minorHAnsi"/>
        </w:rPr>
        <w:t>.- CONCLUSIONES</w:t>
      </w:r>
      <w:bookmarkEnd w:id="23"/>
    </w:p>
    <w:p w:rsidR="000A1A66" w:rsidRPr="000A1A66" w:rsidRDefault="000A1A66" w:rsidP="00750301">
      <w:pPr>
        <w:tabs>
          <w:tab w:val="left" w:pos="930"/>
        </w:tabs>
        <w:rPr>
          <w:rFonts w:cstheme="minorHAnsi"/>
          <w:sz w:val="24"/>
          <w:szCs w:val="24"/>
        </w:rPr>
      </w:pPr>
      <w:r w:rsidRPr="000A1A66">
        <w:rPr>
          <w:rFonts w:cstheme="minorHAnsi"/>
          <w:color w:val="333333"/>
          <w:sz w:val="24"/>
          <w:szCs w:val="24"/>
          <w:shd w:val="clear" w:color="auto" w:fill="FDFDFD"/>
        </w:rPr>
        <w:t>El impuesto a la renta es un tributo que se determina anualmente, tiene vigencia del 01 de enero al 31 de diciembre.</w:t>
      </w:r>
    </w:p>
    <w:p w:rsidR="00750301" w:rsidRPr="00CC21DE" w:rsidRDefault="00FF10A7" w:rsidP="00387B34">
      <w:pPr>
        <w:pStyle w:val="Ttulo1"/>
      </w:pPr>
      <w:r>
        <w:tab/>
      </w:r>
      <w:bookmarkStart w:id="24" w:name="_Toc34475319"/>
      <w:r>
        <w:t>5</w:t>
      </w:r>
      <w:r w:rsidR="00591A00">
        <w:t>.- RECOMENDACIONES</w:t>
      </w:r>
      <w:bookmarkEnd w:id="24"/>
    </w:p>
    <w:p w:rsidR="00750301" w:rsidRPr="00CC21DE" w:rsidRDefault="00750301" w:rsidP="00750301">
      <w:pPr>
        <w:jc w:val="right"/>
        <w:rPr>
          <w:rFonts w:ascii="Calibri" w:hAnsi="Calibri" w:cs="Calibri"/>
          <w:sz w:val="24"/>
          <w:szCs w:val="24"/>
        </w:rPr>
      </w:pPr>
    </w:p>
    <w:p w:rsidR="00750301" w:rsidRPr="00750301" w:rsidRDefault="00750301" w:rsidP="00750301">
      <w:pPr>
        <w:jc w:val="right"/>
        <w:rPr>
          <w:sz w:val="32"/>
          <w:szCs w:val="32"/>
        </w:rPr>
      </w:pPr>
    </w:p>
    <w:sectPr w:rsidR="00750301" w:rsidRPr="00750301" w:rsidSect="001C5DDA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F86" w:rsidRDefault="00CA3F86" w:rsidP="001C5DDA">
      <w:pPr>
        <w:spacing w:after="0" w:line="240" w:lineRule="auto"/>
      </w:pPr>
      <w:r>
        <w:separator/>
      </w:r>
    </w:p>
  </w:endnote>
  <w:endnote w:type="continuationSeparator" w:id="0">
    <w:p w:rsidR="00CA3F86" w:rsidRDefault="00CA3F86" w:rsidP="001C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1B9" w:rsidRPr="00F32C7C" w:rsidRDefault="00F511B9">
    <w:pPr>
      <w:pStyle w:val="Piedepgina"/>
      <w:jc w:val="center"/>
      <w:rPr>
        <w:b/>
        <w:caps/>
      </w:rPr>
    </w:pPr>
    <w:r w:rsidRPr="00F32C7C">
      <w:rPr>
        <w:b/>
        <w:caps/>
      </w:rPr>
      <w:fldChar w:fldCharType="begin"/>
    </w:r>
    <w:r w:rsidRPr="00F32C7C">
      <w:rPr>
        <w:b/>
        <w:caps/>
      </w:rPr>
      <w:instrText>PAGE   \* MERGEFORMAT</w:instrText>
    </w:r>
    <w:r w:rsidRPr="00F32C7C">
      <w:rPr>
        <w:b/>
        <w:caps/>
      </w:rPr>
      <w:fldChar w:fldCharType="separate"/>
    </w:r>
    <w:r w:rsidR="00E40690" w:rsidRPr="00E40690">
      <w:rPr>
        <w:b/>
        <w:caps/>
        <w:noProof/>
        <w:lang w:val="es-ES"/>
      </w:rPr>
      <w:t>21</w:t>
    </w:r>
    <w:r w:rsidRPr="00F32C7C">
      <w:rPr>
        <w:b/>
        <w:caps/>
      </w:rPr>
      <w:fldChar w:fldCharType="end"/>
    </w:r>
  </w:p>
  <w:p w:rsidR="00F511B9" w:rsidRDefault="00F511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1B9" w:rsidRPr="001C5DDA" w:rsidRDefault="00F511B9" w:rsidP="001C5DDA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F86" w:rsidRDefault="00CA3F86" w:rsidP="001C5DDA">
      <w:pPr>
        <w:spacing w:after="0" w:line="240" w:lineRule="auto"/>
      </w:pPr>
      <w:r>
        <w:separator/>
      </w:r>
    </w:p>
  </w:footnote>
  <w:footnote w:type="continuationSeparator" w:id="0">
    <w:p w:rsidR="00CA3F86" w:rsidRDefault="00CA3F86" w:rsidP="001C5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1497D"/>
    <w:multiLevelType w:val="hybridMultilevel"/>
    <w:tmpl w:val="22FCA6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92383"/>
    <w:multiLevelType w:val="hybridMultilevel"/>
    <w:tmpl w:val="35A8D65A"/>
    <w:lvl w:ilvl="0" w:tplc="FE92E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138C8"/>
    <w:multiLevelType w:val="hybridMultilevel"/>
    <w:tmpl w:val="4040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E1"/>
    <w:rsid w:val="000A1A66"/>
    <w:rsid w:val="000C42E5"/>
    <w:rsid w:val="0015072A"/>
    <w:rsid w:val="001C5DDA"/>
    <w:rsid w:val="002505F2"/>
    <w:rsid w:val="00250853"/>
    <w:rsid w:val="002F2DDE"/>
    <w:rsid w:val="002F340B"/>
    <w:rsid w:val="003059D4"/>
    <w:rsid w:val="00387B34"/>
    <w:rsid w:val="003A3314"/>
    <w:rsid w:val="00485EF4"/>
    <w:rsid w:val="004D23D6"/>
    <w:rsid w:val="00554B8A"/>
    <w:rsid w:val="005753D0"/>
    <w:rsid w:val="00590DE2"/>
    <w:rsid w:val="00591A00"/>
    <w:rsid w:val="005A5437"/>
    <w:rsid w:val="005C3011"/>
    <w:rsid w:val="006110E1"/>
    <w:rsid w:val="006511F3"/>
    <w:rsid w:val="006C7C5F"/>
    <w:rsid w:val="0070299E"/>
    <w:rsid w:val="007066A9"/>
    <w:rsid w:val="00715B40"/>
    <w:rsid w:val="00750301"/>
    <w:rsid w:val="007A0AE9"/>
    <w:rsid w:val="007D1658"/>
    <w:rsid w:val="007D7DB8"/>
    <w:rsid w:val="00986AAF"/>
    <w:rsid w:val="009F0A5E"/>
    <w:rsid w:val="00A020CE"/>
    <w:rsid w:val="00A36376"/>
    <w:rsid w:val="00A4793E"/>
    <w:rsid w:val="00A56313"/>
    <w:rsid w:val="00A65655"/>
    <w:rsid w:val="00BD5129"/>
    <w:rsid w:val="00C9210F"/>
    <w:rsid w:val="00CA3F86"/>
    <w:rsid w:val="00CC21DE"/>
    <w:rsid w:val="00D40794"/>
    <w:rsid w:val="00E40690"/>
    <w:rsid w:val="00F06042"/>
    <w:rsid w:val="00F32C7C"/>
    <w:rsid w:val="00F511B9"/>
    <w:rsid w:val="00FB38CC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8C0F988-54BC-44B4-B70F-2D84AC8D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B34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B34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B34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0A5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A5E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C5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DDA"/>
  </w:style>
  <w:style w:type="paragraph" w:styleId="Piedepgina">
    <w:name w:val="footer"/>
    <w:basedOn w:val="Normal"/>
    <w:link w:val="PiedepginaCar"/>
    <w:uiPriority w:val="99"/>
    <w:unhideWhenUsed/>
    <w:rsid w:val="001C5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DDA"/>
  </w:style>
  <w:style w:type="paragraph" w:styleId="Prrafodelista">
    <w:name w:val="List Paragraph"/>
    <w:basedOn w:val="Normal"/>
    <w:uiPriority w:val="34"/>
    <w:qFormat/>
    <w:rsid w:val="00F32C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87B34"/>
    <w:rPr>
      <w:rFonts w:eastAsiaTheme="majorEastAsia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7B34"/>
    <w:rPr>
      <w:rFonts w:eastAsiaTheme="majorEastAsia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7B34"/>
    <w:rPr>
      <w:rFonts w:eastAsiaTheme="majorEastAsia" w:cstheme="majorBidi"/>
      <w:b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F2DD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F2D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2D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F2DD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F2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6D97A-5035-429F-850D-182609F0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7363</Words>
  <Characters>40499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INGENIERIA</vt:lpstr>
    </vt:vector>
  </TitlesOfParts>
  <Company/>
  <LinksUpToDate>false</LinksUpToDate>
  <CharactersWithSpaces>47767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INGENIERIA</dc:title>
  <dc:subject/>
  <dc:creator>Tlm Admin</dc:creator>
  <cp:keywords/>
  <dc:description/>
  <cp:lastModifiedBy>Tlm Admin</cp:lastModifiedBy>
  <cp:revision>24</cp:revision>
  <dcterms:created xsi:type="dcterms:W3CDTF">2020-03-05T19:54:00Z</dcterms:created>
  <dcterms:modified xsi:type="dcterms:W3CDTF">2020-03-07T18:00:00Z</dcterms:modified>
</cp:coreProperties>
</file>