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Documentación de casos de uso Login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1.0" w:type="dxa"/>
        <w:jc w:val="left"/>
        <w:tblInd w:w="-998.0" w:type="dxa"/>
        <w:tblLayout w:type="fixed"/>
        <w:tblLook w:val="0400"/>
      </w:tblPr>
      <w:tblGrid>
        <w:gridCol w:w="498"/>
        <w:gridCol w:w="2254"/>
        <w:gridCol w:w="3651"/>
        <w:gridCol w:w="2304"/>
        <w:gridCol w:w="1784"/>
        <w:tblGridChange w:id="0">
          <w:tblGrid>
            <w:gridCol w:w="498"/>
            <w:gridCol w:w="2254"/>
            <w:gridCol w:w="3651"/>
            <w:gridCol w:w="2304"/>
            <w:gridCol w:w="1784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Nivel del Caso de Uso</w:t>
              <w:tab/>
            </w:r>
            <w:r w:rsidDel="00000000" w:rsidR="00000000" w:rsidRPr="00000000">
              <w:rPr>
                <w:color w:val="000000"/>
                <w:rtl w:val="0"/>
              </w:rPr>
              <w:tab/>
              <w:t xml:space="preserve">: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☒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color w:val="000000"/>
                <w:rtl w:val="0"/>
              </w:rPr>
              <w:t xml:space="preserve">Sistema de Informaci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ó</w:t>
            </w: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Caso de Uso</w:t>
              <w:tab/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ab/>
              <w:t xml:space="preserve">CU0001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Nro. De Orden: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  <w:tab/>
              <w:tab/>
              <w:tab/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  <w:tab/>
              <w:t xml:space="preserve">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☒</w:t>
            </w:r>
            <w:r w:rsidDel="00000000" w:rsidR="00000000" w:rsidRPr="00000000">
              <w:rPr>
                <w:color w:val="000000"/>
                <w:rtl w:val="0"/>
              </w:rPr>
              <w:t xml:space="preserve"> Alta       </w:t>
              <w:tab/>
              <w:t xml:space="preserve"> 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color w:val="000000"/>
                <w:rtl w:val="0"/>
              </w:rPr>
              <w:t xml:space="preserve"> Media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   </w:t>
            </w:r>
            <w:r w:rsidDel="00000000" w:rsidR="00000000" w:rsidRPr="00000000">
              <w:rPr>
                <w:color w:val="000000"/>
                <w:rtl w:val="0"/>
              </w:rPr>
              <w:tab/>
              <w:t xml:space="preserve">         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color w:val="000000"/>
                <w:rtl w:val="0"/>
              </w:rPr>
              <w:t xml:space="preserve"> Baja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Caso de Uso</w:t>
              <w:tab/>
              <w:tab/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☒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Concreto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Acceso al sistema.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y contraseña registrada.</w:t>
            </w:r>
          </w:p>
        </w:tc>
      </w:tr>
      <w:tr>
        <w:trPr>
          <w:trHeight w:val="26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Condición de falla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al acceder.</w:t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Condición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usuario accede al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☒</w:t>
            </w:r>
            <w:r w:rsidDel="00000000" w:rsidR="00000000" w:rsidRPr="00000000">
              <w:rPr>
                <w:color w:val="000000"/>
                <w:rtl w:val="0"/>
              </w:rPr>
              <w:t xml:space="preserve"> Principal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    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color w:val="000000"/>
                <w:rtl w:val="0"/>
              </w:rPr>
              <w:t xml:space="preserve"> Secundario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  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trHeight w:val="2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 Disparador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empleado inicia sesión.</w:t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Verificar tipo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Principal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Principal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carga las cajas de texto, las etiquetas “Usuario y Contraseña” y los botones Ingresar y Salir.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usuario debe de ingresar sus datos “Usuario y contraseña”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sistema verificará el tipo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reconoce el tipo de usuario abrirá el menú principal.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no reconoce al usuario, el sistema abrirá una ventana con su respectivo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El usuario deberá de volver al paso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Si el usuario desea salir del sistema debe dar click en el botón “Salir”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Relacionada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Solo tienen acceso al menú principal, los usuarios registrados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