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C6B" w:rsidRPr="00CA52B1" w:rsidRDefault="00806C6B" w:rsidP="003815DA">
      <w:pPr>
        <w:jc w:val="both"/>
        <w:rPr>
          <w:lang w:val="es-PE"/>
        </w:rPr>
      </w:pPr>
    </w:p>
    <w:p w:rsidR="000C53F6" w:rsidRPr="00CA52B1" w:rsidRDefault="000C53F6" w:rsidP="003815DA">
      <w:pPr>
        <w:jc w:val="both"/>
        <w:rPr>
          <w:rFonts w:ascii="Times New Roman" w:hAnsi="Times New Roman" w:cs="Times New Roman"/>
          <w:sz w:val="24"/>
          <w:szCs w:val="24"/>
          <w:lang w:val="es-PE"/>
        </w:rPr>
      </w:pPr>
    </w:p>
    <w:p w:rsidR="000C53F6" w:rsidRPr="00CA52B1" w:rsidRDefault="000C53F6" w:rsidP="003815DA">
      <w:pPr>
        <w:pStyle w:val="Prrafodelista"/>
        <w:numPr>
          <w:ilvl w:val="0"/>
          <w:numId w:val="1"/>
        </w:numPr>
        <w:autoSpaceDE w:val="0"/>
        <w:autoSpaceDN w:val="0"/>
        <w:adjustRightInd w:val="0"/>
        <w:spacing w:after="0" w:line="240" w:lineRule="auto"/>
        <w:ind w:left="357" w:hanging="357"/>
        <w:jc w:val="both"/>
        <w:rPr>
          <w:rFonts w:ascii="Times New Roman" w:eastAsia="TimesLTStd-Roman" w:hAnsi="Times New Roman" w:cs="Times New Roman"/>
          <w:sz w:val="24"/>
          <w:szCs w:val="24"/>
          <w:lang w:val="es-PE"/>
        </w:rPr>
      </w:pPr>
      <w:r w:rsidRPr="00CA52B1">
        <w:rPr>
          <w:rFonts w:ascii="Times New Roman" w:eastAsia="TimesLTStd-Roman" w:hAnsi="Times New Roman" w:cs="Times New Roman"/>
          <w:sz w:val="24"/>
          <w:szCs w:val="24"/>
          <w:lang w:val="es-PE"/>
        </w:rPr>
        <w:t xml:space="preserve">El Departamento de Salud y Educación Física de Virginia </w:t>
      </w:r>
      <w:proofErr w:type="spellStart"/>
      <w:r w:rsidRPr="00CA52B1">
        <w:rPr>
          <w:rFonts w:ascii="Times New Roman" w:eastAsia="TimesLTStd-Roman" w:hAnsi="Times New Roman" w:cs="Times New Roman"/>
          <w:sz w:val="24"/>
          <w:szCs w:val="24"/>
          <w:lang w:val="es-PE"/>
        </w:rPr>
        <w:t>Tech</w:t>
      </w:r>
      <w:proofErr w:type="spellEnd"/>
      <w:r w:rsidRPr="00CA52B1">
        <w:rPr>
          <w:rFonts w:ascii="Times New Roman" w:eastAsia="TimesLTStd-Roman" w:hAnsi="Times New Roman" w:cs="Times New Roman"/>
          <w:sz w:val="24"/>
          <w:szCs w:val="24"/>
          <w:lang w:val="es-PE"/>
        </w:rPr>
        <w:t xml:space="preserve"> realizo un estudio para determinar si 8 semanas de entrenamiento realmente reducen los niveles de colesterol de los participantes. A un grupo de tratamiento que consta de 15 personas se les dieron</w:t>
      </w:r>
      <w:r w:rsidR="00CA52B1" w:rsidRPr="00CA52B1">
        <w:rPr>
          <w:rFonts w:ascii="Times New Roman" w:eastAsia="TimesLTStd-Roman" w:hAnsi="Times New Roman" w:cs="Times New Roman"/>
          <w:sz w:val="24"/>
          <w:szCs w:val="24"/>
          <w:lang w:val="es-PE"/>
        </w:rPr>
        <w:t xml:space="preserve"> </w:t>
      </w:r>
      <w:r w:rsidRPr="00CA52B1">
        <w:rPr>
          <w:rFonts w:ascii="Times New Roman" w:eastAsia="TimesLTStd-Roman" w:hAnsi="Times New Roman" w:cs="Times New Roman"/>
          <w:sz w:val="24"/>
          <w:szCs w:val="24"/>
          <w:lang w:val="es-PE"/>
        </w:rPr>
        <w:t xml:space="preserve">conferencias dos veces a la semana acerca de </w:t>
      </w:r>
      <w:r w:rsidR="00CA52B1" w:rsidRPr="00CA52B1">
        <w:rPr>
          <w:rFonts w:ascii="Times New Roman" w:eastAsia="TimesLTStd-Roman" w:hAnsi="Times New Roman" w:cs="Times New Roman"/>
          <w:sz w:val="24"/>
          <w:szCs w:val="24"/>
          <w:lang w:val="es-PE"/>
        </w:rPr>
        <w:t>cómo</w:t>
      </w:r>
      <w:r w:rsidRPr="00CA52B1">
        <w:rPr>
          <w:rFonts w:ascii="Times New Roman" w:eastAsia="TimesLTStd-Roman" w:hAnsi="Times New Roman" w:cs="Times New Roman"/>
          <w:sz w:val="24"/>
          <w:szCs w:val="24"/>
          <w:lang w:val="es-PE"/>
        </w:rPr>
        <w:t xml:space="preserve"> reducir sus niveles de colesterol. Otro grupo de 18 personas, de edad similar, fue seleccionado al azar como grupo de control. Se registraron los siguientes niveles de colesterol de todos los participantes al final del programa de 8 semanas:</w:t>
      </w:r>
    </w:p>
    <w:p w:rsidR="000C53F6" w:rsidRPr="00CA52B1" w:rsidRDefault="000C53F6" w:rsidP="003815DA">
      <w:pPr>
        <w:autoSpaceDE w:val="0"/>
        <w:autoSpaceDN w:val="0"/>
        <w:adjustRightInd w:val="0"/>
        <w:spacing w:after="0" w:line="240" w:lineRule="auto"/>
        <w:ind w:firstLine="357"/>
        <w:jc w:val="both"/>
        <w:rPr>
          <w:rFonts w:ascii="Times New Roman" w:eastAsia="TimesLTStd-Roman" w:hAnsi="Times New Roman" w:cs="Times New Roman"/>
          <w:sz w:val="24"/>
          <w:szCs w:val="24"/>
          <w:lang w:val="es-PE"/>
        </w:rPr>
      </w:pPr>
      <w:r w:rsidRPr="00CA52B1">
        <w:rPr>
          <w:rFonts w:ascii="Times New Roman" w:eastAsia="TimesLTStd-Roman" w:hAnsi="Times New Roman" w:cs="Times New Roman"/>
          <w:sz w:val="24"/>
          <w:szCs w:val="24"/>
          <w:lang w:val="es-PE"/>
        </w:rPr>
        <w:t>Grupo con tratamiento:</w:t>
      </w:r>
    </w:p>
    <w:p w:rsidR="000C53F6" w:rsidRPr="00CA52B1" w:rsidRDefault="000C53F6" w:rsidP="003815DA">
      <w:pPr>
        <w:autoSpaceDE w:val="0"/>
        <w:autoSpaceDN w:val="0"/>
        <w:adjustRightInd w:val="0"/>
        <w:spacing w:after="0" w:line="240" w:lineRule="auto"/>
        <w:ind w:firstLine="357"/>
        <w:jc w:val="both"/>
        <w:rPr>
          <w:rFonts w:ascii="Times New Roman" w:eastAsia="TimesLTStd-Roman" w:hAnsi="Times New Roman" w:cs="Times New Roman"/>
          <w:sz w:val="24"/>
          <w:szCs w:val="24"/>
          <w:lang w:val="es-PE"/>
        </w:rPr>
      </w:pPr>
      <w:r w:rsidRPr="00CA52B1">
        <w:rPr>
          <w:rFonts w:ascii="Times New Roman" w:eastAsia="TimesLTStd-Roman" w:hAnsi="Times New Roman" w:cs="Times New Roman"/>
          <w:sz w:val="24"/>
          <w:szCs w:val="24"/>
          <w:lang w:val="es-PE"/>
        </w:rPr>
        <w:t>Tratamiento:129</w:t>
      </w:r>
      <w:r w:rsidRPr="00CA52B1">
        <w:rPr>
          <w:rFonts w:ascii="Times New Roman" w:eastAsia="TimesLTStd-Roman" w:hAnsi="Times New Roman" w:cs="Times New Roman"/>
          <w:sz w:val="24"/>
          <w:szCs w:val="24"/>
          <w:lang w:val="es-PE"/>
        </w:rPr>
        <w:tab/>
        <w:t>131</w:t>
      </w:r>
      <w:r w:rsidRPr="00CA52B1">
        <w:rPr>
          <w:rFonts w:ascii="Times New Roman" w:eastAsia="TimesLTStd-Roman" w:hAnsi="Times New Roman" w:cs="Times New Roman"/>
          <w:sz w:val="24"/>
          <w:szCs w:val="24"/>
          <w:lang w:val="es-PE"/>
        </w:rPr>
        <w:tab/>
        <w:t>154</w:t>
      </w:r>
      <w:r w:rsidRPr="00CA52B1">
        <w:rPr>
          <w:rFonts w:ascii="Times New Roman" w:eastAsia="TimesLTStd-Roman" w:hAnsi="Times New Roman" w:cs="Times New Roman"/>
          <w:sz w:val="24"/>
          <w:szCs w:val="24"/>
          <w:lang w:val="es-PE"/>
        </w:rPr>
        <w:tab/>
        <w:t>172</w:t>
      </w:r>
      <w:r w:rsidRPr="00CA52B1">
        <w:rPr>
          <w:rFonts w:ascii="Times New Roman" w:eastAsia="TimesLTStd-Roman" w:hAnsi="Times New Roman" w:cs="Times New Roman"/>
          <w:sz w:val="24"/>
          <w:szCs w:val="24"/>
          <w:lang w:val="es-PE"/>
        </w:rPr>
        <w:tab/>
        <w:t>115</w:t>
      </w:r>
      <w:r w:rsidRPr="00CA52B1">
        <w:rPr>
          <w:rFonts w:ascii="Times New Roman" w:eastAsia="TimesLTStd-Roman" w:hAnsi="Times New Roman" w:cs="Times New Roman"/>
          <w:sz w:val="24"/>
          <w:szCs w:val="24"/>
          <w:lang w:val="es-PE"/>
        </w:rPr>
        <w:tab/>
        <w:t>126</w:t>
      </w:r>
      <w:r w:rsidRPr="00CA52B1">
        <w:rPr>
          <w:rFonts w:ascii="Times New Roman" w:eastAsia="TimesLTStd-Roman" w:hAnsi="Times New Roman" w:cs="Times New Roman"/>
          <w:sz w:val="24"/>
          <w:szCs w:val="24"/>
          <w:lang w:val="es-PE"/>
        </w:rPr>
        <w:tab/>
        <w:t>175</w:t>
      </w:r>
      <w:r w:rsidRPr="00CA52B1">
        <w:rPr>
          <w:rFonts w:ascii="Times New Roman" w:eastAsia="TimesLTStd-Roman" w:hAnsi="Times New Roman" w:cs="Times New Roman"/>
          <w:sz w:val="24"/>
          <w:szCs w:val="24"/>
          <w:lang w:val="es-PE"/>
        </w:rPr>
        <w:tab/>
        <w:t>191</w:t>
      </w:r>
      <w:r w:rsidRPr="00CA52B1">
        <w:rPr>
          <w:rFonts w:ascii="Times New Roman" w:eastAsia="TimesLTStd-Roman" w:hAnsi="Times New Roman" w:cs="Times New Roman"/>
          <w:sz w:val="24"/>
          <w:szCs w:val="24"/>
          <w:lang w:val="es-PE"/>
        </w:rPr>
        <w:tab/>
        <w:t>122</w:t>
      </w:r>
      <w:r w:rsidRPr="00CA52B1">
        <w:rPr>
          <w:rFonts w:ascii="Times New Roman" w:eastAsia="TimesLTStd-Roman" w:hAnsi="Times New Roman" w:cs="Times New Roman"/>
          <w:sz w:val="24"/>
          <w:szCs w:val="24"/>
          <w:lang w:val="es-PE"/>
        </w:rPr>
        <w:tab/>
        <w:t>238</w:t>
      </w:r>
      <w:r w:rsidRPr="00CA52B1">
        <w:rPr>
          <w:rFonts w:ascii="Times New Roman" w:eastAsia="TimesLTStd-Roman" w:hAnsi="Times New Roman" w:cs="Times New Roman"/>
          <w:sz w:val="24"/>
          <w:szCs w:val="24"/>
          <w:lang w:val="es-PE"/>
        </w:rPr>
        <w:tab/>
        <w:t>159</w:t>
      </w:r>
      <w:r w:rsidRPr="00CA52B1">
        <w:rPr>
          <w:rFonts w:ascii="Times New Roman" w:eastAsia="TimesLTStd-Roman" w:hAnsi="Times New Roman" w:cs="Times New Roman"/>
          <w:sz w:val="24"/>
          <w:szCs w:val="24"/>
          <w:lang w:val="es-PE"/>
        </w:rPr>
        <w:tab/>
        <w:t>156</w:t>
      </w:r>
      <w:r w:rsidRPr="00CA52B1">
        <w:rPr>
          <w:rFonts w:ascii="Times New Roman" w:eastAsia="TimesLTStd-Roman" w:hAnsi="Times New Roman" w:cs="Times New Roman"/>
          <w:sz w:val="24"/>
          <w:szCs w:val="24"/>
          <w:lang w:val="es-PE"/>
        </w:rPr>
        <w:tab/>
        <w:t>176</w:t>
      </w:r>
      <w:r w:rsidRPr="00CA52B1">
        <w:rPr>
          <w:rFonts w:ascii="Times New Roman" w:eastAsia="TimesLTStd-Roman" w:hAnsi="Times New Roman" w:cs="Times New Roman"/>
          <w:sz w:val="24"/>
          <w:szCs w:val="24"/>
          <w:lang w:val="es-PE"/>
        </w:rPr>
        <w:tab/>
        <w:t>175</w:t>
      </w:r>
      <w:r w:rsidRPr="00CA52B1">
        <w:rPr>
          <w:rFonts w:ascii="Times New Roman" w:eastAsia="TimesLTStd-Roman" w:hAnsi="Times New Roman" w:cs="Times New Roman"/>
          <w:sz w:val="24"/>
          <w:szCs w:val="24"/>
          <w:lang w:val="es-PE"/>
        </w:rPr>
        <w:tab/>
        <w:t>126</w:t>
      </w:r>
    </w:p>
    <w:p w:rsidR="000C53F6" w:rsidRPr="00CA52B1" w:rsidRDefault="000C53F6" w:rsidP="003815DA">
      <w:pPr>
        <w:autoSpaceDE w:val="0"/>
        <w:autoSpaceDN w:val="0"/>
        <w:adjustRightInd w:val="0"/>
        <w:spacing w:after="0" w:line="240" w:lineRule="auto"/>
        <w:ind w:firstLine="357"/>
        <w:jc w:val="both"/>
        <w:rPr>
          <w:rFonts w:ascii="Times New Roman" w:eastAsia="TimesLTStd-Roman" w:hAnsi="Times New Roman" w:cs="Times New Roman"/>
          <w:sz w:val="24"/>
          <w:szCs w:val="24"/>
          <w:lang w:val="es-PE"/>
        </w:rPr>
      </w:pPr>
      <w:r w:rsidRPr="00CA52B1">
        <w:rPr>
          <w:rFonts w:ascii="Times New Roman" w:eastAsia="TimesLTStd-Roman" w:hAnsi="Times New Roman" w:cs="Times New Roman"/>
          <w:sz w:val="24"/>
          <w:szCs w:val="24"/>
          <w:lang w:val="es-PE"/>
        </w:rPr>
        <w:t>Control:</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151</w:t>
      </w:r>
      <w:r w:rsidRPr="00CA52B1">
        <w:rPr>
          <w:rFonts w:ascii="Times New Roman" w:eastAsia="TimesLTStd-Roman" w:hAnsi="Times New Roman" w:cs="Times New Roman"/>
          <w:sz w:val="24"/>
          <w:szCs w:val="24"/>
          <w:lang w:val="es-PE"/>
        </w:rPr>
        <w:tab/>
        <w:t>132</w:t>
      </w:r>
      <w:r w:rsidRPr="00CA52B1">
        <w:rPr>
          <w:rFonts w:ascii="Times New Roman" w:eastAsia="TimesLTStd-Roman" w:hAnsi="Times New Roman" w:cs="Times New Roman"/>
          <w:sz w:val="24"/>
          <w:szCs w:val="24"/>
          <w:lang w:val="es-PE"/>
        </w:rPr>
        <w:tab/>
        <w:t>196</w:t>
      </w:r>
      <w:r w:rsidRPr="00CA52B1">
        <w:rPr>
          <w:rFonts w:ascii="Times New Roman" w:eastAsia="TimesLTStd-Roman" w:hAnsi="Times New Roman" w:cs="Times New Roman"/>
          <w:sz w:val="24"/>
          <w:szCs w:val="24"/>
          <w:lang w:val="es-PE"/>
        </w:rPr>
        <w:tab/>
        <w:t>195</w:t>
      </w:r>
      <w:r w:rsidRPr="00CA52B1">
        <w:rPr>
          <w:rFonts w:ascii="Times New Roman" w:eastAsia="TimesLTStd-Roman" w:hAnsi="Times New Roman" w:cs="Times New Roman"/>
          <w:sz w:val="24"/>
          <w:szCs w:val="24"/>
          <w:lang w:val="es-PE"/>
        </w:rPr>
        <w:tab/>
        <w:t>188</w:t>
      </w:r>
      <w:r w:rsidRPr="00CA52B1">
        <w:rPr>
          <w:rFonts w:ascii="Times New Roman" w:eastAsia="TimesLTStd-Roman" w:hAnsi="Times New Roman" w:cs="Times New Roman"/>
          <w:sz w:val="24"/>
          <w:szCs w:val="24"/>
          <w:lang w:val="es-PE"/>
        </w:rPr>
        <w:tab/>
        <w:t>198</w:t>
      </w:r>
      <w:r w:rsidRPr="00CA52B1">
        <w:rPr>
          <w:rFonts w:ascii="Times New Roman" w:eastAsia="TimesLTStd-Roman" w:hAnsi="Times New Roman" w:cs="Times New Roman"/>
          <w:sz w:val="24"/>
          <w:szCs w:val="24"/>
          <w:lang w:val="es-PE"/>
        </w:rPr>
        <w:tab/>
        <w:t>187</w:t>
      </w:r>
      <w:r w:rsidRPr="00CA52B1">
        <w:rPr>
          <w:rFonts w:ascii="Times New Roman" w:eastAsia="TimesLTStd-Roman" w:hAnsi="Times New Roman" w:cs="Times New Roman"/>
          <w:sz w:val="24"/>
          <w:szCs w:val="24"/>
          <w:lang w:val="es-PE"/>
        </w:rPr>
        <w:tab/>
        <w:t>168</w:t>
      </w:r>
      <w:r w:rsidRPr="00CA52B1">
        <w:rPr>
          <w:rFonts w:ascii="Times New Roman" w:eastAsia="TimesLTStd-Roman" w:hAnsi="Times New Roman" w:cs="Times New Roman"/>
          <w:sz w:val="24"/>
          <w:szCs w:val="24"/>
          <w:lang w:val="es-PE"/>
        </w:rPr>
        <w:tab/>
        <w:t>115</w:t>
      </w:r>
      <w:r w:rsidRPr="00CA52B1">
        <w:rPr>
          <w:rFonts w:ascii="Times New Roman" w:eastAsia="TimesLTStd-Roman" w:hAnsi="Times New Roman" w:cs="Times New Roman"/>
          <w:sz w:val="24"/>
          <w:szCs w:val="24"/>
          <w:lang w:val="es-PE"/>
        </w:rPr>
        <w:tab/>
        <w:t>165</w:t>
      </w:r>
      <w:r w:rsidRPr="00CA52B1">
        <w:rPr>
          <w:rFonts w:ascii="Times New Roman" w:eastAsia="TimesLTStd-Roman" w:hAnsi="Times New Roman" w:cs="Times New Roman"/>
          <w:sz w:val="24"/>
          <w:szCs w:val="24"/>
          <w:lang w:val="es-PE"/>
        </w:rPr>
        <w:tab/>
        <w:t>137</w:t>
      </w:r>
      <w:r w:rsidRPr="00CA52B1">
        <w:rPr>
          <w:rFonts w:ascii="Times New Roman" w:eastAsia="TimesLTStd-Roman" w:hAnsi="Times New Roman" w:cs="Times New Roman"/>
          <w:sz w:val="24"/>
          <w:szCs w:val="24"/>
          <w:lang w:val="es-PE"/>
        </w:rPr>
        <w:tab/>
        <w:t>208</w:t>
      </w:r>
      <w:r w:rsidRPr="00CA52B1">
        <w:rPr>
          <w:rFonts w:ascii="Times New Roman" w:eastAsia="TimesLTStd-Roman" w:hAnsi="Times New Roman" w:cs="Times New Roman"/>
          <w:sz w:val="24"/>
          <w:szCs w:val="24"/>
          <w:lang w:val="es-PE"/>
        </w:rPr>
        <w:tab/>
        <w:t>133</w:t>
      </w:r>
      <w:r w:rsidRPr="00CA52B1">
        <w:rPr>
          <w:rFonts w:ascii="Times New Roman" w:eastAsia="TimesLTStd-Roman" w:hAnsi="Times New Roman" w:cs="Times New Roman"/>
          <w:sz w:val="24"/>
          <w:szCs w:val="24"/>
          <w:lang w:val="es-PE"/>
        </w:rPr>
        <w:tab/>
        <w:t>217</w:t>
      </w:r>
      <w:r w:rsidRPr="00CA52B1">
        <w:rPr>
          <w:rFonts w:ascii="Times New Roman" w:eastAsia="TimesLTStd-Roman" w:hAnsi="Times New Roman" w:cs="Times New Roman"/>
          <w:sz w:val="24"/>
          <w:szCs w:val="24"/>
          <w:lang w:val="es-PE"/>
        </w:rPr>
        <w:tab/>
        <w:t>191</w:t>
      </w:r>
      <w:r w:rsidRPr="00CA52B1">
        <w:rPr>
          <w:rFonts w:ascii="Times New Roman" w:eastAsia="TimesLTStd-Roman" w:hAnsi="Times New Roman" w:cs="Times New Roman"/>
          <w:sz w:val="24"/>
          <w:szCs w:val="24"/>
          <w:lang w:val="es-PE"/>
        </w:rPr>
        <w:tab/>
        <w:t>193</w:t>
      </w:r>
      <w:r w:rsidRPr="00CA52B1">
        <w:rPr>
          <w:rFonts w:ascii="Times New Roman" w:eastAsia="TimesLTStd-Roman" w:hAnsi="Times New Roman" w:cs="Times New Roman"/>
          <w:sz w:val="24"/>
          <w:szCs w:val="24"/>
          <w:lang w:val="es-PE"/>
        </w:rPr>
        <w:tab/>
        <w:t>140</w:t>
      </w:r>
      <w:r w:rsidRPr="00CA52B1">
        <w:rPr>
          <w:rFonts w:ascii="Times New Roman" w:eastAsia="TimesLTStd-Roman" w:hAnsi="Times New Roman" w:cs="Times New Roman"/>
          <w:sz w:val="24"/>
          <w:szCs w:val="24"/>
          <w:lang w:val="es-PE"/>
        </w:rPr>
        <w:tab/>
        <w:t>146</w:t>
      </w:r>
    </w:p>
    <w:p w:rsidR="000C53F6" w:rsidRPr="00CA52B1" w:rsidRDefault="000C53F6" w:rsidP="003815DA">
      <w:pPr>
        <w:autoSpaceDE w:val="0"/>
        <w:autoSpaceDN w:val="0"/>
        <w:adjustRightInd w:val="0"/>
        <w:spacing w:after="0" w:line="240" w:lineRule="auto"/>
        <w:ind w:left="357"/>
        <w:jc w:val="both"/>
        <w:rPr>
          <w:rFonts w:ascii="Times New Roman" w:eastAsia="TimesLTStd-Roman" w:hAnsi="Times New Roman" w:cs="Times New Roman"/>
          <w:sz w:val="24"/>
          <w:szCs w:val="24"/>
          <w:lang w:val="es-PE"/>
        </w:rPr>
      </w:pPr>
      <w:r w:rsidRPr="00CA52B1">
        <w:rPr>
          <w:rFonts w:ascii="Times New Roman" w:eastAsia="TimesLTStd-Roman" w:hAnsi="Times New Roman" w:cs="Times New Roman"/>
          <w:sz w:val="24"/>
          <w:szCs w:val="24"/>
          <w:lang w:val="es-PE"/>
        </w:rPr>
        <w:t>Podemos concluir, a un nivel de significancia del 5%, que el nivel de colesterol promedio se redujo gracias al programa? Haga la prueba adecuada en las medias.</w:t>
      </w:r>
    </w:p>
    <w:p w:rsidR="000C53F6" w:rsidRPr="00CA52B1" w:rsidRDefault="000C53F6" w:rsidP="003815DA">
      <w:pPr>
        <w:autoSpaceDE w:val="0"/>
        <w:autoSpaceDN w:val="0"/>
        <w:adjustRightInd w:val="0"/>
        <w:spacing w:after="0" w:line="240" w:lineRule="auto"/>
        <w:jc w:val="both"/>
        <w:rPr>
          <w:rFonts w:ascii="Times New Roman" w:eastAsia="TimesLTStd-Roman" w:hAnsi="Times New Roman" w:cs="Times New Roman"/>
          <w:sz w:val="24"/>
          <w:szCs w:val="24"/>
          <w:lang w:val="es-PE"/>
        </w:rPr>
      </w:pPr>
    </w:p>
    <w:p w:rsidR="000C53F6" w:rsidRPr="00CA52B1" w:rsidRDefault="000C53F6" w:rsidP="003815DA">
      <w:pPr>
        <w:pStyle w:val="Prrafodelista"/>
        <w:numPr>
          <w:ilvl w:val="0"/>
          <w:numId w:val="1"/>
        </w:numPr>
        <w:autoSpaceDE w:val="0"/>
        <w:autoSpaceDN w:val="0"/>
        <w:adjustRightInd w:val="0"/>
        <w:spacing w:after="0" w:line="240" w:lineRule="auto"/>
        <w:ind w:left="357" w:hanging="357"/>
        <w:jc w:val="both"/>
        <w:rPr>
          <w:rFonts w:ascii="Times New Roman" w:eastAsia="TimesLTStd-Roman" w:hAnsi="Times New Roman" w:cs="Times New Roman"/>
          <w:sz w:val="24"/>
          <w:szCs w:val="24"/>
          <w:lang w:val="es-PE"/>
        </w:rPr>
      </w:pPr>
      <w:r w:rsidRPr="00CA52B1">
        <w:rPr>
          <w:rFonts w:ascii="Times New Roman" w:eastAsia="TimesLTStd-Roman" w:hAnsi="Times New Roman" w:cs="Times New Roman"/>
          <w:sz w:val="24"/>
          <w:szCs w:val="24"/>
          <w:lang w:val="es-PE"/>
        </w:rPr>
        <w:t>Los siguientes datos muestran el número de defectos en 100,000 líneas de código en un tipo particular de software hecho en Estados Unidos y en Japón. ¿Hay suficiente evidencia para afirmar que existe una diferencia significativa entre los programas creados en los dos países? Pruebe las medias.</w:t>
      </w:r>
    </w:p>
    <w:p w:rsidR="000C53F6" w:rsidRPr="00CA52B1" w:rsidRDefault="000C53F6" w:rsidP="003815DA">
      <w:pPr>
        <w:autoSpaceDE w:val="0"/>
        <w:autoSpaceDN w:val="0"/>
        <w:adjustRightInd w:val="0"/>
        <w:spacing w:after="0" w:line="240" w:lineRule="auto"/>
        <w:ind w:firstLine="357"/>
        <w:jc w:val="both"/>
        <w:rPr>
          <w:rFonts w:ascii="Times New Roman" w:eastAsia="TimesLTStd-Roman" w:hAnsi="Times New Roman" w:cs="Times New Roman"/>
          <w:sz w:val="24"/>
          <w:szCs w:val="24"/>
          <w:lang w:val="es-PE"/>
        </w:rPr>
      </w:pPr>
      <w:r w:rsidRPr="00CA52B1">
        <w:rPr>
          <w:rFonts w:ascii="Times New Roman" w:eastAsia="TimesLTStd-Roman" w:hAnsi="Times New Roman" w:cs="Times New Roman"/>
          <w:sz w:val="24"/>
          <w:szCs w:val="24"/>
          <w:lang w:val="es-PE"/>
        </w:rPr>
        <w:t>Estados Unidos: 48</w:t>
      </w:r>
      <w:r w:rsidRPr="00CA52B1">
        <w:rPr>
          <w:rFonts w:ascii="Times New Roman" w:eastAsia="TimesLTStd-Roman" w:hAnsi="Times New Roman" w:cs="Times New Roman"/>
          <w:sz w:val="24"/>
          <w:szCs w:val="24"/>
          <w:lang w:val="es-PE"/>
        </w:rPr>
        <w:tab/>
        <w:t>39</w:t>
      </w:r>
      <w:r w:rsidRPr="00CA52B1">
        <w:rPr>
          <w:rFonts w:ascii="Times New Roman" w:eastAsia="TimesLTStd-Roman" w:hAnsi="Times New Roman" w:cs="Times New Roman"/>
          <w:sz w:val="24"/>
          <w:szCs w:val="24"/>
          <w:lang w:val="es-PE"/>
        </w:rPr>
        <w:tab/>
        <w:t>42</w:t>
      </w:r>
      <w:r w:rsidRPr="00CA52B1">
        <w:rPr>
          <w:rFonts w:ascii="Times New Roman" w:eastAsia="TimesLTStd-Roman" w:hAnsi="Times New Roman" w:cs="Times New Roman"/>
          <w:sz w:val="24"/>
          <w:szCs w:val="24"/>
          <w:lang w:val="es-PE"/>
        </w:rPr>
        <w:tab/>
        <w:t>52</w:t>
      </w:r>
      <w:r w:rsidRPr="00CA52B1">
        <w:rPr>
          <w:rFonts w:ascii="Times New Roman" w:eastAsia="TimesLTStd-Roman" w:hAnsi="Times New Roman" w:cs="Times New Roman"/>
          <w:sz w:val="24"/>
          <w:szCs w:val="24"/>
          <w:lang w:val="es-PE"/>
        </w:rPr>
        <w:tab/>
        <w:t>40</w:t>
      </w:r>
      <w:r w:rsidRPr="00CA52B1">
        <w:rPr>
          <w:rFonts w:ascii="Times New Roman" w:eastAsia="TimesLTStd-Roman" w:hAnsi="Times New Roman" w:cs="Times New Roman"/>
          <w:sz w:val="24"/>
          <w:szCs w:val="24"/>
          <w:lang w:val="es-PE"/>
        </w:rPr>
        <w:tab/>
        <w:t>48</w:t>
      </w:r>
      <w:r w:rsidRPr="00CA52B1">
        <w:rPr>
          <w:rFonts w:ascii="Times New Roman" w:eastAsia="TimesLTStd-Roman" w:hAnsi="Times New Roman" w:cs="Times New Roman"/>
          <w:sz w:val="24"/>
          <w:szCs w:val="24"/>
          <w:lang w:val="es-PE"/>
        </w:rPr>
        <w:tab/>
        <w:t>52</w:t>
      </w:r>
      <w:r w:rsidRPr="00CA52B1">
        <w:rPr>
          <w:rFonts w:ascii="Times New Roman" w:eastAsia="TimesLTStd-Roman" w:hAnsi="Times New Roman" w:cs="Times New Roman"/>
          <w:sz w:val="24"/>
          <w:szCs w:val="24"/>
          <w:lang w:val="es-PE"/>
        </w:rPr>
        <w:tab/>
        <w:t>52</w:t>
      </w:r>
      <w:r w:rsidRPr="00CA52B1">
        <w:rPr>
          <w:rFonts w:ascii="Times New Roman" w:eastAsia="TimesLTStd-Roman" w:hAnsi="Times New Roman" w:cs="Times New Roman"/>
          <w:sz w:val="24"/>
          <w:szCs w:val="24"/>
          <w:lang w:val="es-PE"/>
        </w:rPr>
        <w:tab/>
        <w:t>54</w:t>
      </w:r>
      <w:r w:rsidRPr="00CA52B1">
        <w:rPr>
          <w:rFonts w:ascii="Times New Roman" w:eastAsia="TimesLTStd-Roman" w:hAnsi="Times New Roman" w:cs="Times New Roman"/>
          <w:sz w:val="24"/>
          <w:szCs w:val="24"/>
          <w:lang w:val="es-PE"/>
        </w:rPr>
        <w:tab/>
        <w:t>48</w:t>
      </w:r>
      <w:r w:rsidRPr="00CA52B1">
        <w:rPr>
          <w:rFonts w:ascii="Times New Roman" w:eastAsia="TimesLTStd-Roman" w:hAnsi="Times New Roman" w:cs="Times New Roman"/>
          <w:sz w:val="24"/>
          <w:szCs w:val="24"/>
          <w:lang w:val="es-PE"/>
        </w:rPr>
        <w:tab/>
        <w:t>52</w:t>
      </w:r>
      <w:r w:rsidRPr="00CA52B1">
        <w:rPr>
          <w:rFonts w:ascii="Times New Roman" w:eastAsia="TimesLTStd-Roman" w:hAnsi="Times New Roman" w:cs="Times New Roman"/>
          <w:sz w:val="24"/>
          <w:szCs w:val="24"/>
          <w:lang w:val="es-PE"/>
        </w:rPr>
        <w:tab/>
        <w:t>55</w:t>
      </w:r>
      <w:r w:rsidRPr="00CA52B1">
        <w:rPr>
          <w:rFonts w:ascii="Times New Roman" w:eastAsia="TimesLTStd-Roman" w:hAnsi="Times New Roman" w:cs="Times New Roman"/>
          <w:sz w:val="24"/>
          <w:szCs w:val="24"/>
          <w:lang w:val="es-PE"/>
        </w:rPr>
        <w:tab/>
        <w:t>43</w:t>
      </w:r>
      <w:r w:rsidRPr="00CA52B1">
        <w:rPr>
          <w:rFonts w:ascii="Times New Roman" w:eastAsia="TimesLTStd-Roman" w:hAnsi="Times New Roman" w:cs="Times New Roman"/>
          <w:sz w:val="24"/>
          <w:szCs w:val="24"/>
          <w:lang w:val="es-PE"/>
        </w:rPr>
        <w:tab/>
        <w:t>46</w:t>
      </w:r>
      <w:r w:rsidRPr="00CA52B1">
        <w:rPr>
          <w:rFonts w:ascii="Times New Roman" w:eastAsia="TimesLTStd-Roman" w:hAnsi="Times New Roman" w:cs="Times New Roman"/>
          <w:sz w:val="24"/>
          <w:szCs w:val="24"/>
          <w:lang w:val="es-PE"/>
        </w:rPr>
        <w:tab/>
        <w:t>48</w:t>
      </w:r>
      <w:r w:rsidRPr="00CA52B1">
        <w:rPr>
          <w:rFonts w:ascii="Times New Roman" w:eastAsia="TimesLTStd-Roman" w:hAnsi="Times New Roman" w:cs="Times New Roman"/>
          <w:sz w:val="24"/>
          <w:szCs w:val="24"/>
          <w:lang w:val="es-PE"/>
        </w:rPr>
        <w:tab/>
        <w:t>52</w:t>
      </w:r>
    </w:p>
    <w:p w:rsidR="000C53F6" w:rsidRDefault="000C53F6" w:rsidP="003815DA">
      <w:pPr>
        <w:autoSpaceDE w:val="0"/>
        <w:autoSpaceDN w:val="0"/>
        <w:adjustRightInd w:val="0"/>
        <w:spacing w:after="0" w:line="240" w:lineRule="auto"/>
        <w:ind w:firstLine="357"/>
        <w:jc w:val="both"/>
        <w:rPr>
          <w:rFonts w:ascii="Times New Roman" w:eastAsia="TimesLTStd-Roman" w:hAnsi="Times New Roman" w:cs="Times New Roman"/>
          <w:sz w:val="24"/>
          <w:szCs w:val="24"/>
          <w:lang w:val="es-PE"/>
        </w:rPr>
      </w:pPr>
      <w:r w:rsidRPr="00CA52B1">
        <w:rPr>
          <w:rFonts w:ascii="Times New Roman" w:eastAsia="TimesLTStd-Roman" w:hAnsi="Times New Roman" w:cs="Times New Roman"/>
          <w:sz w:val="24"/>
          <w:szCs w:val="24"/>
          <w:lang w:val="es-PE"/>
        </w:rPr>
        <w:t>Japón</w:t>
      </w:r>
      <w:r w:rsidR="00CA52B1">
        <w:rPr>
          <w:rFonts w:ascii="Times New Roman" w:eastAsia="TimesLTStd-Roman" w:hAnsi="Times New Roman" w:cs="Times New Roman"/>
          <w:sz w:val="24"/>
          <w:szCs w:val="24"/>
          <w:lang w:val="es-PE"/>
        </w:rPr>
        <w:t>:</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50</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48</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42</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40</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43</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48</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50</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46</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38</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38</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36</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40</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40</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48</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48</w:t>
      </w:r>
      <w:r w:rsidR="00CA52B1">
        <w:rPr>
          <w:rFonts w:ascii="Times New Roman" w:eastAsia="TimesLTStd-Roman" w:hAnsi="Times New Roman" w:cs="Times New Roman"/>
          <w:sz w:val="24"/>
          <w:szCs w:val="24"/>
          <w:lang w:val="es-PE"/>
        </w:rPr>
        <w:tab/>
      </w:r>
      <w:r w:rsidRPr="00CA52B1">
        <w:rPr>
          <w:rFonts w:ascii="Times New Roman" w:eastAsia="TimesLTStd-Roman" w:hAnsi="Times New Roman" w:cs="Times New Roman"/>
          <w:sz w:val="24"/>
          <w:szCs w:val="24"/>
          <w:lang w:val="es-PE"/>
        </w:rPr>
        <w:t>45</w:t>
      </w:r>
    </w:p>
    <w:p w:rsidR="00697E05" w:rsidRPr="00697E05" w:rsidRDefault="00697E05" w:rsidP="003815DA">
      <w:pPr>
        <w:autoSpaceDE w:val="0"/>
        <w:autoSpaceDN w:val="0"/>
        <w:adjustRightInd w:val="0"/>
        <w:spacing w:after="0" w:line="240" w:lineRule="auto"/>
        <w:ind w:firstLine="357"/>
        <w:jc w:val="both"/>
        <w:rPr>
          <w:rFonts w:ascii="Times New Roman" w:eastAsia="TimesLTStd-Roman" w:hAnsi="Times New Roman" w:cs="Times New Roman"/>
          <w:sz w:val="24"/>
          <w:szCs w:val="24"/>
          <w:lang w:val="es-PE"/>
        </w:rPr>
      </w:pPr>
    </w:p>
    <w:p w:rsidR="00697E05" w:rsidRPr="003815DA" w:rsidRDefault="00697E05" w:rsidP="003815DA">
      <w:pPr>
        <w:pStyle w:val="Prrafodelista"/>
        <w:numPr>
          <w:ilvl w:val="0"/>
          <w:numId w:val="1"/>
        </w:numPr>
        <w:autoSpaceDE w:val="0"/>
        <w:autoSpaceDN w:val="0"/>
        <w:adjustRightInd w:val="0"/>
        <w:spacing w:after="0" w:line="240" w:lineRule="auto"/>
        <w:ind w:left="357" w:hanging="357"/>
        <w:jc w:val="both"/>
        <w:rPr>
          <w:rFonts w:ascii="Times New Roman" w:eastAsia="TimesLTStd-Roman" w:hAnsi="Times New Roman" w:cs="Times New Roman"/>
          <w:sz w:val="24"/>
          <w:szCs w:val="24"/>
          <w:lang w:val="es-MX"/>
        </w:rPr>
      </w:pPr>
      <w:r w:rsidRPr="003815DA">
        <w:rPr>
          <w:rFonts w:ascii="Times New Roman" w:eastAsia="TimesLTStd-Roman" w:hAnsi="Times New Roman" w:cs="Times New Roman"/>
          <w:sz w:val="24"/>
          <w:szCs w:val="24"/>
          <w:lang w:val="es-MX"/>
        </w:rPr>
        <w:t>En el artículo “</w:t>
      </w:r>
      <w:proofErr w:type="spellStart"/>
      <w:r w:rsidRPr="003815DA">
        <w:rPr>
          <w:rFonts w:ascii="Times New Roman" w:eastAsia="TimesLTStd-Roman" w:hAnsi="Times New Roman" w:cs="Times New Roman"/>
          <w:sz w:val="24"/>
          <w:szCs w:val="24"/>
          <w:lang w:val="es-MX"/>
        </w:rPr>
        <w:t>Shelf-Space</w:t>
      </w:r>
      <w:proofErr w:type="spellEnd"/>
      <w:r w:rsidRPr="003815DA">
        <w:rPr>
          <w:rFonts w:ascii="Times New Roman" w:eastAsia="TimesLTStd-Roman" w:hAnsi="Times New Roman" w:cs="Times New Roman"/>
          <w:sz w:val="24"/>
          <w:szCs w:val="24"/>
          <w:lang w:val="es-MX"/>
        </w:rPr>
        <w:t xml:space="preserve"> </w:t>
      </w:r>
      <w:proofErr w:type="spellStart"/>
      <w:r w:rsidRPr="003815DA">
        <w:rPr>
          <w:rFonts w:ascii="Times New Roman" w:eastAsia="TimesLTStd-Roman" w:hAnsi="Times New Roman" w:cs="Times New Roman"/>
          <w:sz w:val="24"/>
          <w:szCs w:val="24"/>
          <w:lang w:val="es-MX"/>
        </w:rPr>
        <w:t>Strategy</w:t>
      </w:r>
      <w:proofErr w:type="spellEnd"/>
      <w:r w:rsidRPr="003815DA">
        <w:rPr>
          <w:rFonts w:ascii="Times New Roman" w:eastAsia="TimesLTStd-Roman" w:hAnsi="Times New Roman" w:cs="Times New Roman"/>
          <w:sz w:val="24"/>
          <w:szCs w:val="24"/>
          <w:lang w:val="es-MX"/>
        </w:rPr>
        <w:t xml:space="preserve"> in </w:t>
      </w:r>
      <w:proofErr w:type="spellStart"/>
      <w:r w:rsidRPr="003815DA">
        <w:rPr>
          <w:rFonts w:ascii="Times New Roman" w:eastAsia="TimesLTStd-Roman" w:hAnsi="Times New Roman" w:cs="Times New Roman"/>
          <w:sz w:val="24"/>
          <w:szCs w:val="24"/>
          <w:lang w:val="es-MX"/>
        </w:rPr>
        <w:t>Retailing</w:t>
      </w:r>
      <w:proofErr w:type="spellEnd"/>
      <w:r w:rsidRPr="003815DA">
        <w:rPr>
          <w:rFonts w:ascii="Times New Roman" w:eastAsia="TimesLTStd-Roman" w:hAnsi="Times New Roman" w:cs="Times New Roman"/>
          <w:sz w:val="24"/>
          <w:szCs w:val="24"/>
          <w:lang w:val="es-MX"/>
        </w:rPr>
        <w:t xml:space="preserve">”, que se publicó en </w:t>
      </w:r>
      <w:proofErr w:type="spellStart"/>
      <w:r w:rsidRPr="003815DA">
        <w:rPr>
          <w:rFonts w:ascii="Times New Roman" w:eastAsia="TimesLTStd-Italic" w:hAnsi="Times New Roman" w:cs="Times New Roman"/>
          <w:i/>
          <w:iCs/>
          <w:sz w:val="24"/>
          <w:szCs w:val="24"/>
          <w:lang w:val="es-MX"/>
        </w:rPr>
        <w:t>Proceedings</w:t>
      </w:r>
      <w:proofErr w:type="spellEnd"/>
      <w:r w:rsidRPr="003815DA">
        <w:rPr>
          <w:rFonts w:ascii="Times New Roman" w:eastAsia="TimesLTStd-Italic" w:hAnsi="Times New Roman" w:cs="Times New Roman"/>
          <w:i/>
          <w:iCs/>
          <w:sz w:val="24"/>
          <w:szCs w:val="24"/>
          <w:lang w:val="es-MX"/>
        </w:rPr>
        <w:t xml:space="preserve">: </w:t>
      </w:r>
      <w:proofErr w:type="spellStart"/>
      <w:r w:rsidRPr="003815DA">
        <w:rPr>
          <w:rFonts w:ascii="Times New Roman" w:eastAsia="TimesLTStd-Italic" w:hAnsi="Times New Roman" w:cs="Times New Roman"/>
          <w:i/>
          <w:iCs/>
          <w:sz w:val="24"/>
          <w:szCs w:val="24"/>
          <w:lang w:val="es-MX"/>
        </w:rPr>
        <w:t>Southern</w:t>
      </w:r>
      <w:proofErr w:type="spellEnd"/>
      <w:r w:rsidRPr="003815DA">
        <w:rPr>
          <w:rFonts w:ascii="Times New Roman" w:eastAsia="TimesLTStd-Italic" w:hAnsi="Times New Roman" w:cs="Times New Roman"/>
          <w:i/>
          <w:iCs/>
          <w:sz w:val="24"/>
          <w:szCs w:val="24"/>
          <w:lang w:val="es-MX"/>
        </w:rPr>
        <w:t xml:space="preserve"> Marketing </w:t>
      </w:r>
      <w:proofErr w:type="spellStart"/>
      <w:r w:rsidRPr="003815DA">
        <w:rPr>
          <w:rFonts w:ascii="Times New Roman" w:eastAsia="TimesLTStd-Italic" w:hAnsi="Times New Roman" w:cs="Times New Roman"/>
          <w:i/>
          <w:iCs/>
          <w:sz w:val="24"/>
          <w:szCs w:val="24"/>
          <w:lang w:val="es-MX"/>
        </w:rPr>
        <w:t>Association</w:t>
      </w:r>
      <w:proofErr w:type="spellEnd"/>
      <w:r w:rsidRPr="003815DA">
        <w:rPr>
          <w:rFonts w:ascii="Times New Roman" w:eastAsia="TimesLTStd-Roman" w:hAnsi="Times New Roman" w:cs="Times New Roman"/>
          <w:sz w:val="24"/>
          <w:szCs w:val="24"/>
          <w:lang w:val="es-MX"/>
        </w:rPr>
        <w:t xml:space="preserve">, se investigó el efecto que tenía la altura de los anaqueles en los supermercados sobre las ventas de alimento enlatado para perro. Durante un periodo de 8 días se llevó a cabo un experimento en un supermercado pequeño acerca de las ventas de una marca de alimento para perro conocida como </w:t>
      </w:r>
      <w:proofErr w:type="spellStart"/>
      <w:r w:rsidRPr="003815DA">
        <w:rPr>
          <w:rFonts w:ascii="Times New Roman" w:eastAsia="TimesLTStd-Roman" w:hAnsi="Times New Roman" w:cs="Times New Roman"/>
          <w:sz w:val="24"/>
          <w:szCs w:val="24"/>
          <w:lang w:val="es-MX"/>
        </w:rPr>
        <w:t>Arf</w:t>
      </w:r>
      <w:proofErr w:type="spellEnd"/>
      <w:r w:rsidRPr="003815DA">
        <w:rPr>
          <w:rFonts w:ascii="Times New Roman" w:eastAsia="TimesLTStd-Roman" w:hAnsi="Times New Roman" w:cs="Times New Roman"/>
          <w:sz w:val="24"/>
          <w:szCs w:val="24"/>
          <w:lang w:val="es-MX"/>
        </w:rPr>
        <w:t xml:space="preserve"> y se utilizaron tres niveles de altura de anaquel: a las rodillas, a la cintura y a los ojos. Cada día se cambió al azar tres veces la altura del anaquel en la que estaba dicho alimento. Las secciones restantes de la góndola que contenía la marca dada se llenaban con una mezcla de marcas de comida canina, las cuales resultaban tanto familiares como desconocidas para los consumidores de esa área geográfica específica. Se presentan las ventas diarias, expresadas en cientos de dólares, del alimento </w:t>
      </w:r>
      <w:proofErr w:type="spellStart"/>
      <w:r w:rsidRPr="003815DA">
        <w:rPr>
          <w:rFonts w:ascii="Times New Roman" w:eastAsia="TimesLTStd-Roman" w:hAnsi="Times New Roman" w:cs="Times New Roman"/>
          <w:sz w:val="24"/>
          <w:szCs w:val="24"/>
          <w:lang w:val="es-MX"/>
        </w:rPr>
        <w:t>Arf</w:t>
      </w:r>
      <w:proofErr w:type="spellEnd"/>
      <w:r w:rsidRPr="003815DA">
        <w:rPr>
          <w:rFonts w:ascii="Times New Roman" w:eastAsia="TimesLTStd-Roman" w:hAnsi="Times New Roman" w:cs="Times New Roman"/>
          <w:sz w:val="24"/>
          <w:szCs w:val="24"/>
          <w:lang w:val="es-MX"/>
        </w:rPr>
        <w:t xml:space="preserve"> para las tres alturas del anaquel. Con base en los datos, ¿existe una diferencia significativa en el promedio de ventas diarias de dicho alimento, con base en la altura del anaquel? Utilice un nivel de significancia de 0.05</w:t>
      </w:r>
    </w:p>
    <w:p w:rsidR="003815DA" w:rsidRDefault="003815DA" w:rsidP="003815DA">
      <w:pPr>
        <w:autoSpaceDE w:val="0"/>
        <w:autoSpaceDN w:val="0"/>
        <w:adjustRightInd w:val="0"/>
        <w:spacing w:after="0" w:line="240" w:lineRule="auto"/>
        <w:jc w:val="both"/>
        <w:rPr>
          <w:rFonts w:ascii="Times New Roman" w:eastAsia="TimesLTStd-Roman" w:hAnsi="Times New Roman" w:cs="Times New Roman"/>
          <w:sz w:val="24"/>
          <w:szCs w:val="24"/>
          <w:lang w:val="es-MX"/>
        </w:rPr>
      </w:pPr>
    </w:p>
    <w:p w:rsidR="003815DA" w:rsidRDefault="003815DA" w:rsidP="003815DA">
      <w:pPr>
        <w:autoSpaceDE w:val="0"/>
        <w:autoSpaceDN w:val="0"/>
        <w:adjustRightInd w:val="0"/>
        <w:spacing w:after="0" w:line="240" w:lineRule="auto"/>
        <w:jc w:val="both"/>
        <w:rPr>
          <w:rFonts w:ascii="Times New Roman" w:eastAsia="TimesLTStd-Roman" w:hAnsi="Times New Roman" w:cs="Times New Roman"/>
          <w:sz w:val="24"/>
          <w:szCs w:val="24"/>
          <w:lang w:val="es-MX"/>
        </w:rPr>
      </w:pPr>
    </w:p>
    <w:p w:rsidR="003815DA" w:rsidRDefault="003815DA" w:rsidP="003815DA">
      <w:pPr>
        <w:autoSpaceDE w:val="0"/>
        <w:autoSpaceDN w:val="0"/>
        <w:adjustRightInd w:val="0"/>
        <w:spacing w:after="0" w:line="240" w:lineRule="auto"/>
        <w:jc w:val="both"/>
        <w:rPr>
          <w:rFonts w:ascii="Times New Roman" w:eastAsia="TimesLTStd-Roman" w:hAnsi="Times New Roman" w:cs="Times New Roman"/>
          <w:sz w:val="24"/>
          <w:szCs w:val="24"/>
          <w:lang w:val="es-MX"/>
        </w:rPr>
      </w:pPr>
    </w:p>
    <w:p w:rsidR="003815DA" w:rsidRDefault="003815DA" w:rsidP="003815DA">
      <w:pPr>
        <w:autoSpaceDE w:val="0"/>
        <w:autoSpaceDN w:val="0"/>
        <w:adjustRightInd w:val="0"/>
        <w:spacing w:after="0" w:line="240" w:lineRule="auto"/>
        <w:jc w:val="both"/>
        <w:rPr>
          <w:rFonts w:ascii="Times New Roman" w:eastAsia="TimesLTStd-Roman" w:hAnsi="Times New Roman" w:cs="Times New Roman"/>
          <w:sz w:val="24"/>
          <w:szCs w:val="24"/>
          <w:lang w:val="es-MX"/>
        </w:rPr>
      </w:pPr>
    </w:p>
    <w:p w:rsidR="003815DA" w:rsidRDefault="003815DA" w:rsidP="003815DA">
      <w:pPr>
        <w:autoSpaceDE w:val="0"/>
        <w:autoSpaceDN w:val="0"/>
        <w:adjustRightInd w:val="0"/>
        <w:spacing w:after="0" w:line="240" w:lineRule="auto"/>
        <w:jc w:val="both"/>
        <w:rPr>
          <w:rFonts w:ascii="Times New Roman" w:eastAsia="TimesLTStd-Roman" w:hAnsi="Times New Roman" w:cs="Times New Roman"/>
          <w:sz w:val="24"/>
          <w:szCs w:val="24"/>
          <w:lang w:val="es-MX"/>
        </w:rPr>
      </w:pPr>
    </w:p>
    <w:p w:rsidR="00697E05" w:rsidRDefault="003815DA" w:rsidP="003815DA">
      <w:pPr>
        <w:autoSpaceDE w:val="0"/>
        <w:autoSpaceDN w:val="0"/>
        <w:adjustRightInd w:val="0"/>
        <w:spacing w:after="0" w:line="240" w:lineRule="auto"/>
        <w:jc w:val="center"/>
        <w:rPr>
          <w:rFonts w:ascii="Times New Roman" w:eastAsia="TimesLTStd-Roman" w:hAnsi="Times New Roman" w:cs="Times New Roman"/>
          <w:sz w:val="24"/>
          <w:szCs w:val="24"/>
          <w:lang w:val="es-PE"/>
        </w:rPr>
      </w:pPr>
      <w:r w:rsidRPr="003815DA">
        <w:rPr>
          <w:rFonts w:ascii="Times New Roman" w:eastAsia="TimesLTStd-Roman" w:hAnsi="Times New Roman" w:cs="Times New Roman"/>
          <w:sz w:val="24"/>
          <w:szCs w:val="24"/>
          <w:lang w:val="es-MX"/>
        </w:rPr>
        <w:lastRenderedPageBreak/>
        <w:t>Altura de anaquel</w:t>
      </w:r>
    </w:p>
    <w:p w:rsidR="003815DA" w:rsidRDefault="003815DA" w:rsidP="003815DA">
      <w:pPr>
        <w:autoSpaceDE w:val="0"/>
        <w:autoSpaceDN w:val="0"/>
        <w:adjustRightInd w:val="0"/>
        <w:spacing w:after="0" w:line="240" w:lineRule="auto"/>
        <w:jc w:val="center"/>
        <w:rPr>
          <w:rFonts w:ascii="Times New Roman" w:eastAsia="TimesLTStd-Roman" w:hAnsi="Times New Roman" w:cs="Times New Roman"/>
          <w:sz w:val="24"/>
          <w:szCs w:val="24"/>
          <w:lang w:val="es-PE"/>
        </w:rPr>
      </w:pPr>
    </w:p>
    <w:tbl>
      <w:tblPr>
        <w:tblStyle w:val="Tablaconcuadrcula"/>
        <w:tblW w:w="0" w:type="auto"/>
        <w:jc w:val="center"/>
        <w:tblLayout w:type="fixed"/>
        <w:tblLook w:val="04A0" w:firstRow="1" w:lastRow="0" w:firstColumn="1" w:lastColumn="0" w:noHBand="0" w:noVBand="1"/>
      </w:tblPr>
      <w:tblGrid>
        <w:gridCol w:w="1118"/>
        <w:gridCol w:w="1118"/>
        <w:gridCol w:w="1118"/>
      </w:tblGrid>
      <w:tr w:rsidR="003815DA" w:rsidRPr="003815DA" w:rsidTr="00AA41F1">
        <w:trPr>
          <w:trHeight w:val="793"/>
          <w:jc w:val="center"/>
        </w:trPr>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lang w:val="es-MX"/>
              </w:rPr>
              <w:t>Nivel de</w:t>
            </w:r>
          </w:p>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lang w:val="es-MX"/>
              </w:rPr>
              <w:t>las rodilla</w:t>
            </w:r>
            <w:bookmarkStart w:id="0" w:name="_GoBack"/>
            <w:bookmarkEnd w:id="0"/>
            <w:r w:rsidRPr="003815DA">
              <w:rPr>
                <w:rFonts w:ascii="Times New Roman" w:eastAsia="TimesLTStd-Roman" w:hAnsi="Times New Roman" w:cs="Times New Roman"/>
                <w:sz w:val="24"/>
                <w:szCs w:val="24"/>
                <w:lang w:val="es-MX"/>
              </w:rPr>
              <w:t>s</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lang w:val="es-MX"/>
              </w:rPr>
              <w:t>Nivel de</w:t>
            </w:r>
          </w:p>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lang w:val="es-MX"/>
              </w:rPr>
              <w:t>la cintura</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lang w:val="es-MX"/>
              </w:rPr>
              <w:t>Nivel de</w:t>
            </w:r>
          </w:p>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proofErr w:type="spellStart"/>
            <w:r w:rsidRPr="003815DA">
              <w:rPr>
                <w:rFonts w:ascii="Times New Roman" w:eastAsia="TimesLTStd-Roman" w:hAnsi="Times New Roman" w:cs="Times New Roman"/>
                <w:sz w:val="24"/>
                <w:szCs w:val="24"/>
              </w:rPr>
              <w:t>los</w:t>
            </w:r>
            <w:proofErr w:type="spellEnd"/>
            <w:r w:rsidRPr="003815DA">
              <w:rPr>
                <w:rFonts w:ascii="Times New Roman" w:eastAsia="TimesLTStd-Roman" w:hAnsi="Times New Roman" w:cs="Times New Roman"/>
                <w:sz w:val="24"/>
                <w:szCs w:val="24"/>
              </w:rPr>
              <w:t xml:space="preserve"> </w:t>
            </w:r>
            <w:proofErr w:type="spellStart"/>
            <w:r w:rsidRPr="003815DA">
              <w:rPr>
                <w:rFonts w:ascii="Times New Roman" w:eastAsia="TimesLTStd-Roman" w:hAnsi="Times New Roman" w:cs="Times New Roman"/>
                <w:sz w:val="24"/>
                <w:szCs w:val="24"/>
              </w:rPr>
              <w:t>ojos</w:t>
            </w:r>
            <w:proofErr w:type="spellEnd"/>
          </w:p>
        </w:tc>
      </w:tr>
      <w:tr w:rsidR="003815DA" w:rsidRPr="003815DA" w:rsidTr="003815DA">
        <w:trPr>
          <w:trHeight w:val="315"/>
          <w:jc w:val="center"/>
        </w:trPr>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77</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88</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85</w:t>
            </w:r>
          </w:p>
        </w:tc>
      </w:tr>
      <w:tr w:rsidR="003815DA" w:rsidRPr="003815DA" w:rsidTr="003815DA">
        <w:trPr>
          <w:trHeight w:val="300"/>
          <w:jc w:val="center"/>
        </w:trPr>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82</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94</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85</w:t>
            </w:r>
          </w:p>
        </w:tc>
      </w:tr>
      <w:tr w:rsidR="003815DA" w:rsidRPr="003815DA" w:rsidTr="003815DA">
        <w:trPr>
          <w:trHeight w:val="300"/>
          <w:jc w:val="center"/>
        </w:trPr>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86</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93</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87</w:t>
            </w:r>
          </w:p>
        </w:tc>
      </w:tr>
      <w:tr w:rsidR="003815DA" w:rsidRPr="003815DA" w:rsidTr="003815DA">
        <w:trPr>
          <w:trHeight w:val="300"/>
          <w:jc w:val="center"/>
        </w:trPr>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78</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90</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81</w:t>
            </w:r>
          </w:p>
        </w:tc>
      </w:tr>
      <w:tr w:rsidR="003815DA" w:rsidRPr="003815DA" w:rsidTr="003815DA">
        <w:trPr>
          <w:trHeight w:val="300"/>
          <w:jc w:val="center"/>
        </w:trPr>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81</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91</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80</w:t>
            </w:r>
          </w:p>
        </w:tc>
      </w:tr>
      <w:tr w:rsidR="003815DA" w:rsidRPr="003815DA" w:rsidTr="003815DA">
        <w:trPr>
          <w:trHeight w:val="300"/>
          <w:jc w:val="center"/>
        </w:trPr>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86</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94</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79</w:t>
            </w:r>
          </w:p>
        </w:tc>
      </w:tr>
      <w:tr w:rsidR="003815DA" w:rsidRPr="003815DA" w:rsidTr="003815DA">
        <w:trPr>
          <w:trHeight w:val="300"/>
          <w:jc w:val="center"/>
        </w:trPr>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77</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90</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87</w:t>
            </w:r>
          </w:p>
        </w:tc>
      </w:tr>
      <w:tr w:rsidR="003815DA" w:rsidRPr="003815DA" w:rsidTr="003815DA">
        <w:trPr>
          <w:trHeight w:val="300"/>
          <w:jc w:val="center"/>
        </w:trPr>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81</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87</w:t>
            </w:r>
          </w:p>
        </w:tc>
        <w:tc>
          <w:tcPr>
            <w:tcW w:w="1118" w:type="dxa"/>
            <w:noWrap/>
            <w:hideMark/>
          </w:tcPr>
          <w:p w:rsidR="003815DA" w:rsidRPr="003815DA" w:rsidRDefault="003815DA" w:rsidP="003815DA">
            <w:pPr>
              <w:autoSpaceDE w:val="0"/>
              <w:autoSpaceDN w:val="0"/>
              <w:adjustRightInd w:val="0"/>
              <w:jc w:val="center"/>
              <w:rPr>
                <w:rFonts w:ascii="Times New Roman" w:eastAsia="TimesLTStd-Roman" w:hAnsi="Times New Roman" w:cs="Times New Roman"/>
                <w:sz w:val="24"/>
                <w:szCs w:val="24"/>
              </w:rPr>
            </w:pPr>
            <w:r w:rsidRPr="003815DA">
              <w:rPr>
                <w:rFonts w:ascii="Times New Roman" w:eastAsia="TimesLTStd-Roman" w:hAnsi="Times New Roman" w:cs="Times New Roman"/>
                <w:sz w:val="24"/>
                <w:szCs w:val="24"/>
              </w:rPr>
              <w:t>93</w:t>
            </w:r>
          </w:p>
        </w:tc>
      </w:tr>
    </w:tbl>
    <w:p w:rsidR="00697E05" w:rsidRDefault="00697E05" w:rsidP="003815DA">
      <w:pPr>
        <w:autoSpaceDE w:val="0"/>
        <w:autoSpaceDN w:val="0"/>
        <w:adjustRightInd w:val="0"/>
        <w:spacing w:after="0" w:line="240" w:lineRule="auto"/>
        <w:jc w:val="center"/>
        <w:rPr>
          <w:rFonts w:ascii="Times New Roman" w:eastAsia="TimesLTStd-Roman" w:hAnsi="Times New Roman" w:cs="Times New Roman"/>
          <w:sz w:val="24"/>
          <w:szCs w:val="24"/>
          <w:lang w:val="es-PE"/>
        </w:rPr>
      </w:pPr>
    </w:p>
    <w:p w:rsidR="00697E05" w:rsidRDefault="00BB51A6" w:rsidP="00FB60A4">
      <w:pPr>
        <w:pStyle w:val="Prrafodelista"/>
        <w:numPr>
          <w:ilvl w:val="0"/>
          <w:numId w:val="1"/>
        </w:numPr>
        <w:autoSpaceDE w:val="0"/>
        <w:autoSpaceDN w:val="0"/>
        <w:adjustRightInd w:val="0"/>
        <w:spacing w:after="0" w:line="240" w:lineRule="auto"/>
        <w:ind w:left="357" w:hanging="357"/>
        <w:jc w:val="both"/>
        <w:rPr>
          <w:rFonts w:ascii="Times New Roman" w:eastAsia="TimesLTStd-Roman" w:hAnsi="Times New Roman" w:cs="Times New Roman"/>
          <w:sz w:val="24"/>
          <w:szCs w:val="24"/>
          <w:lang w:val="es-MX"/>
        </w:rPr>
      </w:pPr>
      <w:r w:rsidRPr="00030B75">
        <w:rPr>
          <w:rFonts w:ascii="Times New Roman" w:eastAsia="TimesLTStd-Roman" w:hAnsi="Times New Roman" w:cs="Times New Roman"/>
          <w:sz w:val="24"/>
          <w:szCs w:val="24"/>
          <w:lang w:val="es-MX"/>
        </w:rPr>
        <w:t>Se ha demostrado que el fertilizante fosfato amoniacal de magnesio, MgNH4PO4, es un proveedor eficaz de los nutrientes necesarios para el crecimiento de las plantas. Los compuestos que suministra son muy solubles en agua, lo cual permite su aplicación directa</w:t>
      </w:r>
      <w:r w:rsidR="00030B75" w:rsidRPr="00030B75">
        <w:rPr>
          <w:rFonts w:ascii="Times New Roman" w:eastAsia="TimesLTStd-Roman" w:hAnsi="Times New Roman" w:cs="Times New Roman"/>
          <w:sz w:val="24"/>
          <w:szCs w:val="24"/>
          <w:lang w:val="es-MX"/>
        </w:rPr>
        <w:t xml:space="preserve"> </w:t>
      </w:r>
      <w:r w:rsidRPr="00030B75">
        <w:rPr>
          <w:rFonts w:ascii="Times New Roman" w:eastAsia="TimesLTStd-Roman" w:hAnsi="Times New Roman" w:cs="Times New Roman"/>
          <w:sz w:val="24"/>
          <w:szCs w:val="24"/>
          <w:lang w:val="es-MX"/>
        </w:rPr>
        <w:t xml:space="preserve">sobre la superficie del suelo o que se mezcle con el sustrato de crecimiento durante el proceso de encapsulamiento. Se efectuó un estudio denominado </w:t>
      </w:r>
      <w:proofErr w:type="spellStart"/>
      <w:r w:rsidRPr="00030B75">
        <w:rPr>
          <w:rFonts w:ascii="Times New Roman" w:eastAsia="TimesLTStd-Italic" w:hAnsi="Times New Roman" w:cs="Times New Roman"/>
          <w:i/>
          <w:iCs/>
          <w:sz w:val="24"/>
          <w:szCs w:val="24"/>
          <w:lang w:val="es-MX"/>
        </w:rPr>
        <w:t>Effect</w:t>
      </w:r>
      <w:proofErr w:type="spellEnd"/>
      <w:r w:rsidRPr="00030B75">
        <w:rPr>
          <w:rFonts w:ascii="Times New Roman" w:eastAsia="TimesLTStd-Italic" w:hAnsi="Times New Roman" w:cs="Times New Roman"/>
          <w:i/>
          <w:iCs/>
          <w:sz w:val="24"/>
          <w:szCs w:val="24"/>
          <w:lang w:val="es-MX"/>
        </w:rPr>
        <w:t xml:space="preserve"> of </w:t>
      </w:r>
      <w:proofErr w:type="spellStart"/>
      <w:r w:rsidRPr="00030B75">
        <w:rPr>
          <w:rFonts w:ascii="Times New Roman" w:eastAsia="TimesLTStd-Italic" w:hAnsi="Times New Roman" w:cs="Times New Roman"/>
          <w:i/>
          <w:iCs/>
          <w:sz w:val="24"/>
          <w:szCs w:val="24"/>
          <w:lang w:val="es-MX"/>
        </w:rPr>
        <w:t>Magnesium</w:t>
      </w:r>
      <w:proofErr w:type="spellEnd"/>
      <w:r w:rsidRPr="00030B75">
        <w:rPr>
          <w:rFonts w:ascii="Times New Roman" w:eastAsia="TimesLTStd-Italic" w:hAnsi="Times New Roman" w:cs="Times New Roman"/>
          <w:i/>
          <w:iCs/>
          <w:sz w:val="24"/>
          <w:szCs w:val="24"/>
          <w:lang w:val="es-MX"/>
        </w:rPr>
        <w:t xml:space="preserve"> </w:t>
      </w:r>
      <w:proofErr w:type="spellStart"/>
      <w:r w:rsidRPr="00030B75">
        <w:rPr>
          <w:rFonts w:ascii="Times New Roman" w:eastAsia="TimesLTStd-Italic" w:hAnsi="Times New Roman" w:cs="Times New Roman"/>
          <w:i/>
          <w:iCs/>
          <w:sz w:val="24"/>
          <w:szCs w:val="24"/>
          <w:lang w:val="es-MX"/>
        </w:rPr>
        <w:t>Ammonium</w:t>
      </w:r>
      <w:proofErr w:type="spellEnd"/>
      <w:r w:rsidRPr="00030B75">
        <w:rPr>
          <w:rFonts w:ascii="Times New Roman" w:eastAsia="TimesLTStd-Italic" w:hAnsi="Times New Roman" w:cs="Times New Roman"/>
          <w:i/>
          <w:iCs/>
          <w:sz w:val="24"/>
          <w:szCs w:val="24"/>
          <w:lang w:val="es-MX"/>
        </w:rPr>
        <w:t xml:space="preserve"> </w:t>
      </w:r>
      <w:proofErr w:type="spellStart"/>
      <w:r w:rsidRPr="00030B75">
        <w:rPr>
          <w:rFonts w:ascii="Times New Roman" w:eastAsia="TimesLTStd-Italic" w:hAnsi="Times New Roman" w:cs="Times New Roman"/>
          <w:i/>
          <w:iCs/>
          <w:sz w:val="24"/>
          <w:szCs w:val="24"/>
          <w:lang w:val="es-MX"/>
        </w:rPr>
        <w:t>Phosphate</w:t>
      </w:r>
      <w:proofErr w:type="spellEnd"/>
      <w:r w:rsidRPr="00030B75">
        <w:rPr>
          <w:rFonts w:ascii="Times New Roman" w:eastAsia="TimesLTStd-Italic" w:hAnsi="Times New Roman" w:cs="Times New Roman"/>
          <w:i/>
          <w:iCs/>
          <w:sz w:val="24"/>
          <w:szCs w:val="24"/>
          <w:lang w:val="es-MX"/>
        </w:rPr>
        <w:t xml:space="preserve"> </w:t>
      </w:r>
      <w:proofErr w:type="spellStart"/>
      <w:r w:rsidRPr="00030B75">
        <w:rPr>
          <w:rFonts w:ascii="Times New Roman" w:eastAsia="TimesLTStd-Italic" w:hAnsi="Times New Roman" w:cs="Times New Roman"/>
          <w:i/>
          <w:iCs/>
          <w:sz w:val="24"/>
          <w:szCs w:val="24"/>
          <w:lang w:val="es-MX"/>
        </w:rPr>
        <w:t>on</w:t>
      </w:r>
      <w:proofErr w:type="spellEnd"/>
      <w:r w:rsidRPr="00030B75">
        <w:rPr>
          <w:rFonts w:ascii="Times New Roman" w:eastAsia="TimesLTStd-Italic" w:hAnsi="Times New Roman" w:cs="Times New Roman"/>
          <w:i/>
          <w:iCs/>
          <w:sz w:val="24"/>
          <w:szCs w:val="24"/>
          <w:lang w:val="es-MX"/>
        </w:rPr>
        <w:t xml:space="preserve"> </w:t>
      </w:r>
      <w:proofErr w:type="spellStart"/>
      <w:r w:rsidRPr="00030B75">
        <w:rPr>
          <w:rFonts w:ascii="Times New Roman" w:eastAsia="TimesLTStd-Italic" w:hAnsi="Times New Roman" w:cs="Times New Roman"/>
          <w:i/>
          <w:iCs/>
          <w:sz w:val="24"/>
          <w:szCs w:val="24"/>
          <w:lang w:val="es-MX"/>
        </w:rPr>
        <w:t>Height</w:t>
      </w:r>
      <w:proofErr w:type="spellEnd"/>
      <w:r w:rsidRPr="00030B75">
        <w:rPr>
          <w:rFonts w:ascii="Times New Roman" w:eastAsia="TimesLTStd-Italic" w:hAnsi="Times New Roman" w:cs="Times New Roman"/>
          <w:i/>
          <w:iCs/>
          <w:sz w:val="24"/>
          <w:szCs w:val="24"/>
          <w:lang w:val="es-MX"/>
        </w:rPr>
        <w:t xml:space="preserve"> of </w:t>
      </w:r>
      <w:proofErr w:type="spellStart"/>
      <w:r w:rsidRPr="00030B75">
        <w:rPr>
          <w:rFonts w:ascii="Times New Roman" w:eastAsia="TimesLTStd-Italic" w:hAnsi="Times New Roman" w:cs="Times New Roman"/>
          <w:i/>
          <w:iCs/>
          <w:sz w:val="24"/>
          <w:szCs w:val="24"/>
          <w:lang w:val="es-MX"/>
        </w:rPr>
        <w:t>Chrysanthemums</w:t>
      </w:r>
      <w:proofErr w:type="spellEnd"/>
      <w:r w:rsidRPr="00030B75">
        <w:rPr>
          <w:rFonts w:ascii="Times New Roman" w:eastAsia="TimesLTStd-Italic" w:hAnsi="Times New Roman" w:cs="Times New Roman"/>
          <w:i/>
          <w:iCs/>
          <w:sz w:val="24"/>
          <w:szCs w:val="24"/>
          <w:lang w:val="es-MX"/>
        </w:rPr>
        <w:t xml:space="preserve"> </w:t>
      </w:r>
      <w:r w:rsidRPr="00030B75">
        <w:rPr>
          <w:rFonts w:ascii="Times New Roman" w:eastAsia="TimesLTStd-Roman" w:hAnsi="Times New Roman" w:cs="Times New Roman"/>
          <w:sz w:val="24"/>
          <w:szCs w:val="24"/>
          <w:lang w:val="es-MX"/>
        </w:rPr>
        <w:t xml:space="preserve">en George Mason </w:t>
      </w:r>
      <w:proofErr w:type="spellStart"/>
      <w:r w:rsidRPr="00030B75">
        <w:rPr>
          <w:rFonts w:ascii="Times New Roman" w:eastAsia="TimesLTStd-Roman" w:hAnsi="Times New Roman" w:cs="Times New Roman"/>
          <w:sz w:val="24"/>
          <w:szCs w:val="24"/>
          <w:lang w:val="es-MX"/>
        </w:rPr>
        <w:t>University</w:t>
      </w:r>
      <w:proofErr w:type="spellEnd"/>
      <w:r w:rsidRPr="00030B75">
        <w:rPr>
          <w:rFonts w:ascii="Times New Roman" w:eastAsia="TimesLTStd-Roman" w:hAnsi="Times New Roman" w:cs="Times New Roman"/>
          <w:sz w:val="24"/>
          <w:szCs w:val="24"/>
          <w:lang w:val="es-MX"/>
        </w:rPr>
        <w:t xml:space="preserve"> para determinar el nivel óptimo posible de la fertilización con base en la mejoría de la respuesta de crecimiento vertical del crisantemo. Se dividieron 40 semillas de crisantemo en 4 grupos de diez plantas cada uno. Se sembró cada una en una maceta similar que contenía un medio</w:t>
      </w:r>
      <w:r w:rsidR="00030B75" w:rsidRPr="00030B75">
        <w:rPr>
          <w:rFonts w:ascii="Times New Roman" w:eastAsia="TimesLTStd-Roman" w:hAnsi="Times New Roman" w:cs="Times New Roman"/>
          <w:sz w:val="24"/>
          <w:szCs w:val="24"/>
          <w:lang w:val="es-MX"/>
        </w:rPr>
        <w:t xml:space="preserve"> </w:t>
      </w:r>
      <w:r w:rsidRPr="00030B75">
        <w:rPr>
          <w:rFonts w:ascii="Times New Roman" w:eastAsia="TimesLTStd-Roman" w:hAnsi="Times New Roman" w:cs="Times New Roman"/>
          <w:sz w:val="24"/>
          <w:szCs w:val="24"/>
          <w:lang w:val="es-MX"/>
        </w:rPr>
        <w:t>uniforme de crecimiento. Se agregó a cada grupo de plantas una concentración cada vez mayor de MgNH-4PO4, medido en gramos por bushel. Los cuatro grupos de plantas se cultivaron durante cuatro semanas en condiciones uniformes en un invernadero. A continuación, se presentan los tratamientos y los cambios respectivos de sus alturas, medidas en centímetros:</w:t>
      </w:r>
    </w:p>
    <w:p w:rsidR="00030B75" w:rsidRPr="00030B75" w:rsidRDefault="00030B75" w:rsidP="00030B75">
      <w:pPr>
        <w:autoSpaceDE w:val="0"/>
        <w:autoSpaceDN w:val="0"/>
        <w:adjustRightInd w:val="0"/>
        <w:spacing w:after="0" w:line="240" w:lineRule="auto"/>
        <w:jc w:val="both"/>
        <w:rPr>
          <w:rFonts w:ascii="Times New Roman" w:eastAsia="TimesLTStd-Roman" w:hAnsi="Times New Roman" w:cs="Times New Roman"/>
          <w:sz w:val="24"/>
          <w:szCs w:val="24"/>
          <w:lang w:val="es-MX"/>
        </w:rPr>
      </w:pPr>
    </w:p>
    <w:p w:rsidR="001B7A76" w:rsidRDefault="00030B75" w:rsidP="00030B75">
      <w:pPr>
        <w:autoSpaceDE w:val="0"/>
        <w:autoSpaceDN w:val="0"/>
        <w:adjustRightInd w:val="0"/>
        <w:spacing w:after="0" w:line="240" w:lineRule="auto"/>
        <w:jc w:val="center"/>
        <w:rPr>
          <w:rFonts w:ascii="Times New Roman" w:eastAsia="TimesLTStd-Roman" w:hAnsi="Times New Roman" w:cs="Times New Roman"/>
          <w:sz w:val="24"/>
          <w:szCs w:val="24"/>
          <w:lang w:val="es-MX"/>
        </w:rPr>
      </w:pPr>
      <w:r w:rsidRPr="001B7A76">
        <w:rPr>
          <w:rFonts w:ascii="Times New Roman" w:eastAsia="TimesLTStd-Roman" w:hAnsi="Times New Roman" w:cs="Times New Roman"/>
          <w:b/>
          <w:bCs/>
          <w:sz w:val="24"/>
          <w:szCs w:val="24"/>
          <w:lang w:val="es-MX"/>
        </w:rPr>
        <w:t>Tratamiento</w:t>
      </w:r>
    </w:p>
    <w:tbl>
      <w:tblPr>
        <w:tblStyle w:val="Tablaconcuadrcula"/>
        <w:tblW w:w="0" w:type="auto"/>
        <w:jc w:val="center"/>
        <w:tblLayout w:type="fixed"/>
        <w:tblLook w:val="04A0" w:firstRow="1" w:lastRow="0" w:firstColumn="1" w:lastColumn="0" w:noHBand="0" w:noVBand="1"/>
      </w:tblPr>
      <w:tblGrid>
        <w:gridCol w:w="1416"/>
        <w:gridCol w:w="1416"/>
        <w:gridCol w:w="1416"/>
        <w:gridCol w:w="1417"/>
      </w:tblGrid>
      <w:tr w:rsidR="001B7A76" w:rsidRPr="001B7A76" w:rsidTr="00DE0CF1">
        <w:trPr>
          <w:trHeight w:val="315"/>
          <w:jc w:val="center"/>
        </w:trPr>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b/>
                <w:bCs/>
                <w:sz w:val="24"/>
                <w:szCs w:val="24"/>
              </w:rPr>
            </w:pPr>
            <w:r w:rsidRPr="001B7A76">
              <w:rPr>
                <w:rFonts w:ascii="Times New Roman" w:eastAsia="TimesLTStd-Roman" w:hAnsi="Times New Roman" w:cs="Times New Roman"/>
                <w:b/>
                <w:bCs/>
                <w:sz w:val="24"/>
                <w:szCs w:val="24"/>
              </w:rPr>
              <w:t>50 g/</w:t>
            </w:r>
            <w:proofErr w:type="spellStart"/>
            <w:r w:rsidRPr="001B7A76">
              <w:rPr>
                <w:rFonts w:ascii="Times New Roman" w:eastAsia="TimesLTStd-Roman" w:hAnsi="Times New Roman" w:cs="Times New Roman"/>
                <w:b/>
                <w:bCs/>
                <w:sz w:val="24"/>
                <w:szCs w:val="24"/>
              </w:rPr>
              <w:t>bu</w:t>
            </w:r>
            <w:proofErr w:type="spellEnd"/>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b/>
                <w:bCs/>
                <w:sz w:val="24"/>
                <w:szCs w:val="24"/>
              </w:rPr>
            </w:pPr>
            <w:r w:rsidRPr="001B7A76">
              <w:rPr>
                <w:rFonts w:ascii="Times New Roman" w:eastAsia="TimesLTStd-Roman" w:hAnsi="Times New Roman" w:cs="Times New Roman"/>
                <w:b/>
                <w:bCs/>
                <w:sz w:val="24"/>
                <w:szCs w:val="24"/>
              </w:rPr>
              <w:t>100 g/</w:t>
            </w:r>
            <w:proofErr w:type="spellStart"/>
            <w:r w:rsidRPr="001B7A76">
              <w:rPr>
                <w:rFonts w:ascii="Times New Roman" w:eastAsia="TimesLTStd-Roman" w:hAnsi="Times New Roman" w:cs="Times New Roman"/>
                <w:b/>
                <w:bCs/>
                <w:sz w:val="24"/>
                <w:szCs w:val="24"/>
              </w:rPr>
              <w:t>bu</w:t>
            </w:r>
            <w:proofErr w:type="spellEnd"/>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b/>
                <w:bCs/>
                <w:sz w:val="24"/>
                <w:szCs w:val="24"/>
              </w:rPr>
            </w:pPr>
            <w:r w:rsidRPr="001B7A76">
              <w:rPr>
                <w:rFonts w:ascii="Times New Roman" w:eastAsia="TimesLTStd-Roman" w:hAnsi="Times New Roman" w:cs="Times New Roman"/>
                <w:b/>
                <w:bCs/>
                <w:sz w:val="24"/>
                <w:szCs w:val="24"/>
              </w:rPr>
              <w:t>200 g/</w:t>
            </w:r>
            <w:proofErr w:type="spellStart"/>
            <w:r w:rsidRPr="001B7A76">
              <w:rPr>
                <w:rFonts w:ascii="Times New Roman" w:eastAsia="TimesLTStd-Roman" w:hAnsi="Times New Roman" w:cs="Times New Roman"/>
                <w:b/>
                <w:bCs/>
                <w:sz w:val="24"/>
                <w:szCs w:val="24"/>
              </w:rPr>
              <w:t>bu</w:t>
            </w:r>
            <w:proofErr w:type="spellEnd"/>
          </w:p>
        </w:tc>
        <w:tc>
          <w:tcPr>
            <w:tcW w:w="1417"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b/>
                <w:bCs/>
                <w:sz w:val="24"/>
                <w:szCs w:val="24"/>
              </w:rPr>
            </w:pPr>
            <w:r w:rsidRPr="001B7A76">
              <w:rPr>
                <w:rFonts w:ascii="Times New Roman" w:eastAsia="TimesLTStd-Roman" w:hAnsi="Times New Roman" w:cs="Times New Roman"/>
                <w:b/>
                <w:bCs/>
                <w:sz w:val="24"/>
                <w:szCs w:val="24"/>
              </w:rPr>
              <w:t>400 g/</w:t>
            </w:r>
            <w:proofErr w:type="spellStart"/>
            <w:r w:rsidRPr="001B7A76">
              <w:rPr>
                <w:rFonts w:ascii="Times New Roman" w:eastAsia="TimesLTStd-Roman" w:hAnsi="Times New Roman" w:cs="Times New Roman"/>
                <w:b/>
                <w:bCs/>
                <w:sz w:val="24"/>
                <w:szCs w:val="24"/>
              </w:rPr>
              <w:t>bu</w:t>
            </w:r>
            <w:proofErr w:type="spellEnd"/>
          </w:p>
        </w:tc>
      </w:tr>
      <w:tr w:rsidR="001B7A76" w:rsidRPr="001B7A76" w:rsidTr="00DE0CF1">
        <w:trPr>
          <w:trHeight w:val="315"/>
          <w:jc w:val="center"/>
        </w:trPr>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13.2 </w:t>
            </w:r>
            <w:r>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12.4</w:t>
            </w:r>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16.0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12.6</w:t>
            </w:r>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7.8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14.4</w:t>
            </w:r>
          </w:p>
        </w:tc>
        <w:tc>
          <w:tcPr>
            <w:tcW w:w="1417"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21.0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14.8</w:t>
            </w:r>
          </w:p>
        </w:tc>
      </w:tr>
      <w:tr w:rsidR="001B7A76" w:rsidRPr="001B7A76" w:rsidTr="00DE0CF1">
        <w:trPr>
          <w:trHeight w:val="315"/>
          <w:jc w:val="center"/>
        </w:trPr>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12.8 </w:t>
            </w:r>
            <w:r>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17.2</w:t>
            </w:r>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14.8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13.0</w:t>
            </w:r>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20.0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15.8</w:t>
            </w:r>
          </w:p>
        </w:tc>
        <w:tc>
          <w:tcPr>
            <w:tcW w:w="1417"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19.1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15.8</w:t>
            </w:r>
          </w:p>
        </w:tc>
      </w:tr>
      <w:tr w:rsidR="001B7A76" w:rsidRPr="001B7A76" w:rsidTr="00DE0CF1">
        <w:trPr>
          <w:trHeight w:val="300"/>
          <w:jc w:val="center"/>
        </w:trPr>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13.0 </w:t>
            </w:r>
            <w:r>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14.0</w:t>
            </w:r>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14.0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23.6</w:t>
            </w:r>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17.0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27.0</w:t>
            </w:r>
          </w:p>
        </w:tc>
        <w:tc>
          <w:tcPr>
            <w:tcW w:w="1417"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18.0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26.0</w:t>
            </w:r>
          </w:p>
        </w:tc>
      </w:tr>
      <w:tr w:rsidR="001B7A76" w:rsidRPr="001B7A76" w:rsidTr="00DE0CF1">
        <w:trPr>
          <w:trHeight w:val="300"/>
          <w:jc w:val="center"/>
        </w:trPr>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14.2 </w:t>
            </w:r>
            <w:r>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21.6</w:t>
            </w:r>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14.0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17.0</w:t>
            </w:r>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19.6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18.0</w:t>
            </w:r>
          </w:p>
        </w:tc>
        <w:tc>
          <w:tcPr>
            <w:tcW w:w="1417"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21.1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22.0</w:t>
            </w:r>
          </w:p>
        </w:tc>
      </w:tr>
      <w:tr w:rsidR="001B7A76" w:rsidRPr="001B7A76" w:rsidTr="00DE0CF1">
        <w:trPr>
          <w:trHeight w:val="300"/>
          <w:jc w:val="center"/>
        </w:trPr>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15.0 </w:t>
            </w:r>
            <w:r>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20.0</w:t>
            </w:r>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22.2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24.4</w:t>
            </w:r>
          </w:p>
        </w:tc>
        <w:tc>
          <w:tcPr>
            <w:tcW w:w="1416"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20.2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23.2</w:t>
            </w:r>
          </w:p>
        </w:tc>
        <w:tc>
          <w:tcPr>
            <w:tcW w:w="1417" w:type="dxa"/>
            <w:noWrap/>
            <w:hideMark/>
          </w:tcPr>
          <w:p w:rsidR="001B7A76" w:rsidRPr="001B7A76" w:rsidRDefault="001B7A76" w:rsidP="00030B75">
            <w:pPr>
              <w:autoSpaceDE w:val="0"/>
              <w:autoSpaceDN w:val="0"/>
              <w:adjustRightInd w:val="0"/>
              <w:jc w:val="center"/>
              <w:rPr>
                <w:rFonts w:ascii="Times New Roman" w:eastAsia="TimesLTStd-Roman" w:hAnsi="Times New Roman" w:cs="Times New Roman"/>
                <w:sz w:val="24"/>
                <w:szCs w:val="24"/>
              </w:rPr>
            </w:pPr>
            <w:r w:rsidRPr="001B7A76">
              <w:rPr>
                <w:rFonts w:ascii="Times New Roman" w:eastAsia="TimesLTStd-Roman" w:hAnsi="Times New Roman" w:cs="Times New Roman" w:hint="eastAsia"/>
                <w:sz w:val="24"/>
                <w:szCs w:val="24"/>
              </w:rPr>
              <w:t xml:space="preserve">25.0 </w:t>
            </w:r>
            <w:r w:rsidR="00030B75">
              <w:rPr>
                <w:rFonts w:ascii="Times New Roman" w:eastAsia="TimesLTStd-Roman" w:hAnsi="Times New Roman" w:cs="Times New Roman"/>
                <w:sz w:val="24"/>
                <w:szCs w:val="24"/>
              </w:rPr>
              <w:t xml:space="preserve">  </w:t>
            </w:r>
            <w:r w:rsidRPr="001B7A76">
              <w:rPr>
                <w:rFonts w:ascii="Times New Roman" w:eastAsia="TimesLTStd-Roman" w:hAnsi="Times New Roman" w:cs="Times New Roman" w:hint="eastAsia"/>
                <w:sz w:val="24"/>
                <w:szCs w:val="24"/>
              </w:rPr>
              <w:t>18.2</w:t>
            </w:r>
          </w:p>
        </w:tc>
      </w:tr>
    </w:tbl>
    <w:p w:rsidR="00BB51A6" w:rsidRPr="00030B75" w:rsidRDefault="00BB51A6" w:rsidP="00BB51A6">
      <w:pPr>
        <w:autoSpaceDE w:val="0"/>
        <w:autoSpaceDN w:val="0"/>
        <w:adjustRightInd w:val="0"/>
        <w:spacing w:after="0" w:line="240" w:lineRule="auto"/>
        <w:rPr>
          <w:rFonts w:ascii="Times New Roman" w:eastAsia="TimesLTStd-Roman" w:hAnsi="Times New Roman" w:cs="Times New Roman"/>
          <w:sz w:val="24"/>
          <w:szCs w:val="24"/>
          <w:lang w:val="es-MX"/>
        </w:rPr>
      </w:pPr>
    </w:p>
    <w:p w:rsidR="00697E05" w:rsidRPr="00030B75" w:rsidRDefault="00030B75" w:rsidP="00030B75">
      <w:pPr>
        <w:autoSpaceDE w:val="0"/>
        <w:autoSpaceDN w:val="0"/>
        <w:adjustRightInd w:val="0"/>
        <w:spacing w:after="0" w:line="240" w:lineRule="auto"/>
        <w:ind w:left="284"/>
        <w:jc w:val="both"/>
        <w:rPr>
          <w:rFonts w:ascii="Times New Roman" w:eastAsia="TimesLTStd-Roman" w:hAnsi="Times New Roman" w:cs="Times New Roman"/>
          <w:sz w:val="24"/>
          <w:szCs w:val="24"/>
          <w:lang w:val="es-MX"/>
        </w:rPr>
      </w:pPr>
      <w:r w:rsidRPr="00030B75">
        <w:rPr>
          <w:rFonts w:ascii="Times New Roman" w:eastAsia="TimesLTStd-Roman" w:hAnsi="Times New Roman" w:cs="Times New Roman"/>
          <w:sz w:val="24"/>
          <w:szCs w:val="24"/>
          <w:lang w:val="es-MX"/>
        </w:rPr>
        <w:t>A un nivel de significancia de 0.05, ¿podría concluirse</w:t>
      </w:r>
      <w:r>
        <w:rPr>
          <w:rFonts w:ascii="Times New Roman" w:eastAsia="TimesLTStd-Roman" w:hAnsi="Times New Roman" w:cs="Times New Roman"/>
          <w:sz w:val="24"/>
          <w:szCs w:val="24"/>
          <w:lang w:val="es-MX"/>
        </w:rPr>
        <w:t xml:space="preserve"> </w:t>
      </w:r>
      <w:r w:rsidRPr="00030B75">
        <w:rPr>
          <w:rFonts w:ascii="Times New Roman" w:eastAsia="TimesLTStd-Roman" w:hAnsi="Times New Roman" w:cs="Times New Roman"/>
          <w:sz w:val="24"/>
          <w:szCs w:val="24"/>
          <w:lang w:val="es-MX"/>
        </w:rPr>
        <w:t>que concentraciones diferentes de MgNH4PO4 afectan</w:t>
      </w:r>
      <w:r>
        <w:rPr>
          <w:rFonts w:ascii="Times New Roman" w:eastAsia="TimesLTStd-Roman" w:hAnsi="Times New Roman" w:cs="Times New Roman"/>
          <w:sz w:val="24"/>
          <w:szCs w:val="24"/>
          <w:lang w:val="es-MX"/>
        </w:rPr>
        <w:t xml:space="preserve"> </w:t>
      </w:r>
      <w:r w:rsidRPr="00030B75">
        <w:rPr>
          <w:rFonts w:ascii="Times New Roman" w:eastAsia="TimesLTStd-Roman" w:hAnsi="Times New Roman" w:cs="Times New Roman"/>
          <w:sz w:val="24"/>
          <w:szCs w:val="24"/>
          <w:lang w:val="es-MX"/>
        </w:rPr>
        <w:t>la altura promedio que alcanzan los crisantemos? ¿Qué</w:t>
      </w:r>
      <w:r>
        <w:rPr>
          <w:rFonts w:ascii="Times New Roman" w:eastAsia="TimesLTStd-Roman" w:hAnsi="Times New Roman" w:cs="Times New Roman"/>
          <w:sz w:val="24"/>
          <w:szCs w:val="24"/>
          <w:lang w:val="es-MX"/>
        </w:rPr>
        <w:t xml:space="preserve"> </w:t>
      </w:r>
      <w:r w:rsidRPr="00030B75">
        <w:rPr>
          <w:rFonts w:ascii="Times New Roman" w:eastAsia="TimesLTStd-Roman" w:hAnsi="Times New Roman" w:cs="Times New Roman"/>
          <w:sz w:val="24"/>
          <w:szCs w:val="24"/>
          <w:lang w:val="es-MX"/>
        </w:rPr>
        <w:t>cantidad del fertilizante parece ser la mejor?</w:t>
      </w:r>
    </w:p>
    <w:p w:rsidR="00697E05" w:rsidRPr="00030B75" w:rsidRDefault="00697E05" w:rsidP="00030B75">
      <w:pPr>
        <w:autoSpaceDE w:val="0"/>
        <w:autoSpaceDN w:val="0"/>
        <w:adjustRightInd w:val="0"/>
        <w:spacing w:after="0" w:line="240" w:lineRule="auto"/>
        <w:jc w:val="both"/>
        <w:rPr>
          <w:rFonts w:ascii="Times New Roman" w:eastAsia="TimesLTStd-Roman" w:hAnsi="Times New Roman" w:cs="Times New Roman"/>
          <w:sz w:val="24"/>
          <w:szCs w:val="24"/>
          <w:lang w:val="es-PE"/>
        </w:rPr>
      </w:pPr>
    </w:p>
    <w:p w:rsidR="00697E05" w:rsidRPr="00030B75" w:rsidRDefault="00697E05" w:rsidP="003815DA">
      <w:pPr>
        <w:autoSpaceDE w:val="0"/>
        <w:autoSpaceDN w:val="0"/>
        <w:adjustRightInd w:val="0"/>
        <w:spacing w:after="0" w:line="240" w:lineRule="auto"/>
        <w:ind w:firstLine="357"/>
        <w:jc w:val="both"/>
        <w:rPr>
          <w:rFonts w:ascii="Times New Roman" w:eastAsia="TimesLTStd-Roman" w:hAnsi="Times New Roman" w:cs="Times New Roman"/>
          <w:sz w:val="24"/>
          <w:szCs w:val="24"/>
          <w:lang w:val="es-PE"/>
        </w:rPr>
      </w:pPr>
    </w:p>
    <w:sectPr w:rsidR="00697E05" w:rsidRPr="00030B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MS Gothic"/>
    <w:panose1 w:val="00000000000000000000"/>
    <w:charset w:val="80"/>
    <w:family w:val="auto"/>
    <w:notTrueType/>
    <w:pitch w:val="default"/>
    <w:sig w:usb0="00000003" w:usb1="08070000" w:usb2="00000010" w:usb3="00000000" w:csb0="00020001" w:csb1="00000000"/>
  </w:font>
  <w:font w:name="TimesLTStd-Italic">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949A8"/>
    <w:multiLevelType w:val="hybridMultilevel"/>
    <w:tmpl w:val="529E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F6"/>
    <w:rsid w:val="00030B75"/>
    <w:rsid w:val="000C53F6"/>
    <w:rsid w:val="001B7A76"/>
    <w:rsid w:val="003815DA"/>
    <w:rsid w:val="004C6FEF"/>
    <w:rsid w:val="00697E05"/>
    <w:rsid w:val="00806C6B"/>
    <w:rsid w:val="00AA41F1"/>
    <w:rsid w:val="00BB51A6"/>
    <w:rsid w:val="00CA52B1"/>
    <w:rsid w:val="00DE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61B28-284B-411E-AD49-337BE6AD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52B1"/>
    <w:pPr>
      <w:ind w:left="720"/>
      <w:contextualSpacing/>
    </w:pPr>
  </w:style>
  <w:style w:type="table" w:styleId="Tablaconcuadrcula">
    <w:name w:val="Table Grid"/>
    <w:basedOn w:val="Tablanormal"/>
    <w:uiPriority w:val="39"/>
    <w:rsid w:val="00381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1364">
      <w:bodyDiv w:val="1"/>
      <w:marLeft w:val="0"/>
      <w:marRight w:val="0"/>
      <w:marTop w:val="0"/>
      <w:marBottom w:val="0"/>
      <w:divBdr>
        <w:top w:val="none" w:sz="0" w:space="0" w:color="auto"/>
        <w:left w:val="none" w:sz="0" w:space="0" w:color="auto"/>
        <w:bottom w:val="none" w:sz="0" w:space="0" w:color="auto"/>
        <w:right w:val="none" w:sz="0" w:space="0" w:color="auto"/>
      </w:divBdr>
    </w:div>
    <w:div w:id="256599681">
      <w:bodyDiv w:val="1"/>
      <w:marLeft w:val="0"/>
      <w:marRight w:val="0"/>
      <w:marTop w:val="0"/>
      <w:marBottom w:val="0"/>
      <w:divBdr>
        <w:top w:val="none" w:sz="0" w:space="0" w:color="auto"/>
        <w:left w:val="none" w:sz="0" w:space="0" w:color="auto"/>
        <w:bottom w:val="none" w:sz="0" w:space="0" w:color="auto"/>
        <w:right w:val="none" w:sz="0" w:space="0" w:color="auto"/>
      </w:divBdr>
    </w:div>
    <w:div w:id="14849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LAB M5-E</cp:lastModifiedBy>
  <cp:revision>2</cp:revision>
  <dcterms:created xsi:type="dcterms:W3CDTF">2023-10-05T19:09:00Z</dcterms:created>
  <dcterms:modified xsi:type="dcterms:W3CDTF">2023-10-05T19:09:00Z</dcterms:modified>
</cp:coreProperties>
</file>