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Separata: Conceptos Básicos de Hardware</w:t>
      </w:r>
    </w:p>
    <w:p>
      <w:r>
        <w:rPr>
          <w:i/>
        </w:rPr>
        <w:t>Autor: Gustavo (docente)</w:t>
        <w:br/>
        <w:t>Asignatura: Programación con C++ e Historia de la Computación</w:t>
        <w:br/>
        <w:t>Duración sugerida: 6–8 horas de trabajo autónomo</w:t>
        <w:br/>
        <w:t>Última actualización: 2025-09-27</w:t>
      </w:r>
    </w:p>
    <w:p>
      <w:pPr>
        <w:pStyle w:val="Heading1"/>
      </w:pPr>
      <w:r>
        <w:t>Sumilla</w:t>
      </w:r>
    </w:p>
    <w:p>
      <w:r>
        <w:t>Esta separata presenta los fundamentos de hardware necesarios para un curso de programación con C++ y para comprender la evolución histórica de la computación. Se abordan: representación y codificación de datos; arquitectura básica del computador (CPU, memoria, almacenamiento, buses); periféricos y dispositivos de entrada/salida; microprocesadores; y arquitecturas modernas (von Neumann, Harvard, CISC/RISC, paralelismo y aceleradores). Incluye ejemplos en C++ que conectan teoría de hardware con el desarrollo de software, casos de estudio y una autoevaluación con soluciones y feedback.</w:t>
      </w:r>
    </w:p>
    <w:p>
      <w:pPr>
        <w:pStyle w:val="Heading1"/>
      </w:pPr>
      <w:r>
        <w:t>Competencias y Resultados de Aprendizaje</w:t>
      </w:r>
    </w:p>
    <w:p>
      <w:r>
        <w:t>• Explica cómo se representan datos binarios (bits, bytes, complemento a dos, punto flotante IEEE 754) y cómo influyen en el diseño de algoritmos.</w:t>
      </w:r>
    </w:p>
    <w:p>
      <w:r>
        <w:t>• Diferencia estándares de codificación de caracteres (ASCII, Unicode/UTF‑8) y aplica conversiones en programas C++.</w:t>
      </w:r>
    </w:p>
    <w:p>
      <w:r>
        <w:t>• Describe la función de CPU, memoria, almacenamiento y buses, identificando cuellos de botella comunes (ley de Amdahl, jerarquía de memoria).</w:t>
      </w:r>
    </w:p>
    <w:p>
      <w:r>
        <w:t>• Selecciona periféricos adecuados según requerimientos de un caso de uso real.</w:t>
      </w:r>
    </w:p>
    <w:p>
      <w:r>
        <w:t>• Relata hitos históricos de los microprocesadores y contrasta CISC vs RISC, x86 vs ARM.</w:t>
      </w:r>
    </w:p>
    <w:p>
      <w:r>
        <w:t>• Reconoce rasgos de arquitecturas modernas: multinúcleo, SIMD, GPU, memoria caché, pipeline, NUMA y virtualización.</w:t>
      </w:r>
    </w:p>
    <w:p>
      <w:pPr>
        <w:pStyle w:val="Heading1"/>
      </w:pPr>
      <w:r>
        <w:t>1. Representación de los datos: bits y bytes</w:t>
      </w:r>
    </w:p>
    <w:p>
      <w:r>
        <w:t>Un bit (binary digit) toma dos valores {0,1}. Un byte contiene 8 bits y puede representar 2^8 = 256 valores (0–255). Las computadoras agrupan bytes en palabras (word) de 16, 32 o 64 bits, afectando el rango y precisión numérica.</w:t>
        <w:br/>
      </w:r>
    </w:p>
    <w:p>
      <w:r>
        <w:t>• Enteros con signo: usualmente complemento a dos. El bit más significativo es el de signo. En n bits, el rango es [−2^(n−1), 2^(n−1)−1].</w:t>
        <w:br/>
        <w:t>• Números en punto flotante: estándar IEEE 754 (p. ej., float de 32 bits y double de 64 bits) con signo, exponente y mantisa.</w:t>
        <w:br/>
        <w:t>• Endianness: orden de bytes en memoria; little‑endian (x86) almacena el menos significativo primero; big‑endian hace lo opuesto.</w:t>
        <w:br/>
        <w:t>• Códigos de control de errores: paridad, CRC a nivel de enlace/almacenamiento.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Representación</w:t>
            </w:r>
          </w:p>
        </w:tc>
        <w:tc>
          <w:tcPr>
            <w:tcW w:type="dxa" w:w="2160"/>
          </w:tcPr>
          <w:p>
            <w:r>
              <w:t>Ejemplo</w:t>
            </w:r>
          </w:p>
        </w:tc>
        <w:tc>
          <w:tcPr>
            <w:tcW w:type="dxa" w:w="2160"/>
          </w:tcPr>
          <w:p>
            <w:r>
              <w:t>Bits</w:t>
            </w:r>
          </w:p>
        </w:tc>
        <w:tc>
          <w:tcPr>
            <w:tcW w:type="dxa" w:w="2160"/>
          </w:tcPr>
          <w:p>
            <w:r>
              <w:t>Comentario</w:t>
            </w:r>
          </w:p>
        </w:tc>
      </w:tr>
      <w:tr>
        <w:tc>
          <w:tcPr>
            <w:tcW w:type="dxa" w:w="2160"/>
          </w:tcPr>
          <w:p>
            <w:r>
              <w:t>Entero sin signo (8 bits)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11001000</w:t>
            </w:r>
          </w:p>
        </w:tc>
        <w:tc>
          <w:tcPr>
            <w:tcW w:type="dxa" w:w="2160"/>
          </w:tcPr>
          <w:p>
            <w:r>
              <w:t>Rango 0–255</w:t>
            </w:r>
          </w:p>
        </w:tc>
      </w:tr>
      <w:tr>
        <w:tc>
          <w:tcPr>
            <w:tcW w:type="dxa" w:w="2160"/>
          </w:tcPr>
          <w:p>
            <w:r>
              <w:t>Entero con signo (8 bits, C2)</w:t>
            </w:r>
          </w:p>
        </w:tc>
        <w:tc>
          <w:tcPr>
            <w:tcW w:type="dxa" w:w="2160"/>
          </w:tcPr>
          <w:p>
            <w:r>
              <w:t>-56</w:t>
            </w:r>
          </w:p>
        </w:tc>
        <w:tc>
          <w:tcPr>
            <w:tcW w:type="dxa" w:w="2160"/>
          </w:tcPr>
          <w:p>
            <w:r>
              <w:t>11001000</w:t>
            </w:r>
          </w:p>
        </w:tc>
        <w:tc>
          <w:tcPr>
            <w:tcW w:type="dxa" w:w="2160"/>
          </w:tcPr>
          <w:p>
            <w:r>
              <w:t>Mismo patrón, interpretado como negativo</w:t>
            </w:r>
          </w:p>
        </w:tc>
      </w:tr>
      <w:tr>
        <w:tc>
          <w:tcPr>
            <w:tcW w:type="dxa" w:w="2160"/>
          </w:tcPr>
          <w:p>
            <w:r>
              <w:t>IEEE 754 float (aprox.)</w:t>
            </w:r>
          </w:p>
        </w:tc>
        <w:tc>
          <w:tcPr>
            <w:tcW w:type="dxa" w:w="2160"/>
          </w:tcPr>
          <w:p>
            <w:r>
              <w:t>3.1415926</w:t>
            </w:r>
          </w:p>
        </w:tc>
        <w:tc>
          <w:tcPr>
            <w:tcW w:type="dxa" w:w="2160"/>
          </w:tcPr>
          <w:p>
            <w:r>
              <w:t>0 10000000 100100100001111110…</w:t>
            </w:r>
          </w:p>
        </w:tc>
        <w:tc>
          <w:tcPr>
            <w:tcW w:type="dxa" w:w="2160"/>
          </w:tcPr>
          <w:p>
            <w:r>
              <w:t>signo | exponente | fracción</w:t>
            </w:r>
          </w:p>
        </w:tc>
      </w:tr>
    </w:tbl>
    <w:p>
      <w:pPr>
        <w:pStyle w:val="Heading2"/>
      </w:pPr>
      <w:r>
        <w:t>Ejemplos en C++</w:t>
      </w:r>
    </w:p>
    <w:p>
      <w:pPr>
        <w:pStyle w:val="IntenseQuote"/>
      </w:pPr>
      <w:r>
        <w:t>#include &lt;bitset&gt;</w:t>
        <w:br/>
        <w:t>#include &lt;cstdint&gt;</w:t>
        <w:br/>
        <w:t>#include &lt;iostream&gt;</w:t>
        <w:br/>
        <w:t>int main(){</w:t>
        <w:br/>
        <w:t xml:space="preserve">    int8_t a = -56; uint8_t b = 200;</w:t>
        <w:br/>
        <w:t xml:space="preserve">    std::cout &lt;&lt; "a (int8_t) = " &lt;&lt; (int)a &lt;&lt; " bits=" &lt;&lt; std::bitset&lt;8&gt;(*(uint8_t*)&amp;a) &lt;&lt; "\n";</w:t>
        <w:br/>
        <w:t xml:space="preserve">    std::cout &lt;&lt; "b (uint8_t)= " &lt;&lt; (int)b &lt;&lt; " bits=" &lt;&lt; std::bitset&lt;8&gt;(b) &lt;&lt; "\n";</w:t>
        <w:br/>
        <w:t xml:space="preserve">    float f = 3.1415926f; uint32_t u = *(uint32_t*)&amp;f;</w:t>
        <w:br/>
        <w:t xml:space="preserve">    std::cout &lt;&lt; "float 3.1415926 -&gt; binario=" &lt;&lt; std::bitset&lt;32&gt;(u) &lt;&lt; "\n";</w:t>
        <w:br/>
        <w:t>}</w:t>
      </w:r>
    </w:p>
    <w:p>
      <w:r>
        <w:t>El programa imprime los patrones de bits de valores enteros y de un número de punto flotante, mostrando cómo el mismo patrón de 8 bits puede representar 200 (sin signo) o −56 (con signo).</w:t>
      </w:r>
    </w:p>
    <w:p>
      <w:pPr>
        <w:pStyle w:val="Heading1"/>
      </w:pPr>
      <w:r>
        <w:t>2. Codificación de datos</w:t>
      </w:r>
    </w:p>
    <w:p>
      <w:r>
        <w:t>La codificación transforma representaciones abstractas (caracteres, imágenes, audio) en bits. Para texto, ASCII (7 bits, 128 símbolos) fue dominante en los primeros sistemas. Unicode unifica repertorios de todas las lenguas; UTF‑8 es un esquema de longitud variable que usa 1–4 bytes por carácter y es retrocompatible con ASCII.</w:t>
        <w:br/>
        <w:t>Para imágenes y audio se usan códecs como PNG/JPEG y PCM/MP3, con diferentes objetivos (sin pérdida vs con pérdida).</w:t>
      </w:r>
    </w:p>
    <w:p>
      <w:pPr>
        <w:pStyle w:val="Heading2"/>
      </w:pPr>
      <w:r>
        <w:t>Ejemplo en C++: tamaños en UTF‑8</w:t>
      </w:r>
    </w:p>
    <w:p>
      <w:pPr>
        <w:pStyle w:val="IntenseQuote"/>
      </w:pPr>
      <w:r>
        <w:t>#include &lt;iostream&gt;</w:t>
        <w:br/>
        <w:t>#include &lt;string&gt;</w:t>
        <w:br/>
        <w:t>int main(){</w:t>
        <w:br/>
        <w:t xml:space="preserve">    std::string a = "ABC";              // 3 bytes</w:t>
        <w:br/>
        <w:t xml:space="preserve">    std::string b = u8"Ñandú";          // 6 bytes en UTF-8</w:t>
        <w:br/>
        <w:t xml:space="preserve">    std::cout &lt;&lt; a.size() &lt;&lt; " " &lt;&lt; b.size() &lt;&lt; "\n";</w:t>
        <w:br/>
        <w:t>}</w:t>
      </w:r>
    </w:p>
    <w:p>
      <w:r>
        <w:t>Aunque ambos textos tienen 3 y 5 caracteres respectivamente, el tamaño en bytes difiere por la codificación UTF‑8 de caracteres no ASCII como Ñ (dos bytes).</w:t>
      </w:r>
    </w:p>
    <w:p>
      <w:pPr>
        <w:pStyle w:val="Heading1"/>
      </w:pPr>
      <w:r>
        <w:t>3. Componentes de una computadora</w:t>
      </w:r>
    </w:p>
    <w:p>
      <w:r>
        <w:t>• CPU: ejecuta instrucciones; consta de unidades funcionales (ALU, FPU), registros, unidad de control y pipeline. • Memoria principal (RAM): volátil, latencia baja; se organiza en niveles de caché L1/L2/L3 y DRAM. • Almacenamiento secundario: SSD/HDD, no volátil; diferencia clave entre IOPS, latencia y throughput. • Buses e interconexiones: PCIe, memoria (DDR4/DDR5), y enlaces de sistema.</w:t>
        <w:br/>
        <w:t>La jerarquía de memoria explota localidad temporal y espacial para acercar los datos a la CPU.</w:t>
      </w:r>
    </w:p>
    <w:p>
      <w:pPr>
        <w:pStyle w:val="Heading2"/>
      </w:pPr>
      <w:r>
        <w:t>Caso de estudio 1: Optimizar un simulador en C++</w:t>
      </w:r>
    </w:p>
    <w:p>
      <w:r>
        <w:t>Un equipo ejecuta un simulador con arreglos grandes. El perfilado muestra fallas de caché. Estrategias: cambiar recorrido de filas a bloques (tiling), usar estructuras SoA (Structure of Arrays) en lugar de AoS, y habilitar vectorización (SIMD). Resultado típico: mejoras de 2–5× en CPU moderna sin cambiar el algoritmo.</w:t>
      </w:r>
    </w:p>
    <w:p>
      <w:pPr>
        <w:pStyle w:val="Heading1"/>
      </w:pPr>
      <w:r>
        <w:t>4. Periféricos y dispositivos de entrada/salida</w:t>
      </w:r>
    </w:p>
    <w:p>
      <w:r>
        <w:t>Los periféricos se comunican mediante controladores (drivers) y controladores de bus. Ejemplos: teclado/mouse (USB), pantallas (HDMI/DisplayPort),</w:t>
        <w:br/>
        <w:t>red (Ethernet/Wi‑Fi), almacenamiento externo (USB/Thunderbolt), sensores (cámaras, IMU). Métricas relevantes: latencia, tasa de transferencia, tolerancia a errores, y modo de acceso (programado, interrupciones, DMA).</w:t>
      </w:r>
    </w:p>
    <w:p>
      <w:pPr>
        <w:pStyle w:val="Heading2"/>
      </w:pPr>
      <w:r>
        <w:t>Caso de estudio 2: Punto de venta (POS)</w:t>
      </w:r>
    </w:p>
    <w:p>
      <w:r>
        <w:t>Un POS necesita lector de códigos, impresora térmica y cajón de dinero. Requisitos: alta confiabilidad, baja latencia en impresión de tickets, y facilidad de mantenimiento. Opciones: USB-HID para el lector (plug-and-play), impresora por ESC/POS, y UPS para continuidad.</w:t>
      </w:r>
    </w:p>
    <w:p>
      <w:pPr>
        <w:pStyle w:val="Heading1"/>
      </w:pPr>
      <w:r>
        <w:t>5. Microprocesadores: evolución y familias</w:t>
      </w:r>
    </w:p>
    <w:p>
      <w:r>
        <w:t>Hitos: Intel 4004 (1971, 4 bits), 8086 (1978, base de x86), Motorola 68000 (1980), MIPS/ARM (RISC), Pentium (pipelining y superscalar), x86‑64 (AMD64), y la era multinúcleo y móviles (ARM Cortex‑A/Apple Silicon). Contraste: CISC (conjuntos de instrucciones complejas, x86) vs RISC (instrucciones simples y regulares, ARM/RISC‑V).</w:t>
      </w:r>
    </w:p>
    <w:p>
      <w:pPr>
        <w:pStyle w:val="Heading2"/>
      </w:pPr>
      <w:r>
        <w:t>Ejemplo de impacto en C++</w:t>
      </w:r>
    </w:p>
    <w:p>
      <w:r>
        <w:t>Compiladores modernos generan instrucciones vectoriales (SSE/AVX/NEON) a partir de bucles. Escribir código con aritmética sobre arreglos contiguos y evitar dependencias de datos favorece la auto‑vectorización, aprovechando el hardware sin programación en ensamblador.</w:t>
      </w:r>
    </w:p>
    <w:p>
      <w:pPr>
        <w:pStyle w:val="Heading1"/>
      </w:pPr>
      <w:r>
        <w:t>6. Arquitecturas modernas</w:t>
      </w:r>
    </w:p>
    <w:p>
      <w:r>
        <w:t>Características: pipeline profundo, ejecución fuera de orden (Out‑of‑Order), predicción de saltos, multinúcleo, SMT (hyper‑threading), SIMD/Vectorización, GPU como acelerador masivo, y topologías de memoria como NUMA en servidores. Tendencias: chiplets (múltiples troqueles en un paquete), memoria unificada CPU‑GPU, y aceleradores IA especializados (TPU/NPU).</w:t>
      </w:r>
    </w:p>
    <w:p>
      <w:pPr>
        <w:pStyle w:val="Heading2"/>
      </w:pPr>
      <w:r>
        <w:t>Ejemplo breve: paralelismo con C++17</w:t>
      </w:r>
    </w:p>
    <w:p>
      <w:pPr>
        <w:pStyle w:val="IntenseQuote"/>
      </w:pPr>
      <w:r>
        <w:t>#include &lt;algorithm&gt;</w:t>
        <w:br/>
        <w:t>#include &lt;execution&gt;</w:t>
        <w:br/>
        <w:t>#include &lt;vector&gt;</w:t>
        <w:br/>
        <w:t>int main(){</w:t>
        <w:br/>
        <w:t xml:space="preserve">  std::vector&lt;double&gt; v(1&lt;&lt;20, 1.5);</w:t>
        <w:br/>
        <w:t xml:space="preserve">  std::for_each(std::execution::par_unseq, v.begin(), v.end(), [](double &amp;x){ x = x*1.01; });</w:t>
        <w:br/>
        <w:t>}</w:t>
      </w:r>
    </w:p>
    <w:p>
      <w:r>
        <w:t>El uso de la política par_unseq sugiere paralelismo y vectorización. La ganancia real depende de la cantidad de núcleos, ancho SIMD y ancho de banda de memoria.</w:t>
      </w:r>
    </w:p>
    <w:p>
      <w:pPr>
        <w:pStyle w:val="Heading1"/>
      </w:pPr>
      <w:r>
        <w:t>Buenas prácticas para programadores C++ conscientes del hardware</w:t>
      </w:r>
    </w:p>
    <w:p>
      <w:r>
        <w:t>• Medir antes de optimizar (perfiladores). • Favorecer estructuras contiguas y evitar aliasing complejo. • Usar tipos de anchura fija (std::uint32_t) cuando sea relevante para E/S binaria. • Evitar conversiones implícitas peligrosas. • Controlar alineamiento y empaquetado al interoperar con hardware.</w:t>
      </w:r>
    </w:p>
    <w:p>
      <w:pPr>
        <w:pStyle w:val="Heading1"/>
      </w:pPr>
      <w:r>
        <w:t>Autoevaluación</w:t>
      </w:r>
    </w:p>
    <w:p>
      <w:r>
        <w:t>1) ¿Cuál es el rango de un entero con signo de 16 bits en complemento a dos?</w:t>
      </w:r>
    </w:p>
    <w:p>
      <w:pPr>
        <w:pStyle w:val="ListBullet"/>
      </w:pPr>
      <w:r>
        <w:t>a) 0 a 65535</w:t>
      </w:r>
    </w:p>
    <w:p>
      <w:pPr>
        <w:pStyle w:val="ListBullet"/>
      </w:pPr>
      <w:r>
        <w:t>b) −32768 a 32767</w:t>
      </w:r>
    </w:p>
    <w:p>
      <w:pPr>
        <w:pStyle w:val="ListBullet"/>
      </w:pPr>
      <w:r>
        <w:t>c) −65536 a 65535</w:t>
      </w:r>
    </w:p>
    <w:p>
      <w:r>
        <w:t>Respuesta correcta: b</w:t>
      </w:r>
    </w:p>
    <w:p>
      <w:r>
        <w:t>Feedback: En complemento a dos con n=16 el rango es [−2^(15), 2^(15)−1] = [−32768, 32767].</w:t>
      </w:r>
    </w:p>
    <w:p/>
    <w:p>
      <w:r>
        <w:t>2) En UTF‑8, el carácter 'Ñ' ocupa típicamente:</w:t>
      </w:r>
    </w:p>
    <w:p>
      <w:pPr>
        <w:pStyle w:val="ListBullet"/>
      </w:pPr>
      <w:r>
        <w:t>a) 1 byte</w:t>
      </w:r>
    </w:p>
    <w:p>
      <w:pPr>
        <w:pStyle w:val="ListBullet"/>
      </w:pPr>
      <w:r>
        <w:t>b) 2 bytes</w:t>
      </w:r>
    </w:p>
    <w:p>
      <w:pPr>
        <w:pStyle w:val="ListBullet"/>
      </w:pPr>
      <w:r>
        <w:t>c) 4 bytes</w:t>
      </w:r>
    </w:p>
    <w:p>
      <w:r>
        <w:t>Respuesta correcta: b</w:t>
      </w:r>
    </w:p>
    <w:p>
      <w:r>
        <w:t>Feedback: En UTF‑8, 'Ñ' (U+00D1) se codifica con 2 bytes.</w:t>
      </w:r>
    </w:p>
    <w:p/>
    <w:p>
      <w:r>
        <w:t>3) Little‑endian significa:</w:t>
      </w:r>
    </w:p>
    <w:p>
      <w:pPr>
        <w:pStyle w:val="ListBullet"/>
      </w:pPr>
      <w:r>
        <w:t>a) El byte más significativo se guarda primero</w:t>
      </w:r>
    </w:p>
    <w:p>
      <w:pPr>
        <w:pStyle w:val="ListBullet"/>
      </w:pPr>
      <w:r>
        <w:t>b) El menos significativo se guarda primero</w:t>
      </w:r>
    </w:p>
    <w:p>
      <w:pPr>
        <w:pStyle w:val="ListBullet"/>
      </w:pPr>
      <w:r>
        <w:t>c) Los bytes se mezclan aleatoriamente</w:t>
      </w:r>
    </w:p>
    <w:p>
      <w:r>
        <w:t>Respuesta correcta: b</w:t>
      </w:r>
    </w:p>
    <w:p>
      <w:r>
        <w:t>Feedback: En little‑endian, el LSB se almacena en la dirección de memoria más baja.</w:t>
      </w:r>
    </w:p>
    <w:p/>
    <w:p>
      <w:r>
        <w:t>4) La caché L1 se caracteriza por:</w:t>
      </w:r>
    </w:p>
    <w:p>
      <w:pPr>
        <w:pStyle w:val="ListBullet"/>
      </w:pPr>
      <w:r>
        <w:t>a) Mayor latencia y mayor capacidad</w:t>
      </w:r>
    </w:p>
    <w:p>
      <w:pPr>
        <w:pStyle w:val="ListBullet"/>
      </w:pPr>
      <w:r>
        <w:t>b) Menor latencia y menor capacidad</w:t>
      </w:r>
    </w:p>
    <w:p>
      <w:pPr>
        <w:pStyle w:val="ListBullet"/>
      </w:pPr>
      <w:r>
        <w:t>c) Almacenamiento no volátil</w:t>
      </w:r>
    </w:p>
    <w:p>
      <w:r>
        <w:t>Respuesta correcta: b</w:t>
      </w:r>
    </w:p>
    <w:p>
      <w:r>
        <w:t>Feedback: L1 es la caché más rápida y pequeña cercana a la CPU.</w:t>
      </w:r>
    </w:p>
    <w:p/>
    <w:p>
      <w:r>
        <w:t>5) Una ventaja típica de RISC frente a CISC es:</w:t>
      </w:r>
    </w:p>
    <w:p>
      <w:pPr>
        <w:pStyle w:val="ListBullet"/>
      </w:pPr>
      <w:r>
        <w:t>a) Decodificación más simple y regular</w:t>
      </w:r>
    </w:p>
    <w:p>
      <w:pPr>
        <w:pStyle w:val="ListBullet"/>
      </w:pPr>
      <w:r>
        <w:t>b) Más microcódigos complejos</w:t>
      </w:r>
    </w:p>
    <w:p>
      <w:pPr>
        <w:pStyle w:val="ListBullet"/>
      </w:pPr>
      <w:r>
        <w:t>c) Mayor densidad de código siempre</w:t>
      </w:r>
    </w:p>
    <w:p>
      <w:r>
        <w:t>Respuesta correcta: a</w:t>
      </w:r>
    </w:p>
    <w:p>
      <w:r>
        <w:t>Feedback: RISC busca simplicidad de decodificación y ejecución, facilitando pipelines profundos.</w:t>
      </w:r>
    </w:p>
    <w:p/>
    <w:p>
      <w:r>
        <w:t>6) El modo DMA en E/S permite:</w:t>
      </w:r>
    </w:p>
    <w:p>
      <w:pPr>
        <w:pStyle w:val="ListBullet"/>
      </w:pPr>
      <w:r>
        <w:t>a) Que la CPU copie byte a byte</w:t>
      </w:r>
    </w:p>
    <w:p>
      <w:pPr>
        <w:pStyle w:val="ListBullet"/>
      </w:pPr>
      <w:r>
        <w:t>b) Transferencias directas dispositivo–memoria</w:t>
      </w:r>
    </w:p>
    <w:p>
      <w:pPr>
        <w:pStyle w:val="ListBullet"/>
      </w:pPr>
      <w:r>
        <w:t>c) Solo lectura y no escritura</w:t>
      </w:r>
    </w:p>
    <w:p>
      <w:r>
        <w:t>Respuesta correcta: b</w:t>
      </w:r>
    </w:p>
    <w:p>
      <w:r>
        <w:t>Feedback: DMA reduce carga de la CPU al permitir que un controlador copie datos a/desde memoria.</w:t>
      </w:r>
    </w:p>
    <w:p/>
    <w:p>
      <w:r>
        <w:t>7) Una GPU es especialmente eficaz cuando:</w:t>
      </w:r>
    </w:p>
    <w:p>
      <w:pPr>
        <w:pStyle w:val="ListBullet"/>
      </w:pPr>
      <w:r>
        <w:t>a) El trabajo es secuencial y con dependencias</w:t>
      </w:r>
    </w:p>
    <w:p>
      <w:pPr>
        <w:pStyle w:val="ListBullet"/>
      </w:pPr>
      <w:r>
        <w:t>b) Hay muchas tareas paralelas homogéneas</w:t>
      </w:r>
    </w:p>
    <w:p>
      <w:pPr>
        <w:pStyle w:val="ListBullet"/>
      </w:pPr>
      <w:r>
        <w:t>c) Hay E/S con mucha latencia</w:t>
      </w:r>
    </w:p>
    <w:p>
      <w:r>
        <w:t>Respuesta correcta: b</w:t>
      </w:r>
    </w:p>
    <w:p>
      <w:r>
        <w:t>Feedback: Las GPU explotan paralelismo masivo en datos con kernels similares.</w:t>
      </w:r>
    </w:p>
    <w:p/>
    <w:p>
      <w:r>
        <w:t>8) En C++ usar std::uint32_t es útil porque:</w:t>
      </w:r>
    </w:p>
    <w:p>
      <w:pPr>
        <w:pStyle w:val="ListBullet"/>
      </w:pPr>
      <w:r>
        <w:t>a) Garantiza 32 bits en todas las plataformas</w:t>
      </w:r>
    </w:p>
    <w:p>
      <w:pPr>
        <w:pStyle w:val="ListBullet"/>
      </w:pPr>
      <w:r>
        <w:t>b) Es más rápido que cualquier otro tipo</w:t>
      </w:r>
    </w:p>
    <w:p>
      <w:pPr>
        <w:pStyle w:val="ListBullet"/>
      </w:pPr>
      <w:r>
        <w:t>c) Evita la necesidad de incluir encabezados</w:t>
      </w:r>
    </w:p>
    <w:p>
      <w:r>
        <w:t>Respuesta correcta: a</w:t>
      </w:r>
    </w:p>
    <w:p>
      <w:r>
        <w:t>Feedback: Los tipos de anchura fija especifican tamaño exacto, útil en protocolos y binarios portables.</w:t>
      </w:r>
    </w:p>
    <w:p/>
    <w:p>
      <w:r>
        <w:t>9) La ley de Amdahl indica que:</w:t>
      </w:r>
    </w:p>
    <w:p>
      <w:pPr>
        <w:pStyle w:val="ListBullet"/>
      </w:pPr>
      <w:r>
        <w:t>a) El tiempo de ejecución es proporcional al número de núcleos</w:t>
      </w:r>
    </w:p>
    <w:p>
      <w:pPr>
        <w:pStyle w:val="ListBullet"/>
      </w:pPr>
      <w:r>
        <w:t>b) La ganancia paralela está limitada por la parte secuencial</w:t>
      </w:r>
    </w:p>
    <w:p>
      <w:pPr>
        <w:pStyle w:val="ListBullet"/>
      </w:pPr>
      <w:r>
        <w:t>c) La memoria siempre es el cuello de botella</w:t>
      </w:r>
    </w:p>
    <w:p>
      <w:r>
        <w:t>Respuesta correcta: b</w:t>
      </w:r>
    </w:p>
    <w:p>
      <w:r>
        <w:t>Feedback: La aceleración máxima se limita por la fracción secuencial del programa.</w:t>
      </w:r>
    </w:p>
    <w:p/>
    <w:p>
      <w:r>
        <w:t>10) PCIe es un:</w:t>
      </w:r>
    </w:p>
    <w:p>
      <w:pPr>
        <w:pStyle w:val="ListBullet"/>
      </w:pPr>
      <w:r>
        <w:t>a) Estándar de RAM</w:t>
      </w:r>
    </w:p>
    <w:p>
      <w:pPr>
        <w:pStyle w:val="ListBullet"/>
      </w:pPr>
      <w:r>
        <w:t>b) Bus de expansión de alta velocidad punto a punto</w:t>
      </w:r>
    </w:p>
    <w:p>
      <w:pPr>
        <w:pStyle w:val="ListBullet"/>
      </w:pPr>
      <w:r>
        <w:t>c) Sistema de archivos</w:t>
      </w:r>
    </w:p>
    <w:p>
      <w:r>
        <w:t>Respuesta correcta: b</w:t>
      </w:r>
    </w:p>
    <w:p>
      <w:r>
        <w:t>Feedback: PCI Express conecta dispositivos de alta velocidad mediante enlaces seriales punto a punto.</w:t>
      </w:r>
    </w:p>
    <w:p/>
    <w:p>
      <w:pPr>
        <w:pStyle w:val="Heading1"/>
      </w:pPr>
      <w:r>
        <w:t>Ejercicios de aplicación (con solución)</w:t>
      </w:r>
    </w:p>
    <w:p>
      <w:r>
        <w:t>Ejercicio 1. Escriba un programa en C++ que lea un float desde stdin y muestre sus campos IEEE 754 (signo, exponente, fracción) en binario.</w:t>
      </w:r>
    </w:p>
    <w:p>
      <w:r>
        <w:t>Pista/solución: reinterpretar el float como uint32_t y usar máscaras/bitset para extraer bits (1,8,23).</w:t>
      </w:r>
    </w:p>
    <w:p>
      <w:r>
        <w:t>Ejercicio 2. Mida el tiempo de recorrer una matriz 4096×4096 por filas vs por columnas. Interprete el resultado en términos de localidad y caché.</w:t>
      </w:r>
    </w:p>
    <w:p>
      <w:r>
        <w:t>Solución esperada: recorrido por filas suele ser más rápido en arquitecturas con almacenamiento por filas (row‑major), debido a accesos contiguos.</w:t>
      </w:r>
    </w:p>
    <w:p>
      <w:r>
        <w:t>Ejercicio 3. Diseñe el conjunto mínimo de periféricos para un laboratorio de C++ orientado a ciencia de datos. Justifique tipo de almacenamiento, memoria y red.</w:t>
      </w:r>
    </w:p>
    <w:p>
      <w:r>
        <w:t>Solución ejemplo: 16–32 GB RAM, SSD NVMe, red 1–2.5 GbE, GPU discreta opcional para cómputo; criterios de TCO, confiabilidad y escalabilidad.</w:t>
      </w:r>
    </w:p>
    <w:p>
      <w:pPr>
        <w:pStyle w:val="Heading1"/>
      </w:pPr>
      <w:r>
        <w:t>Glosario esencial</w:t>
      </w:r>
    </w:p>
    <w:p>
      <w:r>
        <w:t>Bit/Byte: Unidad mínima de información; 8 bits forman un byte.</w:t>
      </w:r>
    </w:p>
    <w:p>
      <w:r>
        <w:t>Complemento a dos: Representación de enteros con signo que simplifica sumas/restas a nivel binario.</w:t>
      </w:r>
    </w:p>
    <w:p>
      <w:r>
        <w:t>Endianness: Orden de almacenamiento de bytes de una palabra.</w:t>
      </w:r>
    </w:p>
    <w:p>
      <w:r>
        <w:t>Jerarquía de memoria: Cachés (L1–L3), RAM y almacenamiento; equilibra latencia y capacidad.</w:t>
      </w:r>
    </w:p>
    <w:p>
      <w:r>
        <w:t>SIMD: Single Instruction, Multiple Data; vectorización de datos.</w:t>
      </w:r>
    </w:p>
    <w:p>
      <w:r>
        <w:t>DMA: Acceso directo a memoria para E/S de alto rendimiento.</w:t>
      </w:r>
    </w:p>
    <w:p>
      <w:r>
        <w:t>NUMA: Acceso no uniforme a memoria en multiprocesadores.</w:t>
      </w:r>
    </w:p>
    <w:p>
      <w:pPr>
        <w:pStyle w:val="Heading1"/>
      </w:pPr>
      <w:r>
        <w:t>Referencias bibliográficas (confiables y verificables)</w:t>
      </w:r>
    </w:p>
    <w:p>
      <w:r>
        <w:t>• Patterson, D. A., &amp; Hennessy, J. L. (2020). *Computer Organization and Design: RISC‑V Edition* (5th ed.). Morgan Kaufmann. ISBN 9780128203316.</w:t>
      </w:r>
    </w:p>
    <w:p>
      <w:r>
        <w:t>• Tanenbaum, A. S., &amp; Austin, T. (2012). *Structured Computer Organization* (6th ed.). Pearson. ISBN 9780132916523.</w:t>
      </w:r>
    </w:p>
    <w:p>
      <w:r>
        <w:t>• Stallings, W. (2015). *Computer Organization and Architecture* (10th ed.). Pearson. ISBN 9780134101613.</w:t>
      </w:r>
    </w:p>
    <w:p>
      <w:r>
        <w:t>• The Unicode Consortium. (2024). *The Unicode Standard*. https://www.unicode.org/standard/standard.html</w:t>
      </w:r>
    </w:p>
    <w:p>
      <w:r>
        <w:t>• IEEE Standards Association. (2019). *IEEE Std 754‑2019, Floating‑Point Arithmetic*. https://ieeexplore.ieee.org/document/8766229</w:t>
      </w:r>
    </w:p>
    <w:p>
      <w:r>
        <w:t>• Intel. (2025). *Intel® 64 and IA‑32 Architectures Software Developer’s Manual*. https://www.intel.com/content/www/us/en/developer/articles/technical/intel-sdm.html</w:t>
      </w:r>
    </w:p>
    <w:p>
      <w:r>
        <w:t>• AMD. (2025). *AMD64 Architecture Programmer’s Manual*. https://www.amd.com/system/files/TechDocs/24594.pdf</w:t>
      </w:r>
    </w:p>
    <w:p>
      <w:r>
        <w:t>• Hennessy, J. L., &amp; Patterson, D. A. (2019). *Computer Architecture: A Quantitative Approach* (6th ed.). Morgan Kaufmann. ISBN 9780128119051.</w:t>
      </w:r>
    </w:p>
    <w:p>
      <w:pPr>
        <w:pStyle w:val="Heading1"/>
      </w:pPr>
      <w:r>
        <w:t>Cierre</w:t>
      </w:r>
    </w:p>
    <w:p>
      <w:r>
        <w:t>Comprender el hardware no es un lujo para programadores: es una ventaja competitiva. Cada decisión de datos, estructura y algoritmo interactúa con representaciones binarias, cachés, buses y unidades funcionales. El mejor C++ es consciente de la realidad física donde corre.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